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E790B" w14:textId="22E91ACA" w:rsidR="008D7BEE" w:rsidRPr="008D7BEE" w:rsidRDefault="008D7BEE" w:rsidP="008D7BEE">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3</w:t>
      </w:r>
      <w:r w:rsidRPr="008D7BEE">
        <w:rPr>
          <w:rFonts w:ascii="Times New Roman" w:eastAsia="Calibri" w:hAnsi="Times New Roman" w:cs="Times New Roman"/>
          <w:sz w:val="24"/>
          <w:szCs w:val="24"/>
        </w:rPr>
        <w:t>.pielikums</w:t>
      </w:r>
    </w:p>
    <w:p w14:paraId="2A165405" w14:textId="2C9F8D7E" w:rsidR="008D7BEE" w:rsidRPr="008D7BEE" w:rsidRDefault="008D7BEE" w:rsidP="008D7BEE">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P</w:t>
      </w:r>
      <w:r w:rsidRPr="008D7BEE">
        <w:rPr>
          <w:rFonts w:ascii="Times New Roman" w:eastAsia="Calibri" w:hAnsi="Times New Roman" w:cs="Times New Roman"/>
          <w:sz w:val="24"/>
          <w:szCs w:val="24"/>
        </w:rPr>
        <w:t>rojektu iesniegumu atlases nolikumam</w:t>
      </w:r>
    </w:p>
    <w:p w14:paraId="33A7D990" w14:textId="77777777" w:rsidR="008D7BEE" w:rsidRDefault="008D7BEE" w:rsidP="008D7BEE">
      <w:pPr>
        <w:tabs>
          <w:tab w:val="num" w:pos="709"/>
        </w:tabs>
        <w:spacing w:after="200" w:line="276" w:lineRule="auto"/>
        <w:rPr>
          <w:rFonts w:ascii="Times New Roman" w:eastAsia="Calibri" w:hAnsi="Times New Roman" w:cs="Times New Roman"/>
          <w:b/>
          <w:smallCaps/>
          <w:sz w:val="36"/>
        </w:rPr>
      </w:pPr>
    </w:p>
    <w:p w14:paraId="5C37F813" w14:textId="24631197" w:rsidR="00D81C5B" w:rsidRPr="00DD2B0F" w:rsidRDefault="00D81C5B" w:rsidP="008D7BEE">
      <w:pPr>
        <w:tabs>
          <w:tab w:val="num" w:pos="709"/>
        </w:tabs>
        <w:spacing w:after="200" w:line="276" w:lineRule="auto"/>
        <w:jc w:val="center"/>
        <w:rPr>
          <w:rFonts w:ascii="Times New Roman" w:hAnsi="Times New Roman"/>
        </w:rPr>
      </w:pPr>
      <w:r w:rsidRPr="00E323ED">
        <w:rPr>
          <w:rFonts w:ascii="Times New Roman" w:eastAsia="Calibri" w:hAnsi="Times New Roman" w:cs="Times New Roman"/>
          <w:b/>
          <w:smallCaps/>
          <w:sz w:val="36"/>
        </w:rPr>
        <w:t>Projektu iesniegumu vērtēšanas kritēriji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5812"/>
      </w:tblGrid>
      <w:tr w:rsidR="00D81C5B" w:rsidRPr="002A4FE4" w14:paraId="0520C811" w14:textId="77777777" w:rsidTr="00D81C5B">
        <w:tc>
          <w:tcPr>
            <w:tcW w:w="3681" w:type="dxa"/>
            <w:shd w:val="clear" w:color="auto" w:fill="auto"/>
          </w:tcPr>
          <w:p w14:paraId="55B13A23" w14:textId="77777777" w:rsidR="00D81C5B" w:rsidRPr="002A4FE4" w:rsidRDefault="00D81C5B" w:rsidP="00DB0B64">
            <w:pPr>
              <w:spacing w:after="0" w:line="240" w:lineRule="auto"/>
              <w:rPr>
                <w:rFonts w:ascii="Times New Roman" w:hAnsi="Times New Roman" w:cs="Times New Roman"/>
                <w:sz w:val="24"/>
                <w:szCs w:val="24"/>
              </w:rPr>
            </w:pPr>
            <w:r w:rsidRPr="002A4FE4">
              <w:rPr>
                <w:rFonts w:ascii="Times New Roman" w:hAnsi="Times New Roman" w:cs="Times New Roman"/>
                <w:sz w:val="24"/>
                <w:szCs w:val="24"/>
              </w:rPr>
              <w:t>Darbības programmas nosaukums</w:t>
            </w:r>
          </w:p>
        </w:tc>
        <w:tc>
          <w:tcPr>
            <w:tcW w:w="5812" w:type="dxa"/>
            <w:shd w:val="clear" w:color="auto" w:fill="auto"/>
          </w:tcPr>
          <w:p w14:paraId="0B102324" w14:textId="77777777" w:rsidR="00D81C5B" w:rsidRPr="002A4FE4" w:rsidRDefault="00D81C5B" w:rsidP="00DB0B64">
            <w:pPr>
              <w:spacing w:after="0" w:line="240" w:lineRule="auto"/>
              <w:rPr>
                <w:rFonts w:ascii="Times New Roman" w:hAnsi="Times New Roman" w:cs="Times New Roman"/>
                <w:sz w:val="24"/>
                <w:szCs w:val="24"/>
              </w:rPr>
            </w:pPr>
            <w:r w:rsidRPr="002A4FE4">
              <w:rPr>
                <w:rFonts w:ascii="Times New Roman" w:hAnsi="Times New Roman" w:cs="Times New Roman"/>
                <w:sz w:val="24"/>
                <w:szCs w:val="24"/>
              </w:rPr>
              <w:t>Izaugsme un nodarbinātība</w:t>
            </w:r>
          </w:p>
        </w:tc>
      </w:tr>
      <w:tr w:rsidR="00D81C5B" w:rsidRPr="002A4FE4" w14:paraId="0232E51A" w14:textId="77777777" w:rsidTr="00D81C5B">
        <w:tc>
          <w:tcPr>
            <w:tcW w:w="3681" w:type="dxa"/>
            <w:shd w:val="clear" w:color="auto" w:fill="auto"/>
          </w:tcPr>
          <w:p w14:paraId="55A7D930" w14:textId="77777777" w:rsidR="00D81C5B" w:rsidRPr="002A4FE4" w:rsidRDefault="00D81C5B" w:rsidP="00DB0B64">
            <w:pPr>
              <w:spacing w:after="0" w:line="240" w:lineRule="auto"/>
              <w:rPr>
                <w:rFonts w:ascii="Times New Roman" w:hAnsi="Times New Roman" w:cs="Times New Roman"/>
                <w:sz w:val="24"/>
                <w:szCs w:val="24"/>
              </w:rPr>
            </w:pPr>
            <w:r w:rsidRPr="002A4FE4">
              <w:rPr>
                <w:rFonts w:ascii="Times New Roman" w:hAnsi="Times New Roman" w:cs="Times New Roman"/>
                <w:sz w:val="24"/>
                <w:szCs w:val="24"/>
              </w:rPr>
              <w:t xml:space="preserve">Prioritārā virziena numurs un nosaukums </w:t>
            </w:r>
          </w:p>
        </w:tc>
        <w:tc>
          <w:tcPr>
            <w:tcW w:w="5812" w:type="dxa"/>
            <w:shd w:val="clear" w:color="auto" w:fill="auto"/>
          </w:tcPr>
          <w:p w14:paraId="2343FC4D" w14:textId="77777777" w:rsidR="00D81C5B" w:rsidRPr="002A4FE4" w:rsidRDefault="00D81C5B" w:rsidP="00DB0B64">
            <w:pPr>
              <w:pStyle w:val="Default"/>
              <w:jc w:val="both"/>
              <w:rPr>
                <w:color w:val="auto"/>
              </w:rPr>
            </w:pPr>
            <w:r w:rsidRPr="002A4FE4">
              <w:rPr>
                <w:bCs/>
                <w:color w:val="auto"/>
                <w:spacing w:val="5"/>
              </w:rPr>
              <w:t>1. Pētniecība, tehnoloģi</w:t>
            </w:r>
            <w:bookmarkStart w:id="0" w:name="_GoBack"/>
            <w:bookmarkEnd w:id="0"/>
            <w:r w:rsidRPr="002A4FE4">
              <w:rPr>
                <w:bCs/>
                <w:color w:val="auto"/>
                <w:spacing w:val="5"/>
              </w:rPr>
              <w:t>ju attīstība un inovācijas</w:t>
            </w:r>
          </w:p>
        </w:tc>
      </w:tr>
      <w:tr w:rsidR="00D81C5B" w:rsidRPr="002A4FE4" w14:paraId="3D55B4BF" w14:textId="77777777" w:rsidTr="00D81C5B">
        <w:tc>
          <w:tcPr>
            <w:tcW w:w="3681" w:type="dxa"/>
            <w:shd w:val="clear" w:color="auto" w:fill="auto"/>
          </w:tcPr>
          <w:p w14:paraId="758BC2BA" w14:textId="77777777" w:rsidR="00D81C5B" w:rsidRPr="002A4FE4" w:rsidRDefault="00D81C5B" w:rsidP="00DB0B64">
            <w:pPr>
              <w:spacing w:after="0" w:line="240" w:lineRule="auto"/>
              <w:rPr>
                <w:rFonts w:ascii="Times New Roman" w:hAnsi="Times New Roman" w:cs="Times New Roman"/>
                <w:sz w:val="24"/>
                <w:szCs w:val="24"/>
              </w:rPr>
            </w:pPr>
            <w:r w:rsidRPr="002A4FE4">
              <w:rPr>
                <w:rFonts w:ascii="Times New Roman" w:hAnsi="Times New Roman" w:cs="Times New Roman"/>
                <w:sz w:val="24"/>
                <w:szCs w:val="24"/>
              </w:rPr>
              <w:t xml:space="preserve">Specifiskā atbalsta mērķa (turpmāk – SAM) numurs un nosaukums </w:t>
            </w:r>
          </w:p>
        </w:tc>
        <w:tc>
          <w:tcPr>
            <w:tcW w:w="5812" w:type="dxa"/>
            <w:shd w:val="clear" w:color="auto" w:fill="auto"/>
          </w:tcPr>
          <w:p w14:paraId="0DBA40D4" w14:textId="77777777" w:rsidR="00D81C5B" w:rsidRPr="002A4FE4" w:rsidRDefault="00D81C5B" w:rsidP="00DB0B64">
            <w:pPr>
              <w:pStyle w:val="Default"/>
              <w:jc w:val="both"/>
              <w:rPr>
                <w:bCs/>
                <w:iCs/>
                <w:color w:val="auto"/>
              </w:rPr>
            </w:pPr>
            <w:r w:rsidRPr="002A4FE4">
              <w:rPr>
                <w:color w:val="auto"/>
              </w:rPr>
              <w:t xml:space="preserve">1.1.1. </w:t>
            </w:r>
            <w:r w:rsidRPr="002A4FE4">
              <w:rPr>
                <w:bCs/>
                <w:iCs/>
                <w:color w:val="auto"/>
              </w:rPr>
              <w:t xml:space="preserve">Palielināt Latvijas zinātnisko institūciju pētniecisko un inovatīvo kapacitāti un spēju piesaistīt ārējo finansējumu, ieguldot cilvēkresursos un infrastruktūrā </w:t>
            </w:r>
          </w:p>
        </w:tc>
      </w:tr>
      <w:tr w:rsidR="00D81C5B" w:rsidRPr="002A4FE4" w14:paraId="53EE9BEC" w14:textId="77777777" w:rsidTr="00D81C5B">
        <w:tc>
          <w:tcPr>
            <w:tcW w:w="3681" w:type="dxa"/>
            <w:shd w:val="clear" w:color="auto" w:fill="auto"/>
          </w:tcPr>
          <w:p w14:paraId="1C03D1EA" w14:textId="77777777" w:rsidR="00D81C5B" w:rsidRPr="002A4FE4" w:rsidRDefault="00D81C5B" w:rsidP="00DB0B64">
            <w:pPr>
              <w:spacing w:after="0" w:line="240" w:lineRule="auto"/>
              <w:rPr>
                <w:rFonts w:ascii="Times New Roman" w:hAnsi="Times New Roman" w:cs="Times New Roman"/>
                <w:sz w:val="24"/>
                <w:szCs w:val="24"/>
              </w:rPr>
            </w:pPr>
            <w:r w:rsidRPr="002A4FE4">
              <w:rPr>
                <w:rFonts w:ascii="Times New Roman" w:hAnsi="Times New Roman"/>
                <w:sz w:val="24"/>
                <w:szCs w:val="24"/>
              </w:rPr>
              <w:t>Specifiskā atbalsta mērķa pasākuma numurs un nosaukums</w:t>
            </w:r>
          </w:p>
        </w:tc>
        <w:tc>
          <w:tcPr>
            <w:tcW w:w="5812" w:type="dxa"/>
            <w:shd w:val="clear" w:color="auto" w:fill="auto"/>
          </w:tcPr>
          <w:p w14:paraId="5998BF45" w14:textId="77777777" w:rsidR="00D81C5B" w:rsidRPr="002A4FE4" w:rsidRDefault="00D81C5B" w:rsidP="00DB0B64">
            <w:pPr>
              <w:pStyle w:val="Default"/>
              <w:jc w:val="both"/>
              <w:rPr>
                <w:color w:val="auto"/>
              </w:rPr>
            </w:pPr>
            <w:r w:rsidRPr="002A4FE4">
              <w:rPr>
                <w:bCs/>
                <w:iCs/>
                <w:color w:val="auto"/>
              </w:rPr>
              <w:t>1.1.1.1.pasākums „Praktiskās ievirzes pētījumi”</w:t>
            </w:r>
          </w:p>
        </w:tc>
      </w:tr>
      <w:tr w:rsidR="00D81C5B" w:rsidRPr="002A4FE4" w14:paraId="0680E4D5" w14:textId="77777777" w:rsidTr="00D81C5B">
        <w:tc>
          <w:tcPr>
            <w:tcW w:w="3681" w:type="dxa"/>
            <w:shd w:val="clear" w:color="auto" w:fill="auto"/>
          </w:tcPr>
          <w:p w14:paraId="03E08F1F" w14:textId="77777777" w:rsidR="00D81C5B" w:rsidRPr="002A4FE4" w:rsidRDefault="00D81C5B" w:rsidP="00DB0B64">
            <w:pPr>
              <w:spacing w:after="0" w:line="240" w:lineRule="auto"/>
              <w:rPr>
                <w:rFonts w:ascii="Times New Roman" w:hAnsi="Times New Roman" w:cs="Times New Roman"/>
                <w:sz w:val="24"/>
                <w:szCs w:val="24"/>
              </w:rPr>
            </w:pPr>
            <w:r w:rsidRPr="002A4FE4">
              <w:rPr>
                <w:rFonts w:ascii="Times New Roman" w:hAnsi="Times New Roman" w:cs="Times New Roman"/>
                <w:sz w:val="24"/>
                <w:szCs w:val="24"/>
              </w:rPr>
              <w:t>Projektu iesniegumu atlases veids</w:t>
            </w:r>
          </w:p>
        </w:tc>
        <w:tc>
          <w:tcPr>
            <w:tcW w:w="5812" w:type="dxa"/>
            <w:shd w:val="clear" w:color="auto" w:fill="auto"/>
          </w:tcPr>
          <w:p w14:paraId="58DF3854" w14:textId="77777777" w:rsidR="00D81C5B" w:rsidRPr="00E248F4" w:rsidRDefault="00D81C5B" w:rsidP="00DB0B64">
            <w:pPr>
              <w:spacing w:after="0" w:line="240" w:lineRule="auto"/>
              <w:rPr>
                <w:rFonts w:ascii="Times New Roman" w:hAnsi="Times New Roman" w:cs="Times New Roman"/>
                <w:sz w:val="24"/>
                <w:szCs w:val="24"/>
              </w:rPr>
            </w:pPr>
            <w:r w:rsidRPr="00E248F4">
              <w:rPr>
                <w:rFonts w:ascii="Times New Roman" w:hAnsi="Times New Roman" w:cs="Times New Roman"/>
                <w:bCs/>
                <w:sz w:val="24"/>
                <w:szCs w:val="24"/>
              </w:rPr>
              <w:t>Atklāta projektu iesniegumu atlase</w:t>
            </w:r>
          </w:p>
        </w:tc>
      </w:tr>
      <w:tr w:rsidR="00D81C5B" w:rsidRPr="002A4FE4" w14:paraId="5F804A6D" w14:textId="77777777" w:rsidTr="00D81C5B">
        <w:tc>
          <w:tcPr>
            <w:tcW w:w="3681" w:type="dxa"/>
            <w:shd w:val="clear" w:color="auto" w:fill="auto"/>
          </w:tcPr>
          <w:p w14:paraId="19D76B97" w14:textId="77777777" w:rsidR="00D81C5B" w:rsidRPr="002A4FE4" w:rsidRDefault="00D81C5B" w:rsidP="00DB0B64">
            <w:pPr>
              <w:spacing w:after="0" w:line="240" w:lineRule="auto"/>
              <w:rPr>
                <w:rFonts w:ascii="Times New Roman" w:hAnsi="Times New Roman" w:cs="Times New Roman"/>
                <w:sz w:val="24"/>
                <w:szCs w:val="24"/>
              </w:rPr>
            </w:pPr>
            <w:r w:rsidRPr="002A4FE4">
              <w:rPr>
                <w:rFonts w:ascii="Times New Roman" w:hAnsi="Times New Roman" w:cs="Times New Roman"/>
                <w:sz w:val="24"/>
                <w:szCs w:val="24"/>
              </w:rPr>
              <w:t>Atbildīgā iestāde</w:t>
            </w:r>
          </w:p>
        </w:tc>
        <w:tc>
          <w:tcPr>
            <w:tcW w:w="5812" w:type="dxa"/>
            <w:shd w:val="clear" w:color="auto" w:fill="auto"/>
          </w:tcPr>
          <w:p w14:paraId="784739C6" w14:textId="77777777" w:rsidR="00D81C5B" w:rsidRPr="00E248F4" w:rsidRDefault="00D81C5B" w:rsidP="00DB0B64">
            <w:pPr>
              <w:spacing w:after="0" w:line="240" w:lineRule="auto"/>
              <w:rPr>
                <w:rFonts w:ascii="Times New Roman" w:hAnsi="Times New Roman" w:cs="Times New Roman"/>
                <w:sz w:val="24"/>
                <w:szCs w:val="24"/>
              </w:rPr>
            </w:pPr>
            <w:r w:rsidRPr="00E248F4">
              <w:rPr>
                <w:rFonts w:ascii="Times New Roman" w:hAnsi="Times New Roman" w:cs="Times New Roman"/>
                <w:bCs/>
                <w:sz w:val="24"/>
                <w:szCs w:val="24"/>
              </w:rPr>
              <w:t>Izglītības un zinātnes ministrija</w:t>
            </w:r>
          </w:p>
        </w:tc>
      </w:tr>
      <w:tr w:rsidR="00D81C5B" w:rsidRPr="002A4FE4" w14:paraId="3F44C3D4" w14:textId="77777777" w:rsidTr="00D81C5B">
        <w:tc>
          <w:tcPr>
            <w:tcW w:w="3681" w:type="dxa"/>
            <w:shd w:val="clear" w:color="auto" w:fill="auto"/>
            <w:vAlign w:val="center"/>
          </w:tcPr>
          <w:p w14:paraId="57B42E35" w14:textId="77777777" w:rsidR="00D81C5B" w:rsidRPr="002A4FE4" w:rsidRDefault="00D81C5B" w:rsidP="00DB0B64">
            <w:pPr>
              <w:spacing w:after="0" w:line="240" w:lineRule="auto"/>
              <w:rPr>
                <w:rFonts w:ascii="Times New Roman" w:hAnsi="Times New Roman" w:cs="Times New Roman"/>
                <w:sz w:val="24"/>
                <w:szCs w:val="24"/>
              </w:rPr>
            </w:pPr>
            <w:r w:rsidRPr="002A4FE4">
              <w:rPr>
                <w:rFonts w:ascii="Times New Roman" w:eastAsia="ヒラギノ角ゴ Pro W3" w:hAnsi="Times New Roman" w:cs="Times New Roman"/>
                <w:sz w:val="24"/>
                <w:szCs w:val="24"/>
              </w:rPr>
              <w:t>Projektu iesniegumu atlases kārta</w:t>
            </w:r>
          </w:p>
        </w:tc>
        <w:tc>
          <w:tcPr>
            <w:tcW w:w="5812" w:type="dxa"/>
            <w:shd w:val="clear" w:color="auto" w:fill="auto"/>
            <w:vAlign w:val="center"/>
          </w:tcPr>
          <w:p w14:paraId="365D95B3" w14:textId="66404ABE" w:rsidR="00D81C5B" w:rsidRPr="00E248F4" w:rsidRDefault="00F02BED" w:rsidP="00DB0B64">
            <w:pPr>
              <w:spacing w:after="0" w:line="240" w:lineRule="auto"/>
              <w:rPr>
                <w:rFonts w:ascii="Times New Roman" w:hAnsi="Times New Roman" w:cs="Times New Roman"/>
                <w:bCs/>
                <w:sz w:val="24"/>
                <w:szCs w:val="24"/>
              </w:rPr>
            </w:pPr>
            <w:r>
              <w:rPr>
                <w:rFonts w:ascii="Times New Roman" w:hAnsi="Times New Roman" w:cs="Times New Roman"/>
                <w:sz w:val="24"/>
                <w:szCs w:val="24"/>
              </w:rPr>
              <w:t>Piektā</w:t>
            </w:r>
            <w:r w:rsidR="00D81C5B" w:rsidRPr="00E248F4">
              <w:rPr>
                <w:rFonts w:ascii="Times New Roman" w:hAnsi="Times New Roman" w:cs="Times New Roman"/>
                <w:sz w:val="24"/>
                <w:szCs w:val="24"/>
              </w:rPr>
              <w:t xml:space="preserve"> projektu iesniegumu atlases kārta</w:t>
            </w:r>
          </w:p>
        </w:tc>
      </w:tr>
    </w:tbl>
    <w:p w14:paraId="2CE12E12" w14:textId="77777777" w:rsidR="00D81C5B" w:rsidRPr="00DD2B0F" w:rsidRDefault="00D81C5B">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28"/>
        <w:gridCol w:w="5559"/>
        <w:gridCol w:w="1516"/>
        <w:gridCol w:w="1514"/>
      </w:tblGrid>
      <w:tr w:rsidR="00384DF7" w:rsidRPr="00DD2B0F" w14:paraId="4FA005E2" w14:textId="77777777" w:rsidTr="003E6393">
        <w:tc>
          <w:tcPr>
            <w:tcW w:w="3411" w:type="pct"/>
            <w:gridSpan w:val="3"/>
            <w:vMerge w:val="restart"/>
            <w:shd w:val="pct10" w:color="auto" w:fill="auto"/>
            <w:vAlign w:val="center"/>
          </w:tcPr>
          <w:p w14:paraId="5804402F" w14:textId="77777777" w:rsidR="003443B4" w:rsidRPr="00DD2B0F" w:rsidRDefault="003443B4" w:rsidP="00C450B2">
            <w:pPr>
              <w:spacing w:after="0" w:line="240" w:lineRule="auto"/>
              <w:jc w:val="center"/>
              <w:rPr>
                <w:rStyle w:val="tvhtml"/>
                <w:rFonts w:ascii="Times New Roman" w:hAnsi="Times New Roman" w:cs="Times New Roman"/>
                <w:b/>
                <w:sz w:val="24"/>
                <w:szCs w:val="24"/>
              </w:rPr>
            </w:pPr>
            <w:r w:rsidRPr="00DD2B0F">
              <w:rPr>
                <w:rStyle w:val="tvhtml"/>
                <w:rFonts w:ascii="Times New Roman" w:hAnsi="Times New Roman" w:cs="Times New Roman"/>
                <w:b/>
                <w:sz w:val="24"/>
                <w:szCs w:val="24"/>
              </w:rPr>
              <w:t>1. VIENOTIE KRITĒRIJI</w:t>
            </w:r>
          </w:p>
        </w:tc>
        <w:tc>
          <w:tcPr>
            <w:tcW w:w="795" w:type="pct"/>
            <w:shd w:val="pct10" w:color="auto" w:fill="auto"/>
          </w:tcPr>
          <w:p w14:paraId="361F431C" w14:textId="77777777" w:rsidR="003443B4" w:rsidRPr="00DD2B0F" w:rsidRDefault="003443B4" w:rsidP="00C450B2">
            <w:pPr>
              <w:spacing w:after="0" w:line="240" w:lineRule="auto"/>
              <w:jc w:val="center"/>
              <w:rPr>
                <w:rFonts w:ascii="Times New Roman" w:hAnsi="Times New Roman" w:cs="Times New Roman"/>
                <w:b/>
                <w:sz w:val="24"/>
                <w:szCs w:val="24"/>
              </w:rPr>
            </w:pPr>
            <w:r w:rsidRPr="00DD2B0F">
              <w:rPr>
                <w:rFonts w:ascii="Times New Roman" w:hAnsi="Times New Roman" w:cs="Times New Roman"/>
                <w:b/>
                <w:sz w:val="24"/>
                <w:szCs w:val="24"/>
              </w:rPr>
              <w:t>Vērtēšanas sistēma</w:t>
            </w:r>
          </w:p>
        </w:tc>
        <w:tc>
          <w:tcPr>
            <w:tcW w:w="794" w:type="pct"/>
            <w:vMerge w:val="restart"/>
            <w:shd w:val="pct10" w:color="auto" w:fill="auto"/>
          </w:tcPr>
          <w:p w14:paraId="685E628F" w14:textId="77777777" w:rsidR="003443B4" w:rsidRPr="00DD2B0F" w:rsidRDefault="003443B4" w:rsidP="00C450B2">
            <w:pPr>
              <w:spacing w:after="0" w:line="240" w:lineRule="auto"/>
              <w:jc w:val="center"/>
              <w:rPr>
                <w:rFonts w:ascii="Times New Roman" w:hAnsi="Times New Roman" w:cs="Times New Roman"/>
                <w:b/>
                <w:sz w:val="24"/>
                <w:szCs w:val="24"/>
              </w:rPr>
            </w:pPr>
            <w:r w:rsidRPr="00DD2B0F">
              <w:rPr>
                <w:rFonts w:ascii="Times New Roman" w:hAnsi="Times New Roman" w:cs="Times New Roman"/>
                <w:b/>
                <w:sz w:val="24"/>
                <w:szCs w:val="24"/>
              </w:rPr>
              <w:t>Kritērija ietekme uz lēmuma pieņemšanu</w:t>
            </w:r>
          </w:p>
          <w:p w14:paraId="07F7FC8B" w14:textId="77777777" w:rsidR="003443B4" w:rsidRPr="00DD2B0F" w:rsidRDefault="003443B4" w:rsidP="00C450B2">
            <w:pPr>
              <w:spacing w:after="0" w:line="240" w:lineRule="auto"/>
              <w:jc w:val="center"/>
              <w:rPr>
                <w:rFonts w:ascii="Times New Roman" w:hAnsi="Times New Roman" w:cs="Times New Roman"/>
                <w:sz w:val="24"/>
                <w:szCs w:val="24"/>
              </w:rPr>
            </w:pPr>
            <w:r w:rsidRPr="00DD2B0F">
              <w:rPr>
                <w:rFonts w:ascii="Times New Roman" w:hAnsi="Times New Roman" w:cs="Times New Roman"/>
                <w:b/>
                <w:sz w:val="24"/>
                <w:szCs w:val="24"/>
              </w:rPr>
              <w:t>(N</w:t>
            </w:r>
            <w:r w:rsidRPr="00DD2B0F">
              <w:rPr>
                <w:rFonts w:ascii="Times New Roman" w:hAnsi="Times New Roman" w:cs="Times New Roman"/>
                <w:b/>
                <w:sz w:val="24"/>
                <w:szCs w:val="24"/>
                <w:vertAlign w:val="superscript"/>
              </w:rPr>
              <w:footnoteReference w:id="1"/>
            </w:r>
            <w:r w:rsidRPr="00DD2B0F">
              <w:rPr>
                <w:rFonts w:ascii="Times New Roman" w:hAnsi="Times New Roman" w:cs="Times New Roman"/>
                <w:b/>
                <w:sz w:val="24"/>
                <w:szCs w:val="24"/>
              </w:rPr>
              <w:t>; P</w:t>
            </w:r>
            <w:r w:rsidRPr="00DD2B0F">
              <w:rPr>
                <w:rFonts w:ascii="Times New Roman" w:hAnsi="Times New Roman" w:cs="Times New Roman"/>
                <w:b/>
                <w:sz w:val="24"/>
                <w:szCs w:val="24"/>
                <w:vertAlign w:val="superscript"/>
              </w:rPr>
              <w:footnoteReference w:id="2"/>
            </w:r>
            <w:r w:rsidRPr="00DD2B0F">
              <w:rPr>
                <w:rFonts w:ascii="Times New Roman" w:hAnsi="Times New Roman" w:cs="Times New Roman"/>
                <w:b/>
                <w:sz w:val="24"/>
                <w:szCs w:val="24"/>
              </w:rPr>
              <w:t>)</w:t>
            </w:r>
          </w:p>
        </w:tc>
      </w:tr>
      <w:tr w:rsidR="00384DF7" w:rsidRPr="00DD2B0F" w14:paraId="7F8FA29C" w14:textId="77777777" w:rsidTr="003E6393">
        <w:tc>
          <w:tcPr>
            <w:tcW w:w="3411" w:type="pct"/>
            <w:gridSpan w:val="3"/>
            <w:vMerge/>
            <w:shd w:val="pct10" w:color="auto" w:fill="auto"/>
          </w:tcPr>
          <w:p w14:paraId="490EA171" w14:textId="77777777" w:rsidR="003443B4" w:rsidRPr="00DD2B0F" w:rsidRDefault="003443B4" w:rsidP="00C450B2">
            <w:pPr>
              <w:spacing w:after="0" w:line="240" w:lineRule="auto"/>
              <w:rPr>
                <w:rStyle w:val="tvhtml"/>
                <w:rFonts w:ascii="Times New Roman" w:hAnsi="Times New Roman" w:cs="Times New Roman"/>
                <w:sz w:val="24"/>
                <w:szCs w:val="24"/>
              </w:rPr>
            </w:pPr>
          </w:p>
        </w:tc>
        <w:tc>
          <w:tcPr>
            <w:tcW w:w="795" w:type="pct"/>
            <w:shd w:val="pct10" w:color="auto" w:fill="auto"/>
          </w:tcPr>
          <w:p w14:paraId="51544CEF" w14:textId="77777777" w:rsidR="003443B4" w:rsidRPr="00DD2B0F" w:rsidRDefault="003443B4" w:rsidP="00C450B2">
            <w:pPr>
              <w:spacing w:after="0" w:line="240" w:lineRule="auto"/>
              <w:jc w:val="center"/>
              <w:rPr>
                <w:rFonts w:ascii="Times New Roman" w:hAnsi="Times New Roman" w:cs="Times New Roman"/>
                <w:b/>
                <w:sz w:val="24"/>
                <w:szCs w:val="24"/>
              </w:rPr>
            </w:pPr>
            <w:r w:rsidRPr="00DD2B0F">
              <w:rPr>
                <w:rFonts w:ascii="Times New Roman" w:hAnsi="Times New Roman" w:cs="Times New Roman"/>
                <w:b/>
                <w:sz w:val="24"/>
                <w:szCs w:val="24"/>
              </w:rPr>
              <w:t>Jā vai Nē</w:t>
            </w:r>
          </w:p>
        </w:tc>
        <w:tc>
          <w:tcPr>
            <w:tcW w:w="794" w:type="pct"/>
            <w:vMerge/>
            <w:shd w:val="pct10" w:color="auto" w:fill="auto"/>
          </w:tcPr>
          <w:p w14:paraId="2A184158" w14:textId="77777777" w:rsidR="003443B4" w:rsidRPr="00DD2B0F" w:rsidRDefault="003443B4" w:rsidP="00C450B2">
            <w:pPr>
              <w:spacing w:after="0" w:line="240" w:lineRule="auto"/>
              <w:rPr>
                <w:rFonts w:ascii="Times New Roman" w:hAnsi="Times New Roman" w:cs="Times New Roman"/>
                <w:sz w:val="24"/>
                <w:szCs w:val="24"/>
              </w:rPr>
            </w:pPr>
          </w:p>
        </w:tc>
      </w:tr>
      <w:tr w:rsidR="00384DF7" w:rsidRPr="00DD2B0F" w14:paraId="13CB2408" w14:textId="77777777" w:rsidTr="003E6393">
        <w:tc>
          <w:tcPr>
            <w:tcW w:w="495" w:type="pct"/>
            <w:gridSpan w:val="2"/>
            <w:shd w:val="clear" w:color="auto" w:fill="auto"/>
            <w:vAlign w:val="center"/>
          </w:tcPr>
          <w:p w14:paraId="445E2C1D" w14:textId="77777777" w:rsidR="003443B4" w:rsidRPr="00DD2B0F" w:rsidRDefault="003443B4" w:rsidP="00C450B2">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1.1.</w:t>
            </w:r>
          </w:p>
        </w:tc>
        <w:tc>
          <w:tcPr>
            <w:tcW w:w="2916" w:type="pct"/>
            <w:shd w:val="clear" w:color="auto" w:fill="auto"/>
          </w:tcPr>
          <w:p w14:paraId="6BCF2EAC" w14:textId="02B141D7" w:rsidR="00D61F58" w:rsidRPr="00E32218" w:rsidRDefault="007124AB" w:rsidP="007124AB">
            <w:pPr>
              <w:spacing w:after="0" w:line="240" w:lineRule="auto"/>
              <w:ind w:right="175"/>
              <w:jc w:val="both"/>
              <w:rPr>
                <w:rFonts w:ascii="Times New Roman" w:hAnsi="Times New Roman" w:cs="Times New Roman"/>
                <w:sz w:val="24"/>
                <w:szCs w:val="24"/>
              </w:rPr>
            </w:pPr>
            <w:r w:rsidRPr="007124AB">
              <w:rPr>
                <w:rFonts w:ascii="Times New Roman" w:hAnsi="Times New Roman" w:cs="Times New Roman"/>
                <w:sz w:val="24"/>
                <w:szCs w:val="24"/>
              </w:rPr>
              <w:t>Projekta iesniedzējs un sadarbības partneris (ja attiecināms) atbilst M</w:t>
            </w:r>
            <w:r w:rsidR="00ED3387">
              <w:rPr>
                <w:rFonts w:ascii="Times New Roman" w:hAnsi="Times New Roman" w:cs="Times New Roman"/>
                <w:sz w:val="24"/>
                <w:szCs w:val="24"/>
              </w:rPr>
              <w:t>inistru kabineta (turpmāk – MK)</w:t>
            </w:r>
            <w:r w:rsidRPr="007124AB">
              <w:rPr>
                <w:rFonts w:ascii="Times New Roman" w:hAnsi="Times New Roman" w:cs="Times New Roman"/>
                <w:sz w:val="24"/>
                <w:szCs w:val="24"/>
              </w:rPr>
              <w:t xml:space="preserve"> noteikumos par specifiskā atbalsta mērķa</w:t>
            </w:r>
            <w:r>
              <w:rPr>
                <w:rFonts w:ascii="Times New Roman" w:hAnsi="Times New Roman" w:cs="Times New Roman"/>
                <w:sz w:val="24"/>
                <w:szCs w:val="24"/>
              </w:rPr>
              <w:t xml:space="preserve"> pasākuma</w:t>
            </w:r>
            <w:r w:rsidR="00ED3387">
              <w:rPr>
                <w:rFonts w:ascii="Times New Roman" w:hAnsi="Times New Roman" w:cs="Times New Roman"/>
                <w:sz w:val="24"/>
                <w:szCs w:val="24"/>
              </w:rPr>
              <w:t xml:space="preserve"> (turpmāk – pasākums)</w:t>
            </w:r>
            <w:r w:rsidRPr="007124AB">
              <w:rPr>
                <w:rFonts w:ascii="Times New Roman" w:hAnsi="Times New Roman" w:cs="Times New Roman"/>
                <w:sz w:val="24"/>
                <w:szCs w:val="24"/>
              </w:rPr>
              <w:t xml:space="preserve"> īstenošanu projekta</w:t>
            </w:r>
            <w:r>
              <w:rPr>
                <w:rFonts w:ascii="Times New Roman" w:hAnsi="Times New Roman" w:cs="Times New Roman"/>
                <w:sz w:val="24"/>
                <w:szCs w:val="24"/>
              </w:rPr>
              <w:t xml:space="preserve"> </w:t>
            </w:r>
            <w:r w:rsidRPr="007124AB">
              <w:rPr>
                <w:rFonts w:ascii="Times New Roman" w:hAnsi="Times New Roman" w:cs="Times New Roman"/>
                <w:sz w:val="24"/>
                <w:szCs w:val="24"/>
              </w:rPr>
              <w:t>iesniedzējam izvirzītajām prasībām</w:t>
            </w:r>
            <w:r w:rsidR="005D06F8" w:rsidRPr="00E32218">
              <w:rPr>
                <w:rFonts w:ascii="Times New Roman" w:hAnsi="Times New Roman" w:cs="Times New Roman"/>
                <w:sz w:val="24"/>
                <w:szCs w:val="24"/>
              </w:rPr>
              <w:t>.</w:t>
            </w:r>
          </w:p>
        </w:tc>
        <w:tc>
          <w:tcPr>
            <w:tcW w:w="795" w:type="pct"/>
            <w:shd w:val="clear" w:color="auto" w:fill="auto"/>
            <w:vAlign w:val="center"/>
          </w:tcPr>
          <w:p w14:paraId="063E6A09" w14:textId="77777777" w:rsidR="003443B4" w:rsidRPr="00DD2B0F" w:rsidRDefault="003443B4" w:rsidP="00066597">
            <w:pPr>
              <w:spacing w:after="0" w:line="240" w:lineRule="auto"/>
              <w:jc w:val="center"/>
              <w:rPr>
                <w:rFonts w:ascii="Times New Roman" w:hAnsi="Times New Roman" w:cs="Times New Roman"/>
                <w:sz w:val="24"/>
                <w:szCs w:val="24"/>
              </w:rPr>
            </w:pPr>
          </w:p>
        </w:tc>
        <w:tc>
          <w:tcPr>
            <w:tcW w:w="794" w:type="pct"/>
            <w:shd w:val="clear" w:color="auto" w:fill="auto"/>
            <w:vAlign w:val="center"/>
          </w:tcPr>
          <w:p w14:paraId="23767DF7" w14:textId="77777777" w:rsidR="003443B4" w:rsidRPr="00DD2B0F" w:rsidRDefault="004C1DC3" w:rsidP="00937593">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N</w:t>
            </w:r>
          </w:p>
        </w:tc>
      </w:tr>
      <w:tr w:rsidR="00384DF7" w:rsidRPr="00DD2B0F" w14:paraId="22D96242" w14:textId="77777777" w:rsidTr="003E6393">
        <w:tc>
          <w:tcPr>
            <w:tcW w:w="495" w:type="pct"/>
            <w:gridSpan w:val="2"/>
            <w:shd w:val="clear" w:color="auto" w:fill="auto"/>
            <w:vAlign w:val="center"/>
          </w:tcPr>
          <w:p w14:paraId="217F8560" w14:textId="0D45F208" w:rsidR="003443B4" w:rsidRPr="00DD2B0F" w:rsidRDefault="00547E92" w:rsidP="00C450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916" w:type="pct"/>
            <w:shd w:val="clear" w:color="auto" w:fill="auto"/>
          </w:tcPr>
          <w:p w14:paraId="342C7FB4" w14:textId="77777777" w:rsidR="003443B4" w:rsidRPr="00E32218" w:rsidRDefault="003443B4" w:rsidP="00C450B2">
            <w:pPr>
              <w:spacing w:after="0" w:line="240" w:lineRule="auto"/>
              <w:ind w:right="175"/>
              <w:jc w:val="both"/>
              <w:rPr>
                <w:rFonts w:ascii="Times New Roman" w:hAnsi="Times New Roman" w:cs="Times New Roman"/>
                <w:sz w:val="24"/>
                <w:szCs w:val="24"/>
              </w:rPr>
            </w:pPr>
            <w:r w:rsidRPr="00E32218">
              <w:rPr>
                <w:rFonts w:ascii="Times New Roman" w:hAnsi="Times New Roman" w:cs="Times New Roman"/>
                <w:sz w:val="24"/>
                <w:szCs w:val="24"/>
              </w:rPr>
              <w:t xml:space="preserve">Projekta iesniedzējam ir pietiekama administrēšanas, īstenošanas un finanšu kapacitāte projekta īstenošanai. </w:t>
            </w:r>
          </w:p>
        </w:tc>
        <w:tc>
          <w:tcPr>
            <w:tcW w:w="795" w:type="pct"/>
            <w:shd w:val="clear" w:color="auto" w:fill="auto"/>
            <w:vAlign w:val="center"/>
          </w:tcPr>
          <w:p w14:paraId="2A2BEF57" w14:textId="77777777" w:rsidR="003443B4" w:rsidRPr="00DD2B0F" w:rsidRDefault="003443B4" w:rsidP="00066597">
            <w:pPr>
              <w:spacing w:after="0" w:line="240" w:lineRule="auto"/>
              <w:jc w:val="center"/>
              <w:rPr>
                <w:rFonts w:ascii="Times New Roman" w:hAnsi="Times New Roman" w:cs="Times New Roman"/>
                <w:sz w:val="24"/>
                <w:szCs w:val="24"/>
              </w:rPr>
            </w:pPr>
          </w:p>
        </w:tc>
        <w:tc>
          <w:tcPr>
            <w:tcW w:w="794" w:type="pct"/>
            <w:shd w:val="clear" w:color="auto" w:fill="auto"/>
            <w:vAlign w:val="center"/>
          </w:tcPr>
          <w:p w14:paraId="72899300" w14:textId="77777777" w:rsidR="003443B4" w:rsidRPr="00DD2B0F" w:rsidRDefault="003443B4" w:rsidP="00937593">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P</w:t>
            </w:r>
          </w:p>
        </w:tc>
      </w:tr>
      <w:tr w:rsidR="00547E92" w:rsidRPr="00DD2B0F" w14:paraId="7E0647D6" w14:textId="77777777" w:rsidTr="003E6393">
        <w:tc>
          <w:tcPr>
            <w:tcW w:w="495" w:type="pct"/>
            <w:gridSpan w:val="2"/>
            <w:shd w:val="clear" w:color="auto" w:fill="auto"/>
            <w:vAlign w:val="center"/>
          </w:tcPr>
          <w:p w14:paraId="089B502D" w14:textId="2B9A6BC1" w:rsidR="00547E92" w:rsidRPr="00DD2B0F" w:rsidRDefault="00547E92" w:rsidP="00547E92">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1.3.</w:t>
            </w:r>
          </w:p>
        </w:tc>
        <w:tc>
          <w:tcPr>
            <w:tcW w:w="2916" w:type="pct"/>
            <w:shd w:val="clear" w:color="auto" w:fill="auto"/>
          </w:tcPr>
          <w:p w14:paraId="495F8BCA" w14:textId="2C872161" w:rsidR="00547E92" w:rsidRPr="00D81C5B" w:rsidRDefault="00547E92" w:rsidP="00547E92">
            <w:pPr>
              <w:spacing w:after="0" w:line="240" w:lineRule="auto"/>
              <w:ind w:right="175"/>
              <w:jc w:val="both"/>
              <w:rPr>
                <w:rFonts w:ascii="Times New Roman" w:hAnsi="Times New Roman" w:cs="Times New Roman"/>
                <w:sz w:val="24"/>
                <w:szCs w:val="24"/>
              </w:rPr>
            </w:pPr>
            <w:r w:rsidRPr="007124AB">
              <w:rPr>
                <w:rFonts w:ascii="Times New Roman" w:hAnsi="Times New Roman" w:cs="Times New Roman"/>
                <w:sz w:val="24"/>
                <w:szCs w:val="24"/>
              </w:rPr>
              <w:t>Projekta iesniedzējam un projekta sadarbības partnerim, ja tāds projektā ir paredzēts, Latvijas Republikā nav nodokļu parādu, tajā skaitā valsts</w:t>
            </w:r>
            <w:r>
              <w:rPr>
                <w:rFonts w:ascii="Times New Roman" w:hAnsi="Times New Roman" w:cs="Times New Roman"/>
                <w:sz w:val="24"/>
                <w:szCs w:val="24"/>
              </w:rPr>
              <w:t xml:space="preserve"> </w:t>
            </w:r>
            <w:r w:rsidRPr="007124AB">
              <w:rPr>
                <w:rFonts w:ascii="Times New Roman" w:hAnsi="Times New Roman" w:cs="Times New Roman"/>
                <w:sz w:val="24"/>
                <w:szCs w:val="24"/>
              </w:rPr>
              <w:t xml:space="preserve">sociālās apdrošināšanas obligāto iemaksu parādi, kas kopsummā katram atsevišķi pārsniedz 150 </w:t>
            </w:r>
            <w:proofErr w:type="spellStart"/>
            <w:r w:rsidRPr="007124AB">
              <w:rPr>
                <w:rFonts w:ascii="Times New Roman" w:hAnsi="Times New Roman" w:cs="Times New Roman"/>
                <w:i/>
                <w:sz w:val="24"/>
                <w:szCs w:val="24"/>
              </w:rPr>
              <w:t>euro</w:t>
            </w:r>
            <w:proofErr w:type="spellEnd"/>
            <w:r w:rsidRPr="00D81C5B">
              <w:rPr>
                <w:rFonts w:ascii="Times New Roman" w:hAnsi="Times New Roman" w:cs="Times New Roman"/>
                <w:sz w:val="24"/>
                <w:szCs w:val="24"/>
              </w:rPr>
              <w:t>.</w:t>
            </w:r>
          </w:p>
        </w:tc>
        <w:tc>
          <w:tcPr>
            <w:tcW w:w="795" w:type="pct"/>
            <w:shd w:val="clear" w:color="auto" w:fill="auto"/>
            <w:vAlign w:val="center"/>
          </w:tcPr>
          <w:p w14:paraId="71829C1F" w14:textId="77777777" w:rsidR="00547E92" w:rsidRPr="00DD2B0F" w:rsidRDefault="00547E92" w:rsidP="00547E92">
            <w:pPr>
              <w:spacing w:after="0" w:line="240" w:lineRule="auto"/>
              <w:jc w:val="center"/>
              <w:rPr>
                <w:rFonts w:ascii="Times New Roman" w:hAnsi="Times New Roman" w:cs="Times New Roman"/>
                <w:sz w:val="24"/>
                <w:szCs w:val="24"/>
              </w:rPr>
            </w:pPr>
          </w:p>
        </w:tc>
        <w:tc>
          <w:tcPr>
            <w:tcW w:w="794" w:type="pct"/>
            <w:shd w:val="clear" w:color="auto" w:fill="auto"/>
            <w:vAlign w:val="center"/>
          </w:tcPr>
          <w:p w14:paraId="3AAC4600" w14:textId="77777777" w:rsidR="00547E92" w:rsidRPr="00DD2B0F" w:rsidRDefault="00547E92" w:rsidP="00547E92">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P</w:t>
            </w:r>
          </w:p>
        </w:tc>
      </w:tr>
      <w:tr w:rsidR="00547E92" w:rsidRPr="00DD2B0F" w14:paraId="17A8FB88" w14:textId="77777777" w:rsidTr="003E6393">
        <w:tc>
          <w:tcPr>
            <w:tcW w:w="495" w:type="pct"/>
            <w:gridSpan w:val="2"/>
            <w:shd w:val="clear" w:color="auto" w:fill="auto"/>
            <w:vAlign w:val="center"/>
          </w:tcPr>
          <w:p w14:paraId="51FED4C7" w14:textId="5E24881A" w:rsidR="00547E92" w:rsidRPr="00DD2B0F" w:rsidRDefault="00547E92" w:rsidP="00547E92">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1.4.</w:t>
            </w:r>
          </w:p>
        </w:tc>
        <w:tc>
          <w:tcPr>
            <w:tcW w:w="2916" w:type="pct"/>
            <w:shd w:val="clear" w:color="auto" w:fill="auto"/>
          </w:tcPr>
          <w:p w14:paraId="3835AFD5" w14:textId="427CAC21" w:rsidR="00547E92" w:rsidRPr="00D81C5B" w:rsidRDefault="00547E92" w:rsidP="00547E92">
            <w:pPr>
              <w:spacing w:after="0" w:line="240" w:lineRule="auto"/>
              <w:jc w:val="both"/>
              <w:rPr>
                <w:rFonts w:ascii="Times New Roman" w:hAnsi="Times New Roman" w:cs="Times New Roman"/>
                <w:sz w:val="24"/>
                <w:szCs w:val="24"/>
              </w:rPr>
            </w:pPr>
            <w:r w:rsidRPr="007124AB">
              <w:rPr>
                <w:rFonts w:ascii="Times New Roman" w:hAnsi="Times New Roman" w:cs="Times New Roman"/>
                <w:color w:val="000000"/>
                <w:sz w:val="24"/>
                <w:szCs w:val="24"/>
              </w:rPr>
              <w:t>Projekta iesniegums ir iesniegts Kohēzijas politikas fondu vadības informācijas sistēmā 2014.–2020.gadam</w:t>
            </w:r>
            <w:r w:rsidRPr="00D81C5B">
              <w:rPr>
                <w:rFonts w:ascii="Times New Roman" w:eastAsia="MS Mincho" w:hAnsi="Times New Roman"/>
                <w:sz w:val="24"/>
                <w:szCs w:val="24"/>
                <w:lang w:eastAsia="ja-JP"/>
              </w:rPr>
              <w:t>.</w:t>
            </w:r>
          </w:p>
        </w:tc>
        <w:tc>
          <w:tcPr>
            <w:tcW w:w="795" w:type="pct"/>
            <w:shd w:val="clear" w:color="auto" w:fill="auto"/>
            <w:vAlign w:val="center"/>
          </w:tcPr>
          <w:p w14:paraId="7EA75A8A" w14:textId="1EFA0907" w:rsidR="00547E92" w:rsidRPr="00DD2B0F" w:rsidRDefault="00547E92" w:rsidP="00547E92">
            <w:pPr>
              <w:spacing w:after="0" w:line="240" w:lineRule="auto"/>
              <w:jc w:val="center"/>
              <w:rPr>
                <w:rFonts w:ascii="Times New Roman" w:hAnsi="Times New Roman" w:cs="Times New Roman"/>
                <w:sz w:val="24"/>
                <w:szCs w:val="24"/>
              </w:rPr>
            </w:pPr>
          </w:p>
        </w:tc>
        <w:tc>
          <w:tcPr>
            <w:tcW w:w="794" w:type="pct"/>
            <w:shd w:val="clear" w:color="auto" w:fill="auto"/>
            <w:vAlign w:val="center"/>
          </w:tcPr>
          <w:p w14:paraId="75494A01" w14:textId="079C864E" w:rsidR="00547E92" w:rsidRPr="00DD2B0F" w:rsidRDefault="00547E92" w:rsidP="00547E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p>
        </w:tc>
      </w:tr>
      <w:tr w:rsidR="00547E92" w:rsidRPr="00DD2B0F" w14:paraId="31921240" w14:textId="77777777" w:rsidTr="003E6393">
        <w:tc>
          <w:tcPr>
            <w:tcW w:w="495" w:type="pct"/>
            <w:gridSpan w:val="2"/>
            <w:shd w:val="clear" w:color="auto" w:fill="auto"/>
            <w:vAlign w:val="center"/>
          </w:tcPr>
          <w:p w14:paraId="62C56DEC" w14:textId="3A86481B" w:rsidR="00547E92" w:rsidRPr="00DD2B0F" w:rsidRDefault="00547E92" w:rsidP="00547E92">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1.5.</w:t>
            </w:r>
          </w:p>
        </w:tc>
        <w:tc>
          <w:tcPr>
            <w:tcW w:w="2916" w:type="pct"/>
            <w:shd w:val="clear" w:color="auto" w:fill="auto"/>
          </w:tcPr>
          <w:p w14:paraId="4B16DAD7" w14:textId="05AE2EC8" w:rsidR="00547E92" w:rsidRPr="00E32218" w:rsidRDefault="00547E92" w:rsidP="00547E92">
            <w:pPr>
              <w:spacing w:after="0" w:line="240" w:lineRule="auto"/>
              <w:ind w:right="175"/>
              <w:contextualSpacing/>
              <w:jc w:val="both"/>
              <w:rPr>
                <w:rFonts w:ascii="Times New Roman" w:hAnsi="Times New Roman" w:cs="Times New Roman"/>
                <w:sz w:val="24"/>
                <w:szCs w:val="24"/>
              </w:rPr>
            </w:pPr>
            <w:r w:rsidRPr="007124AB">
              <w:rPr>
                <w:rFonts w:ascii="Times New Roman" w:hAnsi="Times New Roman" w:cs="Times New Roman"/>
                <w:sz w:val="24"/>
                <w:szCs w:val="24"/>
              </w:rPr>
              <w:t xml:space="preserve">Projekta iesnieguma veidlapa ir pilnībā aizpildīta latviešu valodā un </w:t>
            </w:r>
            <w:r w:rsidRPr="00ED3387">
              <w:rPr>
                <w:rFonts w:ascii="Times New Roman" w:hAnsi="Times New Roman" w:cs="Times New Roman"/>
                <w:sz w:val="24"/>
                <w:szCs w:val="24"/>
              </w:rPr>
              <w:t>pasākuma MK noteikumos</w:t>
            </w:r>
            <w:r>
              <w:rPr>
                <w:rFonts w:ascii="Times New Roman" w:hAnsi="Times New Roman" w:cs="Times New Roman"/>
                <w:sz w:val="24"/>
                <w:szCs w:val="24"/>
              </w:rPr>
              <w:t xml:space="preserve"> </w:t>
            </w:r>
            <w:r w:rsidRPr="007124AB">
              <w:rPr>
                <w:rFonts w:ascii="Times New Roman" w:hAnsi="Times New Roman" w:cs="Times New Roman"/>
                <w:sz w:val="24"/>
                <w:szCs w:val="24"/>
              </w:rPr>
              <w:t>noteiktajam, projekta iesniegumam ir pievienoti visi projektu iesniegumu atlases nolikumā noteiktie iesniedzamie dokumenti un tie ir</w:t>
            </w:r>
            <w:r>
              <w:rPr>
                <w:rFonts w:ascii="Times New Roman" w:hAnsi="Times New Roman" w:cs="Times New Roman"/>
                <w:sz w:val="24"/>
                <w:szCs w:val="24"/>
              </w:rPr>
              <w:t xml:space="preserve"> </w:t>
            </w:r>
            <w:r w:rsidRPr="007124AB">
              <w:rPr>
                <w:rFonts w:ascii="Times New Roman" w:hAnsi="Times New Roman" w:cs="Times New Roman"/>
                <w:sz w:val="24"/>
                <w:szCs w:val="24"/>
              </w:rPr>
              <w:t>sagatavoti latviešu valodā vai tiem ir pievienots apliecināts tulkojums latviešu valodā.</w:t>
            </w:r>
          </w:p>
        </w:tc>
        <w:tc>
          <w:tcPr>
            <w:tcW w:w="795" w:type="pct"/>
            <w:shd w:val="clear" w:color="auto" w:fill="auto"/>
            <w:vAlign w:val="center"/>
          </w:tcPr>
          <w:p w14:paraId="46D6375B" w14:textId="77777777" w:rsidR="00547E92" w:rsidRPr="00DD2B0F" w:rsidRDefault="00547E92" w:rsidP="00547E92">
            <w:pPr>
              <w:spacing w:after="0" w:line="240" w:lineRule="auto"/>
              <w:jc w:val="center"/>
              <w:rPr>
                <w:rFonts w:ascii="Times New Roman" w:hAnsi="Times New Roman" w:cs="Times New Roman"/>
                <w:sz w:val="24"/>
                <w:szCs w:val="24"/>
              </w:rPr>
            </w:pPr>
          </w:p>
        </w:tc>
        <w:tc>
          <w:tcPr>
            <w:tcW w:w="794" w:type="pct"/>
            <w:shd w:val="clear" w:color="auto" w:fill="auto"/>
            <w:vAlign w:val="center"/>
          </w:tcPr>
          <w:p w14:paraId="23168251" w14:textId="77777777" w:rsidR="00547E92" w:rsidRPr="00DD2B0F" w:rsidRDefault="00547E92" w:rsidP="00547E92">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P</w:t>
            </w:r>
          </w:p>
        </w:tc>
      </w:tr>
      <w:tr w:rsidR="00547E92" w:rsidRPr="00DD2B0F" w14:paraId="39854127" w14:textId="77777777" w:rsidTr="003E6393">
        <w:tc>
          <w:tcPr>
            <w:tcW w:w="495" w:type="pct"/>
            <w:gridSpan w:val="2"/>
            <w:shd w:val="clear" w:color="auto" w:fill="auto"/>
            <w:vAlign w:val="center"/>
          </w:tcPr>
          <w:p w14:paraId="10D7B55E" w14:textId="3D1A764D" w:rsidR="00547E92" w:rsidRPr="00DD2B0F" w:rsidRDefault="00547E92" w:rsidP="00547E92">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lastRenderedPageBreak/>
              <w:t>1.6.</w:t>
            </w:r>
          </w:p>
        </w:tc>
        <w:tc>
          <w:tcPr>
            <w:tcW w:w="2916" w:type="pct"/>
            <w:shd w:val="clear" w:color="auto" w:fill="auto"/>
          </w:tcPr>
          <w:p w14:paraId="3E55A260" w14:textId="4C6F0349" w:rsidR="00547E92" w:rsidRPr="00E32218" w:rsidRDefault="00547E92" w:rsidP="00547E92">
            <w:pPr>
              <w:spacing w:after="0" w:line="240" w:lineRule="auto"/>
              <w:ind w:right="175"/>
              <w:jc w:val="both"/>
              <w:rPr>
                <w:rStyle w:val="tvhtml"/>
                <w:rFonts w:ascii="Times New Roman" w:hAnsi="Times New Roman" w:cs="Times New Roman"/>
                <w:sz w:val="24"/>
                <w:szCs w:val="24"/>
              </w:rPr>
            </w:pPr>
            <w:r w:rsidRPr="007124AB">
              <w:rPr>
                <w:rFonts w:ascii="Times New Roman" w:hAnsi="Times New Roman" w:cs="Times New Roman"/>
                <w:sz w:val="24"/>
                <w:szCs w:val="24"/>
              </w:rPr>
              <w:t xml:space="preserve">Projekta iesnieguma finanšu aprēķins ir izstrādāts aritmētiski precīzi, finanšu dati ir norādīti </w:t>
            </w:r>
            <w:proofErr w:type="spellStart"/>
            <w:r w:rsidRPr="00ED3387">
              <w:rPr>
                <w:rFonts w:ascii="Times New Roman" w:hAnsi="Times New Roman" w:cs="Times New Roman"/>
                <w:i/>
                <w:sz w:val="24"/>
                <w:szCs w:val="24"/>
              </w:rPr>
              <w:t>euro</w:t>
            </w:r>
            <w:proofErr w:type="spellEnd"/>
            <w:r w:rsidRPr="007124AB">
              <w:rPr>
                <w:rFonts w:ascii="Times New Roman" w:hAnsi="Times New Roman" w:cs="Times New Roman"/>
                <w:sz w:val="24"/>
                <w:szCs w:val="24"/>
              </w:rPr>
              <w:t xml:space="preserve"> un ir atbilstošs </w:t>
            </w:r>
            <w:r>
              <w:rPr>
                <w:rFonts w:ascii="Times New Roman" w:hAnsi="Times New Roman" w:cs="Times New Roman"/>
                <w:sz w:val="24"/>
                <w:szCs w:val="24"/>
              </w:rPr>
              <w:t xml:space="preserve">pasākuma </w:t>
            </w:r>
            <w:r w:rsidRPr="007124AB">
              <w:rPr>
                <w:rFonts w:ascii="Times New Roman" w:hAnsi="Times New Roman" w:cs="Times New Roman"/>
                <w:sz w:val="24"/>
                <w:szCs w:val="24"/>
              </w:rPr>
              <w:t>MK noteikumu un projekta iesnieguma veidlapas prasībām, kas noteiktas Ministru kabineta 2014.gada 16.decembra</w:t>
            </w:r>
            <w:r>
              <w:rPr>
                <w:rFonts w:ascii="Times New Roman" w:hAnsi="Times New Roman" w:cs="Times New Roman"/>
                <w:sz w:val="24"/>
                <w:szCs w:val="24"/>
              </w:rPr>
              <w:t xml:space="preserve"> </w:t>
            </w:r>
            <w:r w:rsidRPr="007124AB">
              <w:rPr>
                <w:rFonts w:ascii="Times New Roman" w:hAnsi="Times New Roman" w:cs="Times New Roman"/>
                <w:sz w:val="24"/>
                <w:szCs w:val="24"/>
              </w:rPr>
              <w:t>noteikumu Nr.784 “Kārtība, kādā Eiropas Savienības struktūrfondu un Kohēzijas fonda vadībā iesaistītās institūcijas nodrošina plānošanas</w:t>
            </w:r>
            <w:r>
              <w:rPr>
                <w:rFonts w:ascii="Times New Roman" w:hAnsi="Times New Roman" w:cs="Times New Roman"/>
                <w:sz w:val="24"/>
                <w:szCs w:val="24"/>
              </w:rPr>
              <w:t xml:space="preserve"> </w:t>
            </w:r>
            <w:r w:rsidRPr="007124AB">
              <w:rPr>
                <w:rFonts w:ascii="Times New Roman" w:hAnsi="Times New Roman" w:cs="Times New Roman"/>
                <w:sz w:val="24"/>
                <w:szCs w:val="24"/>
              </w:rPr>
              <w:t>dokumentu sagatavošanu un šo fondu ieviešanu 2014.–2020.gada plānošanas periodā” 1.pielikumā. Projekta iesniegumā paredzētais ES</w:t>
            </w:r>
            <w:r>
              <w:rPr>
                <w:rFonts w:ascii="Times New Roman" w:hAnsi="Times New Roman" w:cs="Times New Roman"/>
                <w:sz w:val="24"/>
                <w:szCs w:val="24"/>
              </w:rPr>
              <w:t xml:space="preserve"> </w:t>
            </w:r>
            <w:r w:rsidRPr="007124AB">
              <w:rPr>
                <w:rFonts w:ascii="Times New Roman" w:hAnsi="Times New Roman" w:cs="Times New Roman"/>
                <w:sz w:val="24"/>
                <w:szCs w:val="24"/>
              </w:rPr>
              <w:t xml:space="preserve">fonda finansējuma apmērs atbilst MK noteikumos par specifiskā atbalsta mērķa īstenošanu projektam noteiktajam </w:t>
            </w:r>
            <w:r w:rsidRPr="00ED3387">
              <w:rPr>
                <w:rFonts w:ascii="Times New Roman" w:hAnsi="Times New Roman" w:cs="Times New Roman"/>
                <w:sz w:val="24"/>
                <w:szCs w:val="24"/>
              </w:rPr>
              <w:t xml:space="preserve">Eiropas Reģionālās attīstības fonda (turpmāk – ERAF) </w:t>
            </w:r>
            <w:r w:rsidRPr="007124AB">
              <w:rPr>
                <w:rFonts w:ascii="Times New Roman" w:hAnsi="Times New Roman" w:cs="Times New Roman"/>
                <w:sz w:val="24"/>
                <w:szCs w:val="24"/>
              </w:rPr>
              <w:t>finansējuma</w:t>
            </w:r>
            <w:r>
              <w:rPr>
                <w:rFonts w:ascii="Times New Roman" w:hAnsi="Times New Roman" w:cs="Times New Roman"/>
                <w:sz w:val="24"/>
                <w:szCs w:val="24"/>
              </w:rPr>
              <w:t xml:space="preserve"> </w:t>
            </w:r>
            <w:r w:rsidRPr="007124AB">
              <w:rPr>
                <w:rFonts w:ascii="Times New Roman" w:hAnsi="Times New Roman" w:cs="Times New Roman"/>
                <w:sz w:val="24"/>
                <w:szCs w:val="24"/>
              </w:rPr>
              <w:t>apmēram</w:t>
            </w:r>
            <w:r>
              <w:rPr>
                <w:rFonts w:ascii="Times New Roman" w:hAnsi="Times New Roman" w:cs="Times New Roman"/>
                <w:sz w:val="24"/>
                <w:szCs w:val="24"/>
              </w:rPr>
              <w:t>.</w:t>
            </w:r>
          </w:p>
        </w:tc>
        <w:tc>
          <w:tcPr>
            <w:tcW w:w="795" w:type="pct"/>
            <w:shd w:val="clear" w:color="auto" w:fill="auto"/>
            <w:vAlign w:val="center"/>
          </w:tcPr>
          <w:p w14:paraId="764324CC" w14:textId="77777777" w:rsidR="00547E92" w:rsidRPr="00DD2B0F" w:rsidRDefault="00547E92" w:rsidP="00547E92">
            <w:pPr>
              <w:spacing w:after="0" w:line="240" w:lineRule="auto"/>
              <w:jc w:val="center"/>
              <w:rPr>
                <w:rFonts w:ascii="Times New Roman" w:hAnsi="Times New Roman" w:cs="Times New Roman"/>
                <w:sz w:val="24"/>
                <w:szCs w:val="24"/>
              </w:rPr>
            </w:pPr>
          </w:p>
        </w:tc>
        <w:tc>
          <w:tcPr>
            <w:tcW w:w="794" w:type="pct"/>
            <w:shd w:val="clear" w:color="auto" w:fill="auto"/>
            <w:vAlign w:val="center"/>
          </w:tcPr>
          <w:p w14:paraId="08E7A3D8" w14:textId="77777777" w:rsidR="00547E92" w:rsidRPr="00DD2B0F" w:rsidRDefault="00547E92" w:rsidP="00547E92">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P</w:t>
            </w:r>
          </w:p>
        </w:tc>
      </w:tr>
      <w:tr w:rsidR="00547E92" w:rsidRPr="00DD2B0F" w14:paraId="5962A353" w14:textId="77777777" w:rsidTr="003E6393">
        <w:tc>
          <w:tcPr>
            <w:tcW w:w="495" w:type="pct"/>
            <w:gridSpan w:val="2"/>
            <w:shd w:val="clear" w:color="auto" w:fill="auto"/>
            <w:vAlign w:val="center"/>
          </w:tcPr>
          <w:p w14:paraId="5267B7D0" w14:textId="2AE5B38D" w:rsidR="00547E92" w:rsidRPr="00DD2B0F" w:rsidRDefault="00547E92" w:rsidP="00547E92">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1.</w:t>
            </w:r>
            <w:r>
              <w:rPr>
                <w:rFonts w:ascii="Times New Roman" w:hAnsi="Times New Roman" w:cs="Times New Roman"/>
                <w:sz w:val="24"/>
                <w:szCs w:val="24"/>
              </w:rPr>
              <w:t>7</w:t>
            </w:r>
            <w:r w:rsidRPr="00DD2B0F">
              <w:rPr>
                <w:rFonts w:ascii="Times New Roman" w:hAnsi="Times New Roman" w:cs="Times New Roman"/>
                <w:sz w:val="24"/>
                <w:szCs w:val="24"/>
              </w:rPr>
              <w:t>.</w:t>
            </w:r>
          </w:p>
        </w:tc>
        <w:tc>
          <w:tcPr>
            <w:tcW w:w="2916" w:type="pct"/>
            <w:shd w:val="clear" w:color="auto" w:fill="auto"/>
          </w:tcPr>
          <w:p w14:paraId="70039741" w14:textId="4E45CC74" w:rsidR="00547E92" w:rsidRPr="00B1705F" w:rsidRDefault="00547E92" w:rsidP="00547E92">
            <w:pPr>
              <w:spacing w:after="0" w:line="240" w:lineRule="auto"/>
              <w:ind w:right="175"/>
              <w:jc w:val="both"/>
              <w:rPr>
                <w:rFonts w:ascii="Times New Roman" w:hAnsi="Times New Roman" w:cs="Times New Roman"/>
                <w:sz w:val="24"/>
              </w:rPr>
            </w:pPr>
            <w:r w:rsidRPr="007124AB">
              <w:rPr>
                <w:rFonts w:ascii="Times New Roman" w:hAnsi="Times New Roman" w:cs="Times New Roman"/>
                <w:sz w:val="24"/>
              </w:rPr>
              <w:t xml:space="preserve">Projekta iesniegumā norādītā </w:t>
            </w:r>
            <w:r>
              <w:rPr>
                <w:rFonts w:ascii="Times New Roman" w:hAnsi="Times New Roman" w:cs="Times New Roman"/>
                <w:sz w:val="24"/>
              </w:rPr>
              <w:t>ERAF</w:t>
            </w:r>
            <w:r w:rsidRPr="007124AB">
              <w:rPr>
                <w:rFonts w:ascii="Times New Roman" w:hAnsi="Times New Roman" w:cs="Times New Roman"/>
                <w:sz w:val="24"/>
              </w:rPr>
              <w:t xml:space="preserve"> atbalsta intensitāte nepārsniedz </w:t>
            </w:r>
            <w:r>
              <w:rPr>
                <w:rFonts w:ascii="Times New Roman" w:hAnsi="Times New Roman" w:cs="Times New Roman"/>
                <w:sz w:val="24"/>
              </w:rPr>
              <w:t xml:space="preserve">pasākuma </w:t>
            </w:r>
            <w:r w:rsidRPr="007124AB">
              <w:rPr>
                <w:rFonts w:ascii="Times New Roman" w:hAnsi="Times New Roman" w:cs="Times New Roman"/>
                <w:sz w:val="24"/>
              </w:rPr>
              <w:t xml:space="preserve">MK noteikumos noteikto </w:t>
            </w:r>
            <w:r w:rsidR="00275659">
              <w:rPr>
                <w:rFonts w:ascii="Times New Roman" w:hAnsi="Times New Roman" w:cs="Times New Roman"/>
                <w:sz w:val="24"/>
              </w:rPr>
              <w:t>ERAF</w:t>
            </w:r>
            <w:r w:rsidRPr="007124AB">
              <w:rPr>
                <w:rFonts w:ascii="Times New Roman" w:hAnsi="Times New Roman" w:cs="Times New Roman"/>
                <w:sz w:val="24"/>
              </w:rPr>
              <w:t xml:space="preserve"> maksimālo atbalsta intensitāti.</w:t>
            </w:r>
          </w:p>
        </w:tc>
        <w:tc>
          <w:tcPr>
            <w:tcW w:w="795" w:type="pct"/>
            <w:shd w:val="clear" w:color="auto" w:fill="auto"/>
            <w:vAlign w:val="center"/>
          </w:tcPr>
          <w:p w14:paraId="54CE79A5" w14:textId="77777777" w:rsidR="00547E92" w:rsidRPr="00DD2B0F" w:rsidRDefault="00547E92" w:rsidP="00547E92">
            <w:pPr>
              <w:spacing w:after="0" w:line="240" w:lineRule="auto"/>
              <w:jc w:val="center"/>
              <w:rPr>
                <w:rFonts w:ascii="Times New Roman" w:hAnsi="Times New Roman" w:cs="Times New Roman"/>
                <w:sz w:val="24"/>
                <w:szCs w:val="24"/>
              </w:rPr>
            </w:pPr>
          </w:p>
        </w:tc>
        <w:tc>
          <w:tcPr>
            <w:tcW w:w="794" w:type="pct"/>
            <w:shd w:val="clear" w:color="auto" w:fill="auto"/>
            <w:vAlign w:val="center"/>
          </w:tcPr>
          <w:p w14:paraId="101D917A" w14:textId="77777777" w:rsidR="00547E92" w:rsidRPr="00DD2B0F" w:rsidRDefault="00547E92" w:rsidP="00547E92">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P</w:t>
            </w:r>
          </w:p>
        </w:tc>
      </w:tr>
      <w:tr w:rsidR="00547E92" w:rsidRPr="00DD2B0F" w14:paraId="7326F5B1" w14:textId="77777777" w:rsidTr="00464BE8">
        <w:trPr>
          <w:trHeight w:val="2901"/>
        </w:trPr>
        <w:tc>
          <w:tcPr>
            <w:tcW w:w="495" w:type="pct"/>
            <w:gridSpan w:val="2"/>
            <w:shd w:val="clear" w:color="auto" w:fill="auto"/>
            <w:vAlign w:val="center"/>
          </w:tcPr>
          <w:p w14:paraId="38209539" w14:textId="45ED950F" w:rsidR="00547E92" w:rsidRPr="00DD2B0F" w:rsidRDefault="00547E92" w:rsidP="00547E92">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1.</w:t>
            </w:r>
            <w:r>
              <w:rPr>
                <w:rFonts w:ascii="Times New Roman" w:hAnsi="Times New Roman" w:cs="Times New Roman"/>
                <w:sz w:val="24"/>
                <w:szCs w:val="24"/>
              </w:rPr>
              <w:t>8</w:t>
            </w:r>
            <w:r w:rsidRPr="00DD2B0F">
              <w:rPr>
                <w:rFonts w:ascii="Times New Roman" w:hAnsi="Times New Roman" w:cs="Times New Roman"/>
                <w:sz w:val="24"/>
                <w:szCs w:val="24"/>
              </w:rPr>
              <w:t>.</w:t>
            </w:r>
          </w:p>
        </w:tc>
        <w:tc>
          <w:tcPr>
            <w:tcW w:w="2916" w:type="pct"/>
            <w:shd w:val="clear" w:color="auto" w:fill="auto"/>
          </w:tcPr>
          <w:p w14:paraId="709D975F" w14:textId="64D9811B" w:rsidR="00547E92" w:rsidRPr="00B1705F" w:rsidRDefault="00547E92" w:rsidP="00547E92">
            <w:pPr>
              <w:spacing w:after="0" w:line="240" w:lineRule="auto"/>
              <w:ind w:right="175"/>
              <w:jc w:val="both"/>
              <w:rPr>
                <w:rFonts w:ascii="Times New Roman" w:hAnsi="Times New Roman" w:cs="Times New Roman"/>
                <w:sz w:val="24"/>
              </w:rPr>
            </w:pPr>
            <w:r w:rsidRPr="00B1705F">
              <w:rPr>
                <w:rFonts w:ascii="Times New Roman" w:hAnsi="Times New Roman" w:cs="Times New Roman"/>
                <w:sz w:val="24"/>
              </w:rPr>
              <w:t xml:space="preserve">Projekta iesniegumā iekļautās kopējās </w:t>
            </w:r>
            <w:r w:rsidRPr="00ED3387">
              <w:rPr>
                <w:rFonts w:ascii="Times New Roman" w:hAnsi="Times New Roman" w:cs="Times New Roman"/>
                <w:sz w:val="24"/>
              </w:rPr>
              <w:t>attiecināmās izmaksas un izmaksu pozīcijas atbilst</w:t>
            </w:r>
            <w:r>
              <w:rPr>
                <w:rFonts w:ascii="Times New Roman" w:hAnsi="Times New Roman" w:cs="Times New Roman"/>
                <w:sz w:val="24"/>
              </w:rPr>
              <w:t xml:space="preserve"> </w:t>
            </w:r>
            <w:r w:rsidRPr="00B1705F">
              <w:rPr>
                <w:rFonts w:ascii="Times New Roman" w:hAnsi="Times New Roman" w:cs="Times New Roman"/>
                <w:sz w:val="24"/>
              </w:rPr>
              <w:t>pasākuma MK noteikumos noteiktajām, t.sk. nepārsniedz noteikto izmaksu pozīciju apjomus un:</w:t>
            </w:r>
          </w:p>
          <w:p w14:paraId="68C51CE2" w14:textId="31D08C11" w:rsidR="00547E92" w:rsidRPr="00E32218" w:rsidRDefault="00547E92" w:rsidP="00547E92">
            <w:pPr>
              <w:spacing w:after="0" w:line="240" w:lineRule="auto"/>
              <w:ind w:right="175"/>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1. </w:t>
            </w:r>
            <w:r w:rsidRPr="00E32218">
              <w:rPr>
                <w:rFonts w:ascii="Times New Roman" w:hAnsi="Times New Roman" w:cs="Times New Roman"/>
                <w:sz w:val="24"/>
                <w:szCs w:val="24"/>
              </w:rPr>
              <w:t xml:space="preserve">ir saistītas ar projekta īstenošanu; </w:t>
            </w:r>
          </w:p>
          <w:p w14:paraId="6CF1F03A" w14:textId="289A4251" w:rsidR="00547E92" w:rsidRPr="00E32218" w:rsidRDefault="00547E92" w:rsidP="00547E92">
            <w:pPr>
              <w:spacing w:after="0" w:line="240" w:lineRule="auto"/>
              <w:ind w:right="175"/>
              <w:jc w:val="both"/>
              <w:rPr>
                <w:rFonts w:ascii="Times New Roman" w:hAnsi="Times New Roman" w:cs="Times New Roman"/>
                <w:sz w:val="24"/>
                <w:szCs w:val="24"/>
                <w:shd w:val="clear" w:color="auto" w:fill="FFFFFF"/>
              </w:rPr>
            </w:pPr>
            <w:r w:rsidRPr="00E32218">
              <w:rPr>
                <w:rFonts w:ascii="Times New Roman" w:hAnsi="Times New Roman" w:cs="Times New Roman"/>
                <w:sz w:val="24"/>
                <w:szCs w:val="24"/>
              </w:rPr>
              <w:t xml:space="preserve">2. ir nepieciešamas projekta īstenošanai (projektā norādīto darbību īstenošanai, mērķa grupas vajadzību nodrošināšanai, definētās problēmas risināšanai); </w:t>
            </w:r>
          </w:p>
          <w:p w14:paraId="55097F07" w14:textId="40EEE49C" w:rsidR="00547E92" w:rsidRPr="00B1705F" w:rsidRDefault="00547E92" w:rsidP="00547E92">
            <w:pPr>
              <w:spacing w:after="0" w:line="240" w:lineRule="auto"/>
              <w:ind w:right="175"/>
              <w:jc w:val="both"/>
              <w:rPr>
                <w:rFonts w:ascii="Times New Roman" w:hAnsi="Times New Roman" w:cs="Times New Roman"/>
                <w:sz w:val="24"/>
              </w:rPr>
            </w:pPr>
            <w:r w:rsidRPr="00E32218">
              <w:rPr>
                <w:rFonts w:ascii="Times New Roman" w:hAnsi="Times New Roman" w:cs="Times New Roman"/>
                <w:sz w:val="24"/>
                <w:szCs w:val="24"/>
              </w:rPr>
              <w:t>3. nodrošina projektā izvirzītā mērķa un rādītāju sasniegšanu.</w:t>
            </w:r>
          </w:p>
        </w:tc>
        <w:tc>
          <w:tcPr>
            <w:tcW w:w="795" w:type="pct"/>
            <w:shd w:val="clear" w:color="auto" w:fill="auto"/>
            <w:vAlign w:val="center"/>
          </w:tcPr>
          <w:p w14:paraId="685B08C8" w14:textId="79391248" w:rsidR="00547E92" w:rsidRPr="00DD2B0F" w:rsidRDefault="00547E92" w:rsidP="00547E92">
            <w:pPr>
              <w:spacing w:after="0" w:line="240" w:lineRule="auto"/>
              <w:jc w:val="center"/>
              <w:rPr>
                <w:rFonts w:ascii="Times New Roman" w:hAnsi="Times New Roman" w:cs="Times New Roman"/>
                <w:sz w:val="24"/>
                <w:szCs w:val="24"/>
              </w:rPr>
            </w:pPr>
          </w:p>
        </w:tc>
        <w:tc>
          <w:tcPr>
            <w:tcW w:w="794" w:type="pct"/>
            <w:shd w:val="clear" w:color="auto" w:fill="auto"/>
            <w:vAlign w:val="center"/>
          </w:tcPr>
          <w:p w14:paraId="076CC750" w14:textId="27C4FD94" w:rsidR="00547E92" w:rsidRPr="00DD2B0F" w:rsidRDefault="00547E92" w:rsidP="00547E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w:t>
            </w:r>
          </w:p>
        </w:tc>
      </w:tr>
      <w:tr w:rsidR="00547E92" w:rsidRPr="00DD2B0F" w14:paraId="7474B479" w14:textId="77777777" w:rsidTr="003E6393">
        <w:tc>
          <w:tcPr>
            <w:tcW w:w="495" w:type="pct"/>
            <w:gridSpan w:val="2"/>
            <w:shd w:val="clear" w:color="auto" w:fill="auto"/>
            <w:vAlign w:val="center"/>
          </w:tcPr>
          <w:p w14:paraId="01ABB65F" w14:textId="12C89E0E" w:rsidR="00547E92" w:rsidRPr="00DD2B0F" w:rsidRDefault="00547E92" w:rsidP="00547E92">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1.</w:t>
            </w:r>
            <w:r>
              <w:rPr>
                <w:rFonts w:ascii="Times New Roman" w:hAnsi="Times New Roman" w:cs="Times New Roman"/>
                <w:sz w:val="24"/>
                <w:szCs w:val="24"/>
              </w:rPr>
              <w:t>9</w:t>
            </w:r>
            <w:r w:rsidRPr="00DD2B0F">
              <w:rPr>
                <w:rFonts w:ascii="Times New Roman" w:hAnsi="Times New Roman" w:cs="Times New Roman"/>
                <w:sz w:val="24"/>
                <w:szCs w:val="24"/>
              </w:rPr>
              <w:t>.</w:t>
            </w:r>
          </w:p>
        </w:tc>
        <w:tc>
          <w:tcPr>
            <w:tcW w:w="2916" w:type="pct"/>
            <w:shd w:val="clear" w:color="auto" w:fill="auto"/>
          </w:tcPr>
          <w:p w14:paraId="33800EF6" w14:textId="7F8245BF" w:rsidR="00547E92" w:rsidRPr="00E32218" w:rsidRDefault="00547E92" w:rsidP="00547E92">
            <w:pPr>
              <w:spacing w:after="0" w:line="240" w:lineRule="auto"/>
              <w:ind w:right="175"/>
              <w:jc w:val="both"/>
              <w:rPr>
                <w:rFonts w:ascii="Times New Roman" w:hAnsi="Times New Roman" w:cs="Times New Roman"/>
                <w:sz w:val="24"/>
                <w:szCs w:val="24"/>
              </w:rPr>
            </w:pPr>
            <w:r w:rsidRPr="00E32218">
              <w:rPr>
                <w:rFonts w:ascii="Times New Roman" w:hAnsi="Times New Roman" w:cs="Times New Roman"/>
                <w:sz w:val="24"/>
                <w:szCs w:val="24"/>
              </w:rPr>
              <w:t>Projekta īstenošanas termiņ</w:t>
            </w:r>
            <w:r>
              <w:rPr>
                <w:rFonts w:ascii="Times New Roman" w:hAnsi="Times New Roman" w:cs="Times New Roman"/>
                <w:sz w:val="24"/>
                <w:szCs w:val="24"/>
              </w:rPr>
              <w:t>š</w:t>
            </w:r>
            <w:r w:rsidRPr="00E32218">
              <w:rPr>
                <w:rFonts w:ascii="Times New Roman" w:hAnsi="Times New Roman" w:cs="Times New Roman"/>
                <w:sz w:val="24"/>
                <w:szCs w:val="24"/>
              </w:rPr>
              <w:t xml:space="preserve"> </w:t>
            </w:r>
            <w:r>
              <w:rPr>
                <w:rFonts w:ascii="Times New Roman" w:hAnsi="Times New Roman" w:cs="Times New Roman"/>
                <w:sz w:val="24"/>
                <w:szCs w:val="24"/>
              </w:rPr>
              <w:t>atbilst</w:t>
            </w:r>
            <w:r w:rsidRPr="00E32218">
              <w:rPr>
                <w:rFonts w:ascii="Times New Roman" w:hAnsi="Times New Roman" w:cs="Times New Roman"/>
                <w:sz w:val="24"/>
                <w:szCs w:val="24"/>
              </w:rPr>
              <w:t xml:space="preserve"> </w:t>
            </w:r>
            <w:r>
              <w:rPr>
                <w:rFonts w:ascii="Times New Roman" w:hAnsi="Times New Roman" w:cs="Times New Roman"/>
                <w:sz w:val="24"/>
                <w:szCs w:val="24"/>
              </w:rPr>
              <w:t xml:space="preserve">pasākuma </w:t>
            </w:r>
            <w:r w:rsidRPr="00E32218">
              <w:rPr>
                <w:rFonts w:ascii="Times New Roman" w:hAnsi="Times New Roman" w:cs="Times New Roman"/>
                <w:sz w:val="24"/>
                <w:szCs w:val="24"/>
              </w:rPr>
              <w:t>MK noteikumos noteiktajam projekta īstenošanas periodam.</w:t>
            </w:r>
          </w:p>
        </w:tc>
        <w:tc>
          <w:tcPr>
            <w:tcW w:w="795" w:type="pct"/>
            <w:shd w:val="clear" w:color="auto" w:fill="auto"/>
            <w:vAlign w:val="center"/>
          </w:tcPr>
          <w:p w14:paraId="52CAD2E7" w14:textId="77777777" w:rsidR="00547E92" w:rsidRPr="00DD2B0F" w:rsidRDefault="00547E92" w:rsidP="00547E92">
            <w:pPr>
              <w:spacing w:after="0" w:line="240" w:lineRule="auto"/>
              <w:jc w:val="center"/>
              <w:rPr>
                <w:rFonts w:ascii="Times New Roman" w:hAnsi="Times New Roman" w:cs="Times New Roman"/>
                <w:sz w:val="24"/>
                <w:szCs w:val="24"/>
              </w:rPr>
            </w:pPr>
          </w:p>
        </w:tc>
        <w:tc>
          <w:tcPr>
            <w:tcW w:w="794" w:type="pct"/>
            <w:shd w:val="clear" w:color="auto" w:fill="auto"/>
            <w:vAlign w:val="center"/>
          </w:tcPr>
          <w:p w14:paraId="4A09C91A" w14:textId="77777777" w:rsidR="00547E92" w:rsidRPr="00DD2B0F" w:rsidRDefault="00547E92" w:rsidP="00547E92">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P</w:t>
            </w:r>
          </w:p>
        </w:tc>
      </w:tr>
      <w:tr w:rsidR="00547E92" w:rsidRPr="00DD2B0F" w14:paraId="37423346" w14:textId="77777777" w:rsidTr="003E6393">
        <w:tc>
          <w:tcPr>
            <w:tcW w:w="495" w:type="pct"/>
            <w:gridSpan w:val="2"/>
            <w:shd w:val="clear" w:color="auto" w:fill="auto"/>
            <w:vAlign w:val="center"/>
          </w:tcPr>
          <w:p w14:paraId="3C3C717B" w14:textId="5F4DD77C" w:rsidR="00547E92" w:rsidRPr="00DD2B0F" w:rsidRDefault="00547E92" w:rsidP="00547E92">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1.1</w:t>
            </w:r>
            <w:r>
              <w:rPr>
                <w:rFonts w:ascii="Times New Roman" w:hAnsi="Times New Roman" w:cs="Times New Roman"/>
                <w:sz w:val="24"/>
                <w:szCs w:val="24"/>
              </w:rPr>
              <w:t>0</w:t>
            </w:r>
            <w:r w:rsidRPr="00DD2B0F">
              <w:rPr>
                <w:rFonts w:ascii="Times New Roman" w:hAnsi="Times New Roman" w:cs="Times New Roman"/>
                <w:sz w:val="24"/>
                <w:szCs w:val="24"/>
              </w:rPr>
              <w:t>.</w:t>
            </w:r>
          </w:p>
        </w:tc>
        <w:tc>
          <w:tcPr>
            <w:tcW w:w="2916" w:type="pct"/>
            <w:shd w:val="clear" w:color="auto" w:fill="auto"/>
          </w:tcPr>
          <w:p w14:paraId="75DA4855" w14:textId="483ECCCE" w:rsidR="00547E92" w:rsidRPr="00E32218" w:rsidRDefault="00547E92" w:rsidP="00547E92">
            <w:pPr>
              <w:spacing w:after="0" w:line="240" w:lineRule="auto"/>
              <w:ind w:right="175"/>
              <w:jc w:val="both"/>
              <w:rPr>
                <w:rFonts w:ascii="Times New Roman" w:hAnsi="Times New Roman" w:cs="Times New Roman"/>
                <w:sz w:val="24"/>
                <w:szCs w:val="24"/>
              </w:rPr>
            </w:pPr>
            <w:r w:rsidRPr="00ED3387">
              <w:rPr>
                <w:rFonts w:ascii="Times New Roman" w:hAnsi="Times New Roman" w:cs="Times New Roman"/>
                <w:sz w:val="24"/>
              </w:rPr>
              <w:t>Projekta mērķis atbilst</w:t>
            </w:r>
            <w:r>
              <w:rPr>
                <w:rFonts w:ascii="Times New Roman" w:hAnsi="Times New Roman" w:cs="Times New Roman"/>
                <w:sz w:val="24"/>
              </w:rPr>
              <w:t xml:space="preserve"> pasākuma</w:t>
            </w:r>
            <w:r w:rsidRPr="00ED3387">
              <w:rPr>
                <w:rFonts w:ascii="Times New Roman" w:hAnsi="Times New Roman" w:cs="Times New Roman"/>
                <w:sz w:val="24"/>
              </w:rPr>
              <w:t xml:space="preserve"> MK noteikumos </w:t>
            </w:r>
            <w:r w:rsidR="00BB6AE7">
              <w:rPr>
                <w:rFonts w:ascii="Times New Roman" w:hAnsi="Times New Roman" w:cs="Times New Roman"/>
                <w:sz w:val="24"/>
              </w:rPr>
              <w:t xml:space="preserve">noteiktajam </w:t>
            </w:r>
            <w:r w:rsidRPr="00ED3387">
              <w:rPr>
                <w:rFonts w:ascii="Times New Roman" w:hAnsi="Times New Roman" w:cs="Times New Roman"/>
                <w:sz w:val="24"/>
              </w:rPr>
              <w:t>mērķim un uzraudzības rādītāji</w:t>
            </w:r>
            <w:r>
              <w:rPr>
                <w:rFonts w:ascii="Times New Roman" w:hAnsi="Times New Roman" w:cs="Times New Roman"/>
                <w:sz w:val="24"/>
              </w:rPr>
              <w:t xml:space="preserve"> </w:t>
            </w:r>
            <w:r w:rsidRPr="00ED3387">
              <w:rPr>
                <w:rFonts w:ascii="Times New Roman" w:hAnsi="Times New Roman" w:cs="Times New Roman"/>
                <w:sz w:val="24"/>
              </w:rPr>
              <w:t>ir precīzi</w:t>
            </w:r>
            <w:r>
              <w:rPr>
                <w:rFonts w:ascii="Times New Roman" w:hAnsi="Times New Roman" w:cs="Times New Roman"/>
                <w:sz w:val="24"/>
              </w:rPr>
              <w:t xml:space="preserve"> </w:t>
            </w:r>
            <w:r w:rsidRPr="00ED3387">
              <w:rPr>
                <w:rFonts w:ascii="Times New Roman" w:hAnsi="Times New Roman" w:cs="Times New Roman"/>
                <w:sz w:val="24"/>
              </w:rPr>
              <w:t xml:space="preserve">definēti, pamatoti un izmērāmi un tie sekmē </w:t>
            </w:r>
            <w:r>
              <w:rPr>
                <w:rFonts w:ascii="Times New Roman" w:hAnsi="Times New Roman" w:cs="Times New Roman"/>
                <w:sz w:val="24"/>
              </w:rPr>
              <w:t xml:space="preserve">pasākuma </w:t>
            </w:r>
            <w:r w:rsidRPr="00ED3387">
              <w:rPr>
                <w:rFonts w:ascii="Times New Roman" w:hAnsi="Times New Roman" w:cs="Times New Roman"/>
                <w:sz w:val="24"/>
              </w:rPr>
              <w:t>MK noteikumos noteikto rādītāju sasniegšanu</w:t>
            </w:r>
            <w:r>
              <w:rPr>
                <w:rFonts w:ascii="Times New Roman" w:hAnsi="Times New Roman" w:cs="Times New Roman"/>
                <w:sz w:val="24"/>
              </w:rPr>
              <w:t>.</w:t>
            </w:r>
          </w:p>
        </w:tc>
        <w:tc>
          <w:tcPr>
            <w:tcW w:w="795" w:type="pct"/>
            <w:shd w:val="clear" w:color="auto" w:fill="auto"/>
            <w:vAlign w:val="center"/>
          </w:tcPr>
          <w:p w14:paraId="5215DE1D" w14:textId="77777777" w:rsidR="00547E92" w:rsidRPr="00DD2B0F" w:rsidRDefault="00547E92" w:rsidP="00547E92">
            <w:pPr>
              <w:spacing w:after="0" w:line="240" w:lineRule="auto"/>
              <w:jc w:val="center"/>
              <w:rPr>
                <w:rFonts w:ascii="Times New Roman" w:hAnsi="Times New Roman" w:cs="Times New Roman"/>
                <w:sz w:val="24"/>
                <w:szCs w:val="24"/>
              </w:rPr>
            </w:pPr>
          </w:p>
        </w:tc>
        <w:tc>
          <w:tcPr>
            <w:tcW w:w="794" w:type="pct"/>
            <w:shd w:val="clear" w:color="auto" w:fill="auto"/>
            <w:vAlign w:val="center"/>
          </w:tcPr>
          <w:p w14:paraId="2BF6D47B" w14:textId="77777777" w:rsidR="00547E92" w:rsidRPr="00DD2B0F" w:rsidRDefault="00547E92" w:rsidP="00547E92">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P</w:t>
            </w:r>
          </w:p>
        </w:tc>
      </w:tr>
      <w:tr w:rsidR="00547E92" w:rsidRPr="00DD2B0F" w14:paraId="319E745A" w14:textId="77777777" w:rsidTr="003E6393">
        <w:trPr>
          <w:trHeight w:val="1380"/>
        </w:trPr>
        <w:tc>
          <w:tcPr>
            <w:tcW w:w="495" w:type="pct"/>
            <w:gridSpan w:val="2"/>
            <w:shd w:val="clear" w:color="auto" w:fill="auto"/>
            <w:vAlign w:val="center"/>
          </w:tcPr>
          <w:p w14:paraId="313769B7" w14:textId="56088CA7" w:rsidR="00547E92" w:rsidRPr="00DD2B0F" w:rsidRDefault="00547E92" w:rsidP="00547E92">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1.1</w:t>
            </w:r>
            <w:r>
              <w:rPr>
                <w:rFonts w:ascii="Times New Roman" w:hAnsi="Times New Roman" w:cs="Times New Roman"/>
                <w:sz w:val="24"/>
                <w:szCs w:val="24"/>
              </w:rPr>
              <w:t>1</w:t>
            </w:r>
            <w:r w:rsidRPr="00DD2B0F">
              <w:rPr>
                <w:rFonts w:ascii="Times New Roman" w:hAnsi="Times New Roman" w:cs="Times New Roman"/>
                <w:sz w:val="24"/>
                <w:szCs w:val="24"/>
              </w:rPr>
              <w:t>.</w:t>
            </w:r>
          </w:p>
        </w:tc>
        <w:tc>
          <w:tcPr>
            <w:tcW w:w="2916" w:type="pct"/>
            <w:shd w:val="clear" w:color="auto" w:fill="auto"/>
          </w:tcPr>
          <w:p w14:paraId="73F92518" w14:textId="0092CCAB" w:rsidR="00547E92" w:rsidRPr="00E32218" w:rsidRDefault="00547E92" w:rsidP="00547E92">
            <w:pPr>
              <w:spacing w:after="0" w:line="240" w:lineRule="auto"/>
              <w:ind w:right="175"/>
              <w:jc w:val="both"/>
              <w:rPr>
                <w:rFonts w:ascii="Times New Roman" w:hAnsi="Times New Roman" w:cs="Times New Roman"/>
                <w:sz w:val="24"/>
                <w:szCs w:val="24"/>
              </w:rPr>
            </w:pPr>
            <w:r w:rsidRPr="00E32218">
              <w:rPr>
                <w:rFonts w:ascii="Times New Roman" w:hAnsi="Times New Roman" w:cs="Times New Roman"/>
                <w:sz w:val="24"/>
                <w:szCs w:val="24"/>
              </w:rPr>
              <w:t>Projekta iesniegumā plānotās projekta darbības</w:t>
            </w:r>
            <w:r>
              <w:rPr>
                <w:rFonts w:ascii="Times New Roman" w:hAnsi="Times New Roman" w:cs="Times New Roman"/>
                <w:sz w:val="24"/>
                <w:szCs w:val="24"/>
              </w:rPr>
              <w:t xml:space="preserve"> un sagaidāmie rezultāti</w:t>
            </w:r>
            <w:r w:rsidRPr="00E32218">
              <w:rPr>
                <w:rFonts w:ascii="Times New Roman" w:hAnsi="Times New Roman" w:cs="Times New Roman"/>
                <w:sz w:val="24"/>
                <w:szCs w:val="24"/>
              </w:rPr>
              <w:t xml:space="preserve">: </w:t>
            </w:r>
          </w:p>
          <w:p w14:paraId="3810F611" w14:textId="50BF16B7" w:rsidR="00547E92" w:rsidRPr="00E32218" w:rsidRDefault="00547E92" w:rsidP="00547E92">
            <w:pPr>
              <w:spacing w:after="0" w:line="240" w:lineRule="auto"/>
              <w:ind w:right="175"/>
              <w:jc w:val="both"/>
              <w:rPr>
                <w:rFonts w:ascii="Times New Roman" w:hAnsi="Times New Roman" w:cs="Times New Roman"/>
                <w:sz w:val="24"/>
                <w:szCs w:val="24"/>
              </w:rPr>
            </w:pPr>
            <w:r w:rsidRPr="00E32218">
              <w:rPr>
                <w:rFonts w:ascii="Times New Roman" w:hAnsi="Times New Roman" w:cs="Times New Roman"/>
                <w:sz w:val="24"/>
                <w:szCs w:val="24"/>
              </w:rPr>
              <w:t xml:space="preserve">1. atbilst </w:t>
            </w:r>
            <w:r>
              <w:rPr>
                <w:rFonts w:ascii="Times New Roman" w:hAnsi="Times New Roman" w:cs="Times New Roman"/>
                <w:sz w:val="24"/>
                <w:szCs w:val="24"/>
              </w:rPr>
              <w:t xml:space="preserve">pasākuma </w:t>
            </w:r>
            <w:r w:rsidRPr="00E32218">
              <w:rPr>
                <w:rFonts w:ascii="Times New Roman" w:hAnsi="Times New Roman" w:cs="Times New Roman"/>
                <w:sz w:val="24"/>
                <w:szCs w:val="24"/>
              </w:rPr>
              <w:t>MK noteikumos noteiktaj</w:t>
            </w:r>
            <w:r>
              <w:rPr>
                <w:rFonts w:ascii="Times New Roman" w:hAnsi="Times New Roman" w:cs="Times New Roman"/>
                <w:sz w:val="24"/>
                <w:szCs w:val="24"/>
              </w:rPr>
              <w:t>a</w:t>
            </w:r>
            <w:r w:rsidRPr="00E32218">
              <w:rPr>
                <w:rFonts w:ascii="Times New Roman" w:hAnsi="Times New Roman" w:cs="Times New Roman"/>
                <w:sz w:val="24"/>
                <w:szCs w:val="24"/>
              </w:rPr>
              <w:t xml:space="preserve">m </w:t>
            </w:r>
            <w:r w:rsidRPr="00ED3387">
              <w:rPr>
                <w:rFonts w:ascii="Times New Roman" w:hAnsi="Times New Roman" w:cs="Times New Roman"/>
                <w:sz w:val="24"/>
                <w:szCs w:val="24"/>
              </w:rPr>
              <w:t>un paredz saikni ar attiecīgajām atbalstāmajām darbībām</w:t>
            </w:r>
            <w:r w:rsidRPr="00E32218">
              <w:rPr>
                <w:rFonts w:ascii="Times New Roman" w:hAnsi="Times New Roman" w:cs="Times New Roman"/>
                <w:sz w:val="24"/>
                <w:szCs w:val="24"/>
              </w:rPr>
              <w:t>;</w:t>
            </w:r>
          </w:p>
          <w:p w14:paraId="35DF59A3" w14:textId="33DF6624" w:rsidR="00547E92" w:rsidRPr="00E32218" w:rsidRDefault="00547E92" w:rsidP="00547E92">
            <w:pPr>
              <w:spacing w:after="0" w:line="240" w:lineRule="auto"/>
              <w:ind w:right="175"/>
              <w:jc w:val="both"/>
              <w:rPr>
                <w:rFonts w:ascii="Times New Roman" w:hAnsi="Times New Roman" w:cs="Times New Roman"/>
                <w:sz w:val="24"/>
                <w:szCs w:val="24"/>
              </w:rPr>
            </w:pPr>
            <w:r w:rsidRPr="00E32218">
              <w:rPr>
                <w:rFonts w:ascii="Times New Roman" w:hAnsi="Times New Roman" w:cs="Times New Roman"/>
                <w:sz w:val="24"/>
                <w:szCs w:val="24"/>
              </w:rPr>
              <w:t>2. ir precīzi definēt</w:t>
            </w:r>
            <w:r>
              <w:rPr>
                <w:rFonts w:ascii="Times New Roman" w:hAnsi="Times New Roman" w:cs="Times New Roman"/>
                <w:sz w:val="24"/>
                <w:szCs w:val="24"/>
              </w:rPr>
              <w:t>i</w:t>
            </w:r>
            <w:r w:rsidRPr="00E32218">
              <w:rPr>
                <w:rFonts w:ascii="Times New Roman" w:hAnsi="Times New Roman" w:cs="Times New Roman"/>
                <w:sz w:val="24"/>
                <w:szCs w:val="24"/>
              </w:rPr>
              <w:t xml:space="preserve"> un pamato</w:t>
            </w:r>
            <w:r>
              <w:rPr>
                <w:rFonts w:ascii="Times New Roman" w:hAnsi="Times New Roman" w:cs="Times New Roman"/>
                <w:sz w:val="24"/>
                <w:szCs w:val="24"/>
              </w:rPr>
              <w:t>ti</w:t>
            </w:r>
            <w:r w:rsidRPr="00E32218">
              <w:rPr>
                <w:rFonts w:ascii="Times New Roman" w:hAnsi="Times New Roman" w:cs="Times New Roman"/>
                <w:sz w:val="24"/>
                <w:szCs w:val="24"/>
              </w:rPr>
              <w:t>, un t</w:t>
            </w:r>
            <w:r>
              <w:rPr>
                <w:rFonts w:ascii="Times New Roman" w:hAnsi="Times New Roman" w:cs="Times New Roman"/>
                <w:sz w:val="24"/>
                <w:szCs w:val="24"/>
              </w:rPr>
              <w:t>ie</w:t>
            </w:r>
            <w:r w:rsidRPr="00E32218">
              <w:rPr>
                <w:rFonts w:ascii="Times New Roman" w:hAnsi="Times New Roman" w:cs="Times New Roman"/>
                <w:sz w:val="24"/>
                <w:szCs w:val="24"/>
              </w:rPr>
              <w:t xml:space="preserve"> risina projektā definētās problēmas.</w:t>
            </w:r>
          </w:p>
        </w:tc>
        <w:tc>
          <w:tcPr>
            <w:tcW w:w="795" w:type="pct"/>
            <w:shd w:val="clear" w:color="auto" w:fill="auto"/>
            <w:vAlign w:val="center"/>
          </w:tcPr>
          <w:p w14:paraId="547E98FB" w14:textId="1D7F429A" w:rsidR="00547E92" w:rsidRPr="00DD2B0F" w:rsidRDefault="00547E92" w:rsidP="00547E92">
            <w:pPr>
              <w:spacing w:after="0" w:line="240" w:lineRule="auto"/>
              <w:jc w:val="center"/>
              <w:rPr>
                <w:rFonts w:ascii="Times New Roman" w:hAnsi="Times New Roman" w:cs="Times New Roman"/>
                <w:sz w:val="24"/>
                <w:szCs w:val="24"/>
              </w:rPr>
            </w:pPr>
          </w:p>
        </w:tc>
        <w:tc>
          <w:tcPr>
            <w:tcW w:w="794" w:type="pct"/>
            <w:shd w:val="clear" w:color="auto" w:fill="auto"/>
            <w:vAlign w:val="center"/>
          </w:tcPr>
          <w:p w14:paraId="17BFBC10" w14:textId="6418BD52" w:rsidR="00547E92" w:rsidRPr="00DD2B0F" w:rsidRDefault="00547E92" w:rsidP="00547E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w:t>
            </w:r>
          </w:p>
        </w:tc>
      </w:tr>
      <w:tr w:rsidR="00547E92" w:rsidRPr="00DD2B0F" w14:paraId="28B67E58" w14:textId="77777777" w:rsidTr="003E6393">
        <w:tc>
          <w:tcPr>
            <w:tcW w:w="495" w:type="pct"/>
            <w:gridSpan w:val="2"/>
            <w:shd w:val="clear" w:color="auto" w:fill="auto"/>
            <w:vAlign w:val="center"/>
          </w:tcPr>
          <w:p w14:paraId="5D46BE05" w14:textId="66F55BBE" w:rsidR="00547E92" w:rsidRPr="00DD2B0F" w:rsidRDefault="00547E92" w:rsidP="00547E92">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1.1</w:t>
            </w:r>
            <w:r>
              <w:rPr>
                <w:rFonts w:ascii="Times New Roman" w:hAnsi="Times New Roman" w:cs="Times New Roman"/>
                <w:sz w:val="24"/>
                <w:szCs w:val="24"/>
              </w:rPr>
              <w:t>2</w:t>
            </w:r>
            <w:r w:rsidRPr="00DD2B0F">
              <w:rPr>
                <w:rFonts w:ascii="Times New Roman" w:hAnsi="Times New Roman" w:cs="Times New Roman"/>
                <w:sz w:val="24"/>
                <w:szCs w:val="24"/>
              </w:rPr>
              <w:t>.</w:t>
            </w:r>
          </w:p>
        </w:tc>
        <w:tc>
          <w:tcPr>
            <w:tcW w:w="2916" w:type="pct"/>
            <w:shd w:val="clear" w:color="auto" w:fill="auto"/>
          </w:tcPr>
          <w:p w14:paraId="7DF4A14D" w14:textId="2F7A4EB8" w:rsidR="00547E92" w:rsidRPr="00E32218" w:rsidRDefault="00547E92" w:rsidP="00547E92">
            <w:pPr>
              <w:spacing w:after="0" w:line="240" w:lineRule="auto"/>
              <w:ind w:right="176"/>
              <w:jc w:val="both"/>
              <w:rPr>
                <w:rFonts w:ascii="Times New Roman" w:hAnsi="Times New Roman" w:cs="Times New Roman"/>
                <w:sz w:val="24"/>
                <w:szCs w:val="24"/>
              </w:rPr>
            </w:pPr>
            <w:r w:rsidRPr="00E32218">
              <w:rPr>
                <w:rFonts w:ascii="Times New Roman" w:hAnsi="Times New Roman" w:cs="Times New Roman"/>
                <w:sz w:val="24"/>
              </w:rPr>
              <w:t>Projekta iesniegumā plānotie publicitātes un informācijas izplatīšanas pasākumi atbilst MK 2015.</w:t>
            </w:r>
            <w:r>
              <w:rPr>
                <w:rFonts w:ascii="Times New Roman" w:hAnsi="Times New Roman" w:cs="Times New Roman"/>
                <w:sz w:val="24"/>
              </w:rPr>
              <w:t> </w:t>
            </w:r>
            <w:r w:rsidRPr="00E32218">
              <w:rPr>
                <w:rFonts w:ascii="Times New Roman" w:hAnsi="Times New Roman" w:cs="Times New Roman"/>
                <w:sz w:val="24"/>
              </w:rPr>
              <w:t>gada 17.</w:t>
            </w:r>
            <w:r>
              <w:rPr>
                <w:rFonts w:ascii="Times New Roman" w:hAnsi="Times New Roman" w:cs="Times New Roman"/>
                <w:sz w:val="24"/>
              </w:rPr>
              <w:t> </w:t>
            </w:r>
            <w:r w:rsidRPr="00E32218">
              <w:rPr>
                <w:rFonts w:ascii="Times New Roman" w:hAnsi="Times New Roman" w:cs="Times New Roman"/>
                <w:sz w:val="24"/>
              </w:rPr>
              <w:t>februāra noteikumos Nr.</w:t>
            </w:r>
            <w:r>
              <w:rPr>
                <w:rFonts w:ascii="Times New Roman" w:hAnsi="Times New Roman" w:cs="Times New Roman"/>
                <w:sz w:val="24"/>
              </w:rPr>
              <w:t xml:space="preserve"> </w:t>
            </w:r>
            <w:r w:rsidRPr="00E32218">
              <w:rPr>
                <w:rFonts w:ascii="Times New Roman" w:hAnsi="Times New Roman" w:cs="Times New Roman"/>
                <w:sz w:val="24"/>
              </w:rPr>
              <w:t>87 “Kārtība, kādā Eiropas Savienības struktūrfondu un Kohēzijas fonda ieviešanā 2014.–2020.</w:t>
            </w:r>
            <w:r>
              <w:rPr>
                <w:rFonts w:ascii="Times New Roman" w:hAnsi="Times New Roman" w:cs="Times New Roman"/>
                <w:sz w:val="24"/>
              </w:rPr>
              <w:t> </w:t>
            </w:r>
            <w:r w:rsidRPr="00E32218">
              <w:rPr>
                <w:rFonts w:ascii="Times New Roman" w:hAnsi="Times New Roman" w:cs="Times New Roman"/>
                <w:sz w:val="24"/>
              </w:rPr>
              <w:t xml:space="preserve">gada plānošanas periodā nodrošināma komunikācijas un vizuālās identitātes prasību ievērošana” </w:t>
            </w:r>
            <w:r>
              <w:rPr>
                <w:rFonts w:ascii="Times New Roman" w:hAnsi="Times New Roman" w:cs="Times New Roman"/>
                <w:sz w:val="24"/>
              </w:rPr>
              <w:t xml:space="preserve">un </w:t>
            </w:r>
            <w:r w:rsidRPr="00E32218">
              <w:rPr>
                <w:rFonts w:ascii="Times New Roman" w:hAnsi="Times New Roman" w:cs="Times New Roman"/>
                <w:sz w:val="24"/>
              </w:rPr>
              <w:t>Vispārējā regul</w:t>
            </w:r>
            <w:r>
              <w:rPr>
                <w:rFonts w:ascii="Times New Roman" w:hAnsi="Times New Roman" w:cs="Times New Roman"/>
                <w:sz w:val="24"/>
              </w:rPr>
              <w:t>ā</w:t>
            </w:r>
            <w:r w:rsidRPr="00E32218">
              <w:rPr>
                <w:rFonts w:ascii="Times New Roman" w:hAnsi="Times New Roman" w:cs="Times New Roman"/>
                <w:sz w:val="24"/>
                <w:vertAlign w:val="superscript"/>
              </w:rPr>
              <w:footnoteReference w:id="3"/>
            </w:r>
            <w:r w:rsidRPr="00E32218">
              <w:rPr>
                <w:rFonts w:ascii="Times New Roman" w:hAnsi="Times New Roman" w:cs="Times New Roman"/>
                <w:sz w:val="24"/>
              </w:rPr>
              <w:t xml:space="preserve"> </w:t>
            </w:r>
            <w:r>
              <w:rPr>
                <w:rFonts w:ascii="Times New Roman" w:hAnsi="Times New Roman" w:cs="Times New Roman"/>
                <w:sz w:val="24"/>
              </w:rPr>
              <w:t>noteiktajam</w:t>
            </w:r>
            <w:r w:rsidRPr="00E32218">
              <w:rPr>
                <w:rFonts w:ascii="Times New Roman" w:hAnsi="Times New Roman" w:cs="Times New Roman"/>
                <w:sz w:val="24"/>
              </w:rPr>
              <w:t>.</w:t>
            </w:r>
          </w:p>
        </w:tc>
        <w:tc>
          <w:tcPr>
            <w:tcW w:w="795" w:type="pct"/>
            <w:shd w:val="clear" w:color="auto" w:fill="auto"/>
            <w:vAlign w:val="center"/>
          </w:tcPr>
          <w:p w14:paraId="2CDCFEDC" w14:textId="77777777" w:rsidR="00547E92" w:rsidRPr="00DD2B0F" w:rsidRDefault="00547E92" w:rsidP="00547E92">
            <w:pPr>
              <w:spacing w:after="0" w:line="240" w:lineRule="auto"/>
              <w:jc w:val="center"/>
              <w:rPr>
                <w:rFonts w:ascii="Times New Roman" w:hAnsi="Times New Roman" w:cs="Times New Roman"/>
                <w:sz w:val="24"/>
                <w:szCs w:val="24"/>
              </w:rPr>
            </w:pPr>
          </w:p>
        </w:tc>
        <w:tc>
          <w:tcPr>
            <w:tcW w:w="794" w:type="pct"/>
            <w:shd w:val="clear" w:color="auto" w:fill="auto"/>
            <w:vAlign w:val="center"/>
          </w:tcPr>
          <w:p w14:paraId="352A0960" w14:textId="77777777" w:rsidR="00547E92" w:rsidRPr="00DD2B0F" w:rsidRDefault="00547E92" w:rsidP="00547E92">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P</w:t>
            </w:r>
          </w:p>
        </w:tc>
      </w:tr>
      <w:tr w:rsidR="00547E92" w:rsidRPr="00DD2B0F" w14:paraId="7CFCC3A2" w14:textId="77777777" w:rsidTr="003E6393">
        <w:tc>
          <w:tcPr>
            <w:tcW w:w="495" w:type="pct"/>
            <w:gridSpan w:val="2"/>
            <w:shd w:val="clear" w:color="auto" w:fill="auto"/>
            <w:vAlign w:val="center"/>
          </w:tcPr>
          <w:p w14:paraId="7C19C0F8" w14:textId="7D3595AD" w:rsidR="00547E92" w:rsidRPr="00DD2B0F" w:rsidRDefault="00547E92" w:rsidP="00547E92">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lastRenderedPageBreak/>
              <w:t>1.1</w:t>
            </w:r>
            <w:r>
              <w:rPr>
                <w:rFonts w:ascii="Times New Roman" w:hAnsi="Times New Roman" w:cs="Times New Roman"/>
                <w:sz w:val="24"/>
                <w:szCs w:val="24"/>
              </w:rPr>
              <w:t>3</w:t>
            </w:r>
            <w:r w:rsidRPr="00DD2B0F">
              <w:rPr>
                <w:rFonts w:ascii="Times New Roman" w:hAnsi="Times New Roman" w:cs="Times New Roman"/>
                <w:sz w:val="24"/>
                <w:szCs w:val="24"/>
              </w:rPr>
              <w:t>.</w:t>
            </w:r>
          </w:p>
        </w:tc>
        <w:tc>
          <w:tcPr>
            <w:tcW w:w="2916" w:type="pct"/>
            <w:shd w:val="clear" w:color="auto" w:fill="auto"/>
          </w:tcPr>
          <w:p w14:paraId="030CE37B" w14:textId="77777777" w:rsidR="00547E92" w:rsidRPr="00E32218" w:rsidRDefault="00547E92" w:rsidP="00547E92">
            <w:pPr>
              <w:spacing w:after="0" w:line="240" w:lineRule="auto"/>
              <w:ind w:right="175"/>
              <w:jc w:val="both"/>
              <w:rPr>
                <w:rFonts w:ascii="Times New Roman" w:hAnsi="Times New Roman" w:cs="Times New Roman"/>
                <w:sz w:val="24"/>
                <w:szCs w:val="24"/>
              </w:rPr>
            </w:pPr>
            <w:r w:rsidRPr="00E32218">
              <w:rPr>
                <w:rFonts w:ascii="Times New Roman" w:hAnsi="Times New Roman" w:cs="Times New Roman"/>
                <w:sz w:val="24"/>
                <w:szCs w:val="24"/>
              </w:rPr>
              <w:t xml:space="preserve">Projekta iesniegumā ir identificēti, aprakstīti un izvērtēti projekta riski, novērtēta to ietekme un iestāšanās varbūtība, kā arī noteikti riskus mazinošie pasākumi. </w:t>
            </w:r>
          </w:p>
        </w:tc>
        <w:tc>
          <w:tcPr>
            <w:tcW w:w="795" w:type="pct"/>
            <w:shd w:val="clear" w:color="auto" w:fill="auto"/>
            <w:vAlign w:val="center"/>
          </w:tcPr>
          <w:p w14:paraId="207FA30D" w14:textId="77777777" w:rsidR="00547E92" w:rsidRPr="00DD2B0F" w:rsidDel="00A62748" w:rsidRDefault="00547E92" w:rsidP="00547E92">
            <w:pPr>
              <w:spacing w:after="0" w:line="240" w:lineRule="auto"/>
              <w:jc w:val="center"/>
              <w:rPr>
                <w:rFonts w:ascii="Times New Roman" w:hAnsi="Times New Roman" w:cs="Times New Roman"/>
                <w:sz w:val="24"/>
                <w:szCs w:val="24"/>
              </w:rPr>
            </w:pPr>
          </w:p>
        </w:tc>
        <w:tc>
          <w:tcPr>
            <w:tcW w:w="794" w:type="pct"/>
            <w:shd w:val="clear" w:color="auto" w:fill="auto"/>
            <w:vAlign w:val="center"/>
          </w:tcPr>
          <w:p w14:paraId="5B9EFA7F" w14:textId="77777777" w:rsidR="00547E92" w:rsidRPr="00DD2B0F" w:rsidRDefault="00547E92" w:rsidP="00547E92">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P</w:t>
            </w:r>
          </w:p>
        </w:tc>
      </w:tr>
      <w:tr w:rsidR="00547E92" w:rsidRPr="00DD2B0F" w14:paraId="1AE311D0" w14:textId="77777777" w:rsidTr="003E6393">
        <w:tc>
          <w:tcPr>
            <w:tcW w:w="3411" w:type="pct"/>
            <w:gridSpan w:val="3"/>
            <w:vMerge w:val="restart"/>
            <w:shd w:val="pct10" w:color="auto" w:fill="auto"/>
            <w:vAlign w:val="center"/>
          </w:tcPr>
          <w:p w14:paraId="07EA1478" w14:textId="77777777" w:rsidR="00547E92" w:rsidRPr="00DD2B0F" w:rsidRDefault="00547E92" w:rsidP="00547E92">
            <w:pPr>
              <w:spacing w:after="0" w:line="240" w:lineRule="auto"/>
              <w:jc w:val="center"/>
              <w:rPr>
                <w:rStyle w:val="tvhtml"/>
                <w:rFonts w:ascii="Times New Roman" w:hAnsi="Times New Roman" w:cs="Times New Roman"/>
                <w:b/>
                <w:sz w:val="24"/>
                <w:szCs w:val="24"/>
              </w:rPr>
            </w:pPr>
            <w:r w:rsidRPr="00DD2B0F">
              <w:rPr>
                <w:rStyle w:val="tvhtml"/>
                <w:rFonts w:ascii="Times New Roman" w:hAnsi="Times New Roman" w:cs="Times New Roman"/>
                <w:b/>
                <w:sz w:val="24"/>
                <w:szCs w:val="24"/>
              </w:rPr>
              <w:t>2. SPECIFISKIE ATBILSTĪBAS KRITĒRIJI</w:t>
            </w:r>
          </w:p>
        </w:tc>
        <w:tc>
          <w:tcPr>
            <w:tcW w:w="795" w:type="pct"/>
            <w:tcBorders>
              <w:bottom w:val="single" w:sz="4" w:space="0" w:color="auto"/>
            </w:tcBorders>
            <w:shd w:val="pct10" w:color="auto" w:fill="auto"/>
          </w:tcPr>
          <w:p w14:paraId="3A1FE163" w14:textId="77777777" w:rsidR="00547E92" w:rsidRPr="005F16D5" w:rsidRDefault="00547E92" w:rsidP="00547E92">
            <w:pPr>
              <w:spacing w:after="0" w:line="240" w:lineRule="auto"/>
              <w:jc w:val="center"/>
              <w:rPr>
                <w:rFonts w:ascii="Times New Roman" w:hAnsi="Times New Roman" w:cs="Times New Roman"/>
                <w:b/>
                <w:sz w:val="20"/>
                <w:szCs w:val="20"/>
              </w:rPr>
            </w:pPr>
            <w:r w:rsidRPr="005F16D5">
              <w:rPr>
                <w:rFonts w:ascii="Times New Roman" w:hAnsi="Times New Roman" w:cs="Times New Roman"/>
                <w:b/>
                <w:sz w:val="20"/>
                <w:szCs w:val="20"/>
              </w:rPr>
              <w:t>Vērtēšanas sistēma</w:t>
            </w:r>
          </w:p>
        </w:tc>
        <w:tc>
          <w:tcPr>
            <w:tcW w:w="794" w:type="pct"/>
            <w:vMerge w:val="restart"/>
            <w:shd w:val="pct10" w:color="auto" w:fill="auto"/>
          </w:tcPr>
          <w:p w14:paraId="741669BB" w14:textId="77777777" w:rsidR="00547E92" w:rsidRPr="005F16D5" w:rsidRDefault="00547E92" w:rsidP="00547E92">
            <w:pPr>
              <w:spacing w:after="0" w:line="240" w:lineRule="auto"/>
              <w:jc w:val="center"/>
              <w:rPr>
                <w:rFonts w:ascii="Times New Roman" w:hAnsi="Times New Roman" w:cs="Times New Roman"/>
                <w:sz w:val="20"/>
                <w:szCs w:val="20"/>
              </w:rPr>
            </w:pPr>
            <w:r w:rsidRPr="005F16D5">
              <w:rPr>
                <w:rFonts w:ascii="Times New Roman" w:hAnsi="Times New Roman" w:cs="Times New Roman"/>
                <w:b/>
                <w:sz w:val="20"/>
                <w:szCs w:val="20"/>
              </w:rPr>
              <w:t>Kritērija ietekme uz lēmuma pieņemšanu</w:t>
            </w:r>
            <w:r>
              <w:rPr>
                <w:rFonts w:ascii="Times New Roman" w:hAnsi="Times New Roman" w:cs="Times New Roman"/>
                <w:b/>
                <w:sz w:val="20"/>
                <w:szCs w:val="20"/>
              </w:rPr>
              <w:t xml:space="preserve"> </w:t>
            </w:r>
            <w:r w:rsidRPr="005F16D5">
              <w:rPr>
                <w:rFonts w:ascii="Times New Roman" w:hAnsi="Times New Roman" w:cs="Times New Roman"/>
                <w:b/>
                <w:sz w:val="20"/>
                <w:szCs w:val="20"/>
              </w:rPr>
              <w:t>(N</w:t>
            </w:r>
            <w:r w:rsidRPr="005F16D5">
              <w:rPr>
                <w:rFonts w:ascii="Times New Roman" w:hAnsi="Times New Roman" w:cs="Times New Roman"/>
                <w:b/>
                <w:sz w:val="20"/>
                <w:szCs w:val="20"/>
                <w:vertAlign w:val="superscript"/>
              </w:rPr>
              <w:footnoteReference w:id="4"/>
            </w:r>
            <w:r w:rsidRPr="005F16D5">
              <w:rPr>
                <w:rFonts w:ascii="Times New Roman" w:hAnsi="Times New Roman" w:cs="Times New Roman"/>
                <w:b/>
                <w:sz w:val="20"/>
                <w:szCs w:val="20"/>
              </w:rPr>
              <w:t>; P</w:t>
            </w:r>
            <w:r w:rsidRPr="005F16D5">
              <w:rPr>
                <w:rFonts w:ascii="Times New Roman" w:hAnsi="Times New Roman" w:cs="Times New Roman"/>
                <w:b/>
                <w:sz w:val="20"/>
                <w:szCs w:val="20"/>
                <w:vertAlign w:val="superscript"/>
              </w:rPr>
              <w:footnoteReference w:id="5"/>
            </w:r>
            <w:r w:rsidRPr="005F16D5">
              <w:rPr>
                <w:rFonts w:ascii="Times New Roman" w:hAnsi="Times New Roman" w:cs="Times New Roman"/>
                <w:b/>
                <w:sz w:val="20"/>
                <w:szCs w:val="20"/>
              </w:rPr>
              <w:t>)</w:t>
            </w:r>
          </w:p>
        </w:tc>
      </w:tr>
      <w:tr w:rsidR="00547E92" w:rsidRPr="00DD2B0F" w14:paraId="7AF590D3" w14:textId="77777777" w:rsidTr="003E6393">
        <w:tc>
          <w:tcPr>
            <w:tcW w:w="3411" w:type="pct"/>
            <w:gridSpan w:val="3"/>
            <w:vMerge/>
            <w:shd w:val="clear" w:color="auto" w:fill="auto"/>
          </w:tcPr>
          <w:p w14:paraId="142F1B2D" w14:textId="77777777" w:rsidR="00547E92" w:rsidRPr="00DD2B0F" w:rsidRDefault="00547E92" w:rsidP="00547E92">
            <w:pPr>
              <w:spacing w:after="0" w:line="240" w:lineRule="auto"/>
              <w:rPr>
                <w:rFonts w:ascii="Times New Roman" w:hAnsi="Times New Roman" w:cs="Times New Roman"/>
                <w:sz w:val="24"/>
                <w:szCs w:val="24"/>
              </w:rPr>
            </w:pPr>
          </w:p>
        </w:tc>
        <w:tc>
          <w:tcPr>
            <w:tcW w:w="795" w:type="pct"/>
            <w:shd w:val="pct10" w:color="auto" w:fill="auto"/>
            <w:vAlign w:val="center"/>
          </w:tcPr>
          <w:p w14:paraId="6E32532E" w14:textId="77777777" w:rsidR="00547E92" w:rsidRPr="005F16D5" w:rsidRDefault="00547E92" w:rsidP="00547E92">
            <w:pPr>
              <w:spacing w:after="0" w:line="240" w:lineRule="auto"/>
              <w:jc w:val="center"/>
              <w:rPr>
                <w:rFonts w:ascii="Times New Roman" w:hAnsi="Times New Roman" w:cs="Times New Roman"/>
                <w:b/>
                <w:sz w:val="20"/>
                <w:szCs w:val="20"/>
              </w:rPr>
            </w:pPr>
            <w:r w:rsidRPr="005F16D5">
              <w:rPr>
                <w:rFonts w:ascii="Times New Roman" w:hAnsi="Times New Roman" w:cs="Times New Roman"/>
                <w:b/>
                <w:sz w:val="20"/>
                <w:szCs w:val="20"/>
              </w:rPr>
              <w:t>Jā vai Nē</w:t>
            </w:r>
          </w:p>
        </w:tc>
        <w:tc>
          <w:tcPr>
            <w:tcW w:w="794" w:type="pct"/>
            <w:vMerge/>
            <w:shd w:val="clear" w:color="auto" w:fill="auto"/>
          </w:tcPr>
          <w:p w14:paraId="1BADF0A4" w14:textId="77777777" w:rsidR="00547E92" w:rsidRPr="00DD2B0F" w:rsidRDefault="00547E92" w:rsidP="00547E92">
            <w:pPr>
              <w:spacing w:after="0" w:line="240" w:lineRule="auto"/>
              <w:rPr>
                <w:rFonts w:ascii="Times New Roman" w:hAnsi="Times New Roman" w:cs="Times New Roman"/>
                <w:sz w:val="24"/>
                <w:szCs w:val="24"/>
              </w:rPr>
            </w:pPr>
          </w:p>
        </w:tc>
      </w:tr>
      <w:tr w:rsidR="0047173A" w:rsidRPr="00DD2B0F" w14:paraId="6161A8DB" w14:textId="77777777" w:rsidTr="003E6393">
        <w:tc>
          <w:tcPr>
            <w:tcW w:w="428" w:type="pct"/>
            <w:shd w:val="clear" w:color="auto" w:fill="auto"/>
            <w:vAlign w:val="center"/>
          </w:tcPr>
          <w:p w14:paraId="2AFA7388" w14:textId="6CE77291" w:rsidR="0047173A" w:rsidRPr="00DD2B0F" w:rsidRDefault="0047173A" w:rsidP="004717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2983" w:type="pct"/>
            <w:gridSpan w:val="2"/>
            <w:shd w:val="clear" w:color="auto" w:fill="auto"/>
          </w:tcPr>
          <w:p w14:paraId="70EACC44" w14:textId="77777777" w:rsidR="0047173A" w:rsidRDefault="0047173A" w:rsidP="0047173A">
            <w:pPr>
              <w:pStyle w:val="Default"/>
              <w:jc w:val="both"/>
            </w:pPr>
            <w:r>
              <w:t xml:space="preserve">Projekta īstenošanas rezultātā plānots sniegt ieguldījumu: - </w:t>
            </w:r>
            <w:r w:rsidRPr="00C81417">
              <w:t>Covid-19 infekcijas slimības izplatības ierobežošana</w:t>
            </w:r>
            <w:r>
              <w:t>i</w:t>
            </w:r>
            <w:r w:rsidRPr="00C81417">
              <w:t xml:space="preserve"> un iedzīvotāju aizsardzība</w:t>
            </w:r>
            <w:r>
              <w:t>i vai</w:t>
            </w:r>
          </w:p>
          <w:p w14:paraId="652EE279" w14:textId="7AAB47CF" w:rsidR="0047173A" w:rsidRPr="00E32218" w:rsidRDefault="0047173A" w:rsidP="0047173A">
            <w:pPr>
              <w:pStyle w:val="Default"/>
              <w:jc w:val="both"/>
              <w:rPr>
                <w:color w:val="auto"/>
              </w:rPr>
            </w:pPr>
            <w:r>
              <w:t xml:space="preserve">- </w:t>
            </w:r>
            <w:r w:rsidRPr="00C81417">
              <w:t>Covid-19 pandēmijas izraisīto seku mazināšanai</w:t>
            </w:r>
            <w:r>
              <w:t>, sekmējot</w:t>
            </w:r>
            <w:r w:rsidRPr="00C81417">
              <w:t xml:space="preserve"> strukturālu pārmaiņu ieviešan</w:t>
            </w:r>
            <w:r>
              <w:t>u</w:t>
            </w:r>
            <w:r w:rsidRPr="00C81417">
              <w:t xml:space="preserve"> ekonomikā </w:t>
            </w:r>
            <w:r>
              <w:t>vai</w:t>
            </w:r>
            <w:r w:rsidRPr="00C81417">
              <w:t xml:space="preserve"> sabiedrības vajadzību nodrošināšan</w:t>
            </w:r>
            <w:r>
              <w:t>u</w:t>
            </w:r>
          </w:p>
        </w:tc>
        <w:tc>
          <w:tcPr>
            <w:tcW w:w="795" w:type="pct"/>
            <w:shd w:val="clear" w:color="auto" w:fill="auto"/>
          </w:tcPr>
          <w:p w14:paraId="52B33364" w14:textId="77777777" w:rsidR="0047173A" w:rsidRPr="00DD2B0F" w:rsidRDefault="0047173A" w:rsidP="0047173A">
            <w:pPr>
              <w:spacing w:after="0" w:line="240" w:lineRule="auto"/>
              <w:jc w:val="center"/>
              <w:rPr>
                <w:rFonts w:ascii="Times New Roman" w:hAnsi="Times New Roman" w:cs="Times New Roman"/>
                <w:sz w:val="24"/>
                <w:szCs w:val="24"/>
              </w:rPr>
            </w:pPr>
          </w:p>
        </w:tc>
        <w:tc>
          <w:tcPr>
            <w:tcW w:w="794" w:type="pct"/>
            <w:shd w:val="clear" w:color="auto" w:fill="auto"/>
            <w:vAlign w:val="center"/>
          </w:tcPr>
          <w:p w14:paraId="3FC771B3" w14:textId="17EEBAD3" w:rsidR="0047173A" w:rsidRPr="00DD2B0F" w:rsidRDefault="0047173A" w:rsidP="004717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p>
        </w:tc>
      </w:tr>
      <w:tr w:rsidR="0047173A" w:rsidRPr="00DD2B0F" w14:paraId="5B5CCF49" w14:textId="77777777" w:rsidTr="003E6393">
        <w:tc>
          <w:tcPr>
            <w:tcW w:w="428" w:type="pct"/>
            <w:shd w:val="clear" w:color="auto" w:fill="auto"/>
            <w:vAlign w:val="center"/>
          </w:tcPr>
          <w:p w14:paraId="11F0EC7D" w14:textId="4BF0CD83" w:rsidR="0047173A" w:rsidRPr="00DD2B0F" w:rsidRDefault="0047173A" w:rsidP="0047173A">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2.</w:t>
            </w:r>
            <w:r>
              <w:rPr>
                <w:rFonts w:ascii="Times New Roman" w:hAnsi="Times New Roman" w:cs="Times New Roman"/>
                <w:sz w:val="24"/>
                <w:szCs w:val="24"/>
              </w:rPr>
              <w:t>2</w:t>
            </w:r>
            <w:r w:rsidRPr="00DD2B0F">
              <w:rPr>
                <w:rFonts w:ascii="Times New Roman" w:hAnsi="Times New Roman" w:cs="Times New Roman"/>
                <w:sz w:val="24"/>
                <w:szCs w:val="24"/>
              </w:rPr>
              <w:t>.</w:t>
            </w:r>
          </w:p>
        </w:tc>
        <w:tc>
          <w:tcPr>
            <w:tcW w:w="2983" w:type="pct"/>
            <w:gridSpan w:val="2"/>
            <w:shd w:val="clear" w:color="auto" w:fill="auto"/>
          </w:tcPr>
          <w:p w14:paraId="62AD26EA" w14:textId="77777777" w:rsidR="0047173A" w:rsidRPr="00E32218" w:rsidRDefault="0047173A" w:rsidP="0047173A">
            <w:pPr>
              <w:pStyle w:val="Default"/>
              <w:jc w:val="both"/>
              <w:rPr>
                <w:color w:val="auto"/>
              </w:rPr>
            </w:pPr>
            <w:r w:rsidRPr="00E32218">
              <w:rPr>
                <w:color w:val="auto"/>
              </w:rPr>
              <w:t>Projekta iesniedzējs atbilst pasākuma MK noteikumos noteiktajām specifiskajām prasībām.</w:t>
            </w:r>
          </w:p>
        </w:tc>
        <w:tc>
          <w:tcPr>
            <w:tcW w:w="795" w:type="pct"/>
            <w:shd w:val="clear" w:color="auto" w:fill="auto"/>
            <w:vAlign w:val="center"/>
          </w:tcPr>
          <w:p w14:paraId="27BABEFE" w14:textId="77777777" w:rsidR="0047173A" w:rsidRPr="00DD2B0F" w:rsidRDefault="0047173A" w:rsidP="0047173A">
            <w:pPr>
              <w:spacing w:after="0" w:line="240" w:lineRule="auto"/>
              <w:jc w:val="center"/>
              <w:rPr>
                <w:rFonts w:ascii="Times New Roman" w:hAnsi="Times New Roman" w:cs="Times New Roman"/>
                <w:sz w:val="24"/>
                <w:szCs w:val="24"/>
              </w:rPr>
            </w:pPr>
          </w:p>
        </w:tc>
        <w:tc>
          <w:tcPr>
            <w:tcW w:w="794" w:type="pct"/>
            <w:shd w:val="clear" w:color="auto" w:fill="auto"/>
            <w:vAlign w:val="center"/>
          </w:tcPr>
          <w:p w14:paraId="423DE3E6" w14:textId="77777777" w:rsidR="0047173A" w:rsidRPr="00DD2B0F" w:rsidRDefault="0047173A" w:rsidP="0047173A">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P</w:t>
            </w:r>
          </w:p>
        </w:tc>
      </w:tr>
      <w:tr w:rsidR="0047173A" w:rsidRPr="00DD2B0F" w14:paraId="73D1B1E6" w14:textId="77777777" w:rsidTr="003E6393">
        <w:tc>
          <w:tcPr>
            <w:tcW w:w="428" w:type="pct"/>
            <w:shd w:val="clear" w:color="auto" w:fill="auto"/>
            <w:vAlign w:val="center"/>
          </w:tcPr>
          <w:p w14:paraId="12891078" w14:textId="7008FC25" w:rsidR="0047173A" w:rsidRPr="00DD2B0F" w:rsidRDefault="0047173A" w:rsidP="0047173A">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2.</w:t>
            </w:r>
            <w:r>
              <w:rPr>
                <w:rFonts w:ascii="Times New Roman" w:hAnsi="Times New Roman" w:cs="Times New Roman"/>
                <w:sz w:val="24"/>
                <w:szCs w:val="24"/>
              </w:rPr>
              <w:t>3</w:t>
            </w:r>
            <w:r w:rsidRPr="00DD2B0F">
              <w:rPr>
                <w:rFonts w:ascii="Times New Roman" w:hAnsi="Times New Roman" w:cs="Times New Roman"/>
                <w:sz w:val="24"/>
                <w:szCs w:val="24"/>
              </w:rPr>
              <w:t>.</w:t>
            </w:r>
          </w:p>
        </w:tc>
        <w:tc>
          <w:tcPr>
            <w:tcW w:w="2983" w:type="pct"/>
            <w:gridSpan w:val="2"/>
            <w:shd w:val="clear" w:color="auto" w:fill="auto"/>
          </w:tcPr>
          <w:p w14:paraId="2F49831E" w14:textId="77777777" w:rsidR="0047173A" w:rsidRPr="00E32218" w:rsidRDefault="0047173A" w:rsidP="0047173A">
            <w:pPr>
              <w:pStyle w:val="Default"/>
              <w:jc w:val="both"/>
              <w:rPr>
                <w:color w:val="auto"/>
              </w:rPr>
            </w:pPr>
            <w:r w:rsidRPr="00E32218">
              <w:rPr>
                <w:color w:val="auto"/>
              </w:rPr>
              <w:t>Projekta sadarbības partneris atbilst pasākuma MK noteikumos noteiktajām prasībām.</w:t>
            </w:r>
          </w:p>
        </w:tc>
        <w:tc>
          <w:tcPr>
            <w:tcW w:w="795" w:type="pct"/>
            <w:shd w:val="clear" w:color="auto" w:fill="auto"/>
            <w:vAlign w:val="center"/>
          </w:tcPr>
          <w:p w14:paraId="3237E03A" w14:textId="77777777" w:rsidR="0047173A" w:rsidRPr="00DD2B0F" w:rsidRDefault="0047173A" w:rsidP="0047173A">
            <w:pPr>
              <w:spacing w:after="0" w:line="240" w:lineRule="auto"/>
              <w:jc w:val="center"/>
              <w:rPr>
                <w:rFonts w:ascii="Times New Roman" w:hAnsi="Times New Roman" w:cs="Times New Roman"/>
                <w:sz w:val="24"/>
                <w:szCs w:val="24"/>
              </w:rPr>
            </w:pPr>
          </w:p>
        </w:tc>
        <w:tc>
          <w:tcPr>
            <w:tcW w:w="794" w:type="pct"/>
            <w:shd w:val="clear" w:color="auto" w:fill="auto"/>
            <w:vAlign w:val="center"/>
          </w:tcPr>
          <w:p w14:paraId="24A1F21B" w14:textId="77777777" w:rsidR="0047173A" w:rsidRPr="00DD2B0F" w:rsidRDefault="0047173A" w:rsidP="0047173A">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P</w:t>
            </w:r>
          </w:p>
        </w:tc>
      </w:tr>
      <w:tr w:rsidR="0047173A" w:rsidRPr="00DD2B0F" w14:paraId="30A1A808" w14:textId="77777777" w:rsidTr="003E6393">
        <w:tc>
          <w:tcPr>
            <w:tcW w:w="428" w:type="pct"/>
            <w:shd w:val="clear" w:color="auto" w:fill="auto"/>
            <w:vAlign w:val="center"/>
          </w:tcPr>
          <w:p w14:paraId="4EA2B851" w14:textId="23BE0450" w:rsidR="0047173A" w:rsidRPr="00DD2B0F" w:rsidRDefault="0047173A" w:rsidP="003E6393">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2.</w:t>
            </w:r>
            <w:r w:rsidR="003E6393">
              <w:rPr>
                <w:rFonts w:ascii="Times New Roman" w:hAnsi="Times New Roman" w:cs="Times New Roman"/>
                <w:sz w:val="24"/>
                <w:szCs w:val="24"/>
              </w:rPr>
              <w:t>4</w:t>
            </w:r>
            <w:r w:rsidRPr="00DD2B0F">
              <w:rPr>
                <w:rFonts w:ascii="Times New Roman" w:hAnsi="Times New Roman" w:cs="Times New Roman"/>
                <w:sz w:val="24"/>
                <w:szCs w:val="24"/>
              </w:rPr>
              <w:t>.</w:t>
            </w:r>
          </w:p>
        </w:tc>
        <w:tc>
          <w:tcPr>
            <w:tcW w:w="2983" w:type="pct"/>
            <w:gridSpan w:val="2"/>
            <w:shd w:val="clear" w:color="auto" w:fill="auto"/>
          </w:tcPr>
          <w:p w14:paraId="5385EDB1" w14:textId="77777777" w:rsidR="0047173A" w:rsidRPr="00E32218" w:rsidRDefault="0047173A" w:rsidP="0047173A">
            <w:pPr>
              <w:pStyle w:val="Default"/>
              <w:jc w:val="both"/>
              <w:rPr>
                <w:color w:val="auto"/>
              </w:rPr>
            </w:pPr>
            <w:r w:rsidRPr="00E32218">
              <w:rPr>
                <w:color w:val="auto"/>
              </w:rPr>
              <w:t>Projekta iesniegumā ir definētas projekta sadarbības partnera plānotās darbības projekta ietvaros un tās atbilst pasākuma MK noteikumos noteiktajām atbalstāmajām darbībām (ja attiecināms).</w:t>
            </w:r>
          </w:p>
        </w:tc>
        <w:tc>
          <w:tcPr>
            <w:tcW w:w="795" w:type="pct"/>
            <w:shd w:val="clear" w:color="auto" w:fill="auto"/>
            <w:vAlign w:val="center"/>
          </w:tcPr>
          <w:p w14:paraId="53FC7937" w14:textId="77777777" w:rsidR="0047173A" w:rsidRPr="00DD2B0F" w:rsidRDefault="0047173A" w:rsidP="0047173A">
            <w:pPr>
              <w:spacing w:after="0" w:line="240" w:lineRule="auto"/>
              <w:jc w:val="center"/>
              <w:rPr>
                <w:rFonts w:ascii="Times New Roman" w:hAnsi="Times New Roman" w:cs="Times New Roman"/>
                <w:sz w:val="24"/>
                <w:szCs w:val="24"/>
              </w:rPr>
            </w:pPr>
          </w:p>
        </w:tc>
        <w:tc>
          <w:tcPr>
            <w:tcW w:w="794" w:type="pct"/>
            <w:shd w:val="clear" w:color="auto" w:fill="auto"/>
            <w:vAlign w:val="center"/>
          </w:tcPr>
          <w:p w14:paraId="17C30BA0" w14:textId="77777777" w:rsidR="0047173A" w:rsidRPr="00DD2B0F" w:rsidRDefault="0047173A" w:rsidP="0047173A">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P</w:t>
            </w:r>
          </w:p>
        </w:tc>
      </w:tr>
      <w:tr w:rsidR="0047173A" w:rsidRPr="00DD2B0F" w14:paraId="4817E648" w14:textId="77777777" w:rsidTr="003E6393">
        <w:tc>
          <w:tcPr>
            <w:tcW w:w="428" w:type="pct"/>
            <w:shd w:val="clear" w:color="auto" w:fill="auto"/>
            <w:vAlign w:val="center"/>
          </w:tcPr>
          <w:p w14:paraId="44B80982" w14:textId="4BB8480E" w:rsidR="0047173A" w:rsidRPr="00DD2B0F" w:rsidRDefault="0047173A" w:rsidP="003E6393">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2.</w:t>
            </w:r>
            <w:r w:rsidR="003E6393">
              <w:rPr>
                <w:rFonts w:ascii="Times New Roman" w:hAnsi="Times New Roman" w:cs="Times New Roman"/>
                <w:sz w:val="24"/>
                <w:szCs w:val="24"/>
              </w:rPr>
              <w:t>5</w:t>
            </w:r>
            <w:r w:rsidRPr="00DD2B0F">
              <w:rPr>
                <w:rFonts w:ascii="Times New Roman" w:hAnsi="Times New Roman" w:cs="Times New Roman"/>
                <w:sz w:val="24"/>
                <w:szCs w:val="24"/>
              </w:rPr>
              <w:t>.</w:t>
            </w:r>
          </w:p>
        </w:tc>
        <w:tc>
          <w:tcPr>
            <w:tcW w:w="2983" w:type="pct"/>
            <w:gridSpan w:val="2"/>
            <w:shd w:val="clear" w:color="auto" w:fill="auto"/>
          </w:tcPr>
          <w:p w14:paraId="63518875" w14:textId="77777777" w:rsidR="0047173A" w:rsidRPr="00E32218" w:rsidRDefault="0047173A" w:rsidP="0047173A">
            <w:pPr>
              <w:pStyle w:val="Default"/>
              <w:jc w:val="both"/>
              <w:rPr>
                <w:color w:val="auto"/>
              </w:rPr>
            </w:pPr>
            <w:r w:rsidRPr="00E32218">
              <w:rPr>
                <w:color w:val="auto"/>
              </w:rPr>
              <w:t>Projekta iesniegumā norādītā mērķa grupa atbilst pasākuma MK noteikumos noteiktajam.</w:t>
            </w:r>
          </w:p>
        </w:tc>
        <w:tc>
          <w:tcPr>
            <w:tcW w:w="795" w:type="pct"/>
            <w:shd w:val="clear" w:color="auto" w:fill="auto"/>
            <w:vAlign w:val="center"/>
          </w:tcPr>
          <w:p w14:paraId="49ECCE3D" w14:textId="77777777" w:rsidR="0047173A" w:rsidRPr="00DD2B0F" w:rsidRDefault="0047173A" w:rsidP="0047173A">
            <w:pPr>
              <w:spacing w:after="0" w:line="240" w:lineRule="auto"/>
              <w:jc w:val="center"/>
              <w:rPr>
                <w:rFonts w:ascii="Times New Roman" w:hAnsi="Times New Roman" w:cs="Times New Roman"/>
                <w:sz w:val="24"/>
                <w:szCs w:val="24"/>
              </w:rPr>
            </w:pPr>
          </w:p>
        </w:tc>
        <w:tc>
          <w:tcPr>
            <w:tcW w:w="794" w:type="pct"/>
            <w:shd w:val="clear" w:color="auto" w:fill="auto"/>
            <w:vAlign w:val="center"/>
          </w:tcPr>
          <w:p w14:paraId="1CB0DCEB" w14:textId="77777777" w:rsidR="0047173A" w:rsidRPr="00DD2B0F" w:rsidRDefault="0047173A" w:rsidP="0047173A">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P</w:t>
            </w:r>
          </w:p>
        </w:tc>
      </w:tr>
      <w:tr w:rsidR="0047173A" w:rsidRPr="00DD2B0F" w14:paraId="7FFD0E9F" w14:textId="77777777" w:rsidTr="003E6393">
        <w:tc>
          <w:tcPr>
            <w:tcW w:w="428" w:type="pct"/>
            <w:shd w:val="clear" w:color="auto" w:fill="auto"/>
            <w:vAlign w:val="center"/>
          </w:tcPr>
          <w:p w14:paraId="57EA39DD" w14:textId="77B11680" w:rsidR="0047173A" w:rsidRPr="00DD2B0F" w:rsidRDefault="0047173A" w:rsidP="003E6393">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2.</w:t>
            </w:r>
            <w:r w:rsidR="003E6393">
              <w:rPr>
                <w:rFonts w:ascii="Times New Roman" w:hAnsi="Times New Roman" w:cs="Times New Roman"/>
                <w:sz w:val="24"/>
                <w:szCs w:val="24"/>
              </w:rPr>
              <w:t>6</w:t>
            </w:r>
            <w:r w:rsidRPr="00DD2B0F">
              <w:rPr>
                <w:rFonts w:ascii="Times New Roman" w:hAnsi="Times New Roman" w:cs="Times New Roman"/>
                <w:sz w:val="24"/>
                <w:szCs w:val="24"/>
              </w:rPr>
              <w:t>.</w:t>
            </w:r>
          </w:p>
        </w:tc>
        <w:tc>
          <w:tcPr>
            <w:tcW w:w="2983" w:type="pct"/>
            <w:gridSpan w:val="2"/>
            <w:shd w:val="clear" w:color="auto" w:fill="auto"/>
          </w:tcPr>
          <w:p w14:paraId="4FBAA7BB" w14:textId="77777777" w:rsidR="0047173A" w:rsidRPr="00E32218" w:rsidRDefault="0047173A" w:rsidP="0047173A">
            <w:pPr>
              <w:pStyle w:val="Default"/>
              <w:jc w:val="both"/>
              <w:rPr>
                <w:color w:val="auto"/>
              </w:rPr>
            </w:pPr>
            <w:r w:rsidRPr="00E32218">
              <w:rPr>
                <w:color w:val="auto"/>
              </w:rPr>
              <w:t>Projektā tiek identificētas mērķa grupas vajadzības un risināmās problēmas un tās atbilst pasākuma MK noteikumos noteiktajam.</w:t>
            </w:r>
          </w:p>
        </w:tc>
        <w:tc>
          <w:tcPr>
            <w:tcW w:w="795" w:type="pct"/>
            <w:shd w:val="clear" w:color="auto" w:fill="auto"/>
            <w:vAlign w:val="center"/>
          </w:tcPr>
          <w:p w14:paraId="46C17F9C" w14:textId="77777777" w:rsidR="0047173A" w:rsidRPr="00DD2B0F" w:rsidRDefault="0047173A" w:rsidP="0047173A">
            <w:pPr>
              <w:spacing w:after="0" w:line="240" w:lineRule="auto"/>
              <w:jc w:val="center"/>
              <w:rPr>
                <w:rFonts w:ascii="Times New Roman" w:hAnsi="Times New Roman" w:cs="Times New Roman"/>
                <w:sz w:val="24"/>
                <w:szCs w:val="24"/>
              </w:rPr>
            </w:pPr>
          </w:p>
        </w:tc>
        <w:tc>
          <w:tcPr>
            <w:tcW w:w="794" w:type="pct"/>
            <w:shd w:val="clear" w:color="auto" w:fill="auto"/>
            <w:vAlign w:val="center"/>
          </w:tcPr>
          <w:p w14:paraId="084952E0" w14:textId="77777777" w:rsidR="0047173A" w:rsidRPr="00DD2B0F" w:rsidRDefault="0047173A" w:rsidP="0047173A">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 xml:space="preserve">P </w:t>
            </w:r>
          </w:p>
        </w:tc>
      </w:tr>
      <w:tr w:rsidR="0047173A" w:rsidRPr="00DD2B0F" w14:paraId="4DD05462" w14:textId="77777777" w:rsidTr="003E6393">
        <w:tc>
          <w:tcPr>
            <w:tcW w:w="428" w:type="pct"/>
            <w:shd w:val="clear" w:color="auto" w:fill="auto"/>
            <w:vAlign w:val="center"/>
          </w:tcPr>
          <w:p w14:paraId="2A26F342" w14:textId="5FB92F66" w:rsidR="0047173A" w:rsidRPr="00DD2B0F" w:rsidRDefault="0047173A" w:rsidP="003E6393">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2.</w:t>
            </w:r>
            <w:r w:rsidR="003E6393">
              <w:rPr>
                <w:rFonts w:ascii="Times New Roman" w:hAnsi="Times New Roman" w:cs="Times New Roman"/>
                <w:sz w:val="24"/>
                <w:szCs w:val="24"/>
              </w:rPr>
              <w:t>7</w:t>
            </w:r>
            <w:r w:rsidRPr="00DD2B0F">
              <w:rPr>
                <w:rFonts w:ascii="Times New Roman" w:hAnsi="Times New Roman" w:cs="Times New Roman"/>
                <w:sz w:val="24"/>
                <w:szCs w:val="24"/>
              </w:rPr>
              <w:t>.</w:t>
            </w:r>
          </w:p>
        </w:tc>
        <w:tc>
          <w:tcPr>
            <w:tcW w:w="2983" w:type="pct"/>
            <w:gridSpan w:val="2"/>
            <w:shd w:val="clear" w:color="auto" w:fill="auto"/>
          </w:tcPr>
          <w:p w14:paraId="334EEA71" w14:textId="732C80AF" w:rsidR="0047173A" w:rsidRPr="00E32218" w:rsidRDefault="0047173A" w:rsidP="0047173A">
            <w:pPr>
              <w:pStyle w:val="Default"/>
              <w:jc w:val="both"/>
              <w:rPr>
                <w:color w:val="auto"/>
              </w:rPr>
            </w:pPr>
            <w:r w:rsidRPr="00E32218">
              <w:rPr>
                <w:color w:val="auto"/>
              </w:rPr>
              <w:t>Projekta iesniedzējs apņemas nodrošināt sasniegto rezultātu ilgtspēju pēc projekta pabeigšanas atbilstoši pasākuma MK noteikumos noteiktaj</w:t>
            </w:r>
            <w:r>
              <w:rPr>
                <w:color w:val="auto"/>
              </w:rPr>
              <w:t>a</w:t>
            </w:r>
            <w:r w:rsidRPr="00E32218">
              <w:rPr>
                <w:color w:val="auto"/>
              </w:rPr>
              <w:t>m.</w:t>
            </w:r>
          </w:p>
        </w:tc>
        <w:tc>
          <w:tcPr>
            <w:tcW w:w="795" w:type="pct"/>
            <w:shd w:val="clear" w:color="auto" w:fill="auto"/>
            <w:vAlign w:val="center"/>
          </w:tcPr>
          <w:p w14:paraId="7584C51E" w14:textId="77777777" w:rsidR="0047173A" w:rsidRPr="00DD2B0F" w:rsidRDefault="0047173A" w:rsidP="0047173A">
            <w:pPr>
              <w:spacing w:after="0" w:line="240" w:lineRule="auto"/>
              <w:jc w:val="center"/>
              <w:rPr>
                <w:rFonts w:ascii="Times New Roman" w:hAnsi="Times New Roman" w:cs="Times New Roman"/>
                <w:sz w:val="24"/>
                <w:szCs w:val="24"/>
              </w:rPr>
            </w:pPr>
          </w:p>
        </w:tc>
        <w:tc>
          <w:tcPr>
            <w:tcW w:w="794" w:type="pct"/>
            <w:shd w:val="clear" w:color="auto" w:fill="auto"/>
            <w:vAlign w:val="center"/>
          </w:tcPr>
          <w:p w14:paraId="018B0876" w14:textId="304C9F29" w:rsidR="0047173A" w:rsidRPr="00DD2B0F" w:rsidRDefault="0047173A" w:rsidP="004717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w:t>
            </w:r>
          </w:p>
        </w:tc>
      </w:tr>
      <w:tr w:rsidR="0047173A" w:rsidRPr="00DD2B0F" w14:paraId="1E493EE6" w14:textId="77777777" w:rsidTr="003E6393">
        <w:tc>
          <w:tcPr>
            <w:tcW w:w="428" w:type="pct"/>
            <w:shd w:val="clear" w:color="auto" w:fill="auto"/>
            <w:vAlign w:val="center"/>
          </w:tcPr>
          <w:p w14:paraId="244716FF" w14:textId="5E5C427B" w:rsidR="0047173A" w:rsidRPr="00DD2B0F" w:rsidRDefault="0047173A" w:rsidP="003E6393">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2.</w:t>
            </w:r>
            <w:r w:rsidR="003E6393">
              <w:rPr>
                <w:rFonts w:ascii="Times New Roman" w:hAnsi="Times New Roman" w:cs="Times New Roman"/>
                <w:sz w:val="24"/>
                <w:szCs w:val="24"/>
              </w:rPr>
              <w:t>8</w:t>
            </w:r>
          </w:p>
        </w:tc>
        <w:tc>
          <w:tcPr>
            <w:tcW w:w="2983" w:type="pct"/>
            <w:gridSpan w:val="2"/>
            <w:shd w:val="clear" w:color="auto" w:fill="auto"/>
          </w:tcPr>
          <w:p w14:paraId="5649EF01" w14:textId="77777777" w:rsidR="0047173A" w:rsidRPr="00E32218" w:rsidRDefault="0047173A" w:rsidP="0047173A">
            <w:pPr>
              <w:pStyle w:val="Default"/>
              <w:jc w:val="both"/>
            </w:pPr>
            <w:r w:rsidRPr="00E32218">
              <w:t xml:space="preserve">Projektā paredzētās pētniecības darbības </w:t>
            </w:r>
            <w:r w:rsidRPr="00C031A2">
              <w:t xml:space="preserve">atbilst vienai vai vairākām pētniecības </w:t>
            </w:r>
            <w:r w:rsidRPr="00E32218">
              <w:t>kategorijā</w:t>
            </w:r>
            <w:r>
              <w:t>m</w:t>
            </w:r>
            <w:r w:rsidRPr="00E32218">
              <w:t>, kas noteiktas pasākuma MK noteikumos.</w:t>
            </w:r>
          </w:p>
        </w:tc>
        <w:tc>
          <w:tcPr>
            <w:tcW w:w="795" w:type="pct"/>
            <w:shd w:val="clear" w:color="auto" w:fill="auto"/>
            <w:vAlign w:val="center"/>
          </w:tcPr>
          <w:p w14:paraId="6D62E64E" w14:textId="77777777" w:rsidR="0047173A" w:rsidRPr="00DD2B0F" w:rsidRDefault="0047173A" w:rsidP="0047173A">
            <w:pPr>
              <w:spacing w:after="0" w:line="240" w:lineRule="auto"/>
              <w:jc w:val="center"/>
              <w:rPr>
                <w:rFonts w:ascii="Times New Roman" w:hAnsi="Times New Roman" w:cs="Times New Roman"/>
                <w:sz w:val="24"/>
                <w:szCs w:val="24"/>
              </w:rPr>
            </w:pPr>
          </w:p>
        </w:tc>
        <w:tc>
          <w:tcPr>
            <w:tcW w:w="794" w:type="pct"/>
            <w:shd w:val="clear" w:color="auto" w:fill="auto"/>
            <w:vAlign w:val="center"/>
          </w:tcPr>
          <w:p w14:paraId="062A4297" w14:textId="77777777" w:rsidR="0047173A" w:rsidRPr="00DD2B0F" w:rsidRDefault="0047173A" w:rsidP="0047173A">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P</w:t>
            </w:r>
          </w:p>
        </w:tc>
      </w:tr>
      <w:tr w:rsidR="0047173A" w:rsidRPr="00DD2B0F" w14:paraId="69E5FFE0" w14:textId="77777777" w:rsidTr="003E6393">
        <w:tc>
          <w:tcPr>
            <w:tcW w:w="428" w:type="pct"/>
            <w:shd w:val="clear" w:color="auto" w:fill="auto"/>
            <w:vAlign w:val="center"/>
          </w:tcPr>
          <w:p w14:paraId="17636F02" w14:textId="146F4E24" w:rsidR="0047173A" w:rsidRPr="00DD2B0F" w:rsidRDefault="0047173A" w:rsidP="003E63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3E6393">
              <w:rPr>
                <w:rFonts w:ascii="Times New Roman" w:hAnsi="Times New Roman" w:cs="Times New Roman"/>
                <w:sz w:val="24"/>
                <w:szCs w:val="24"/>
              </w:rPr>
              <w:t>9</w:t>
            </w:r>
            <w:r>
              <w:rPr>
                <w:rFonts w:ascii="Times New Roman" w:hAnsi="Times New Roman" w:cs="Times New Roman"/>
                <w:sz w:val="24"/>
                <w:szCs w:val="24"/>
              </w:rPr>
              <w:t xml:space="preserve">. </w:t>
            </w:r>
          </w:p>
        </w:tc>
        <w:tc>
          <w:tcPr>
            <w:tcW w:w="2983" w:type="pct"/>
            <w:gridSpan w:val="2"/>
            <w:shd w:val="clear" w:color="auto" w:fill="auto"/>
          </w:tcPr>
          <w:p w14:paraId="5CA66675" w14:textId="1B3F0B47" w:rsidR="0047173A" w:rsidRPr="00DD2B0F" w:rsidRDefault="0047173A" w:rsidP="0047173A">
            <w:pPr>
              <w:pStyle w:val="Default"/>
              <w:jc w:val="both"/>
            </w:pPr>
            <w:r>
              <w:t xml:space="preserve">Projekts paredz sabiedrības iesaisti projekta norisēs un informēšanu </w:t>
            </w:r>
            <w:r w:rsidRPr="00944BF6">
              <w:t>par projekta rezultātiem (kas nav saistīti ar intelektuālā īpašuma tiesībām)</w:t>
            </w:r>
            <w:r>
              <w:t>.</w:t>
            </w:r>
          </w:p>
        </w:tc>
        <w:tc>
          <w:tcPr>
            <w:tcW w:w="795" w:type="pct"/>
            <w:shd w:val="clear" w:color="auto" w:fill="auto"/>
          </w:tcPr>
          <w:p w14:paraId="76B58253" w14:textId="77777777" w:rsidR="0047173A" w:rsidRPr="00DD2B0F" w:rsidRDefault="0047173A" w:rsidP="0047173A">
            <w:pPr>
              <w:spacing w:after="0" w:line="240" w:lineRule="auto"/>
              <w:jc w:val="center"/>
              <w:rPr>
                <w:rFonts w:ascii="Times New Roman" w:hAnsi="Times New Roman" w:cs="Times New Roman"/>
                <w:sz w:val="24"/>
                <w:szCs w:val="24"/>
              </w:rPr>
            </w:pPr>
          </w:p>
        </w:tc>
        <w:tc>
          <w:tcPr>
            <w:tcW w:w="794" w:type="pct"/>
            <w:shd w:val="clear" w:color="auto" w:fill="auto"/>
            <w:vAlign w:val="center"/>
          </w:tcPr>
          <w:p w14:paraId="2C55929B" w14:textId="4A65EEFA" w:rsidR="0047173A" w:rsidRPr="00DD2B0F" w:rsidRDefault="0047173A" w:rsidP="004717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w:t>
            </w:r>
          </w:p>
        </w:tc>
      </w:tr>
      <w:tr w:rsidR="0047173A" w:rsidRPr="00DD2B0F" w14:paraId="72636958" w14:textId="77777777" w:rsidTr="003E6393">
        <w:tc>
          <w:tcPr>
            <w:tcW w:w="428" w:type="pct"/>
            <w:shd w:val="clear" w:color="auto" w:fill="auto"/>
            <w:vAlign w:val="center"/>
          </w:tcPr>
          <w:p w14:paraId="524D51A0" w14:textId="0D156C4F" w:rsidR="0047173A" w:rsidRDefault="0047173A" w:rsidP="003E63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3E6393">
              <w:rPr>
                <w:rFonts w:ascii="Times New Roman" w:hAnsi="Times New Roman" w:cs="Times New Roman"/>
                <w:sz w:val="24"/>
                <w:szCs w:val="24"/>
              </w:rPr>
              <w:t>10</w:t>
            </w:r>
            <w:r>
              <w:rPr>
                <w:rFonts w:ascii="Times New Roman" w:hAnsi="Times New Roman" w:cs="Times New Roman"/>
                <w:sz w:val="24"/>
                <w:szCs w:val="24"/>
              </w:rPr>
              <w:t>.</w:t>
            </w:r>
          </w:p>
        </w:tc>
        <w:tc>
          <w:tcPr>
            <w:tcW w:w="2983" w:type="pct"/>
            <w:gridSpan w:val="2"/>
            <w:shd w:val="clear" w:color="auto" w:fill="auto"/>
          </w:tcPr>
          <w:p w14:paraId="7B414D2D" w14:textId="0C83EEA8" w:rsidR="0047173A" w:rsidRDefault="0047173A" w:rsidP="0047173A">
            <w:pPr>
              <w:pStyle w:val="Default"/>
              <w:jc w:val="both"/>
            </w:pPr>
            <w:r w:rsidRPr="003641A3">
              <w:t>Projekta iesniegumā ir ietverta informācija kas apliecina dubultā finansējuma neesamību un plānoto demarkāciju ar citiem līdzīgiem projektiem (projekta iesniedzēja vai citu subjektu īstenotiem) vai atbalsta pasākumiem.</w:t>
            </w:r>
          </w:p>
        </w:tc>
        <w:tc>
          <w:tcPr>
            <w:tcW w:w="795" w:type="pct"/>
            <w:shd w:val="clear" w:color="auto" w:fill="auto"/>
          </w:tcPr>
          <w:p w14:paraId="133AA053" w14:textId="77777777" w:rsidR="0047173A" w:rsidRPr="00DD2B0F" w:rsidRDefault="0047173A" w:rsidP="0047173A">
            <w:pPr>
              <w:spacing w:after="0" w:line="240" w:lineRule="auto"/>
              <w:jc w:val="center"/>
              <w:rPr>
                <w:rFonts w:ascii="Times New Roman" w:hAnsi="Times New Roman" w:cs="Times New Roman"/>
                <w:sz w:val="24"/>
                <w:szCs w:val="24"/>
              </w:rPr>
            </w:pPr>
          </w:p>
        </w:tc>
        <w:tc>
          <w:tcPr>
            <w:tcW w:w="794" w:type="pct"/>
            <w:shd w:val="clear" w:color="auto" w:fill="auto"/>
            <w:vAlign w:val="center"/>
          </w:tcPr>
          <w:p w14:paraId="4B25560F" w14:textId="3C676D70" w:rsidR="0047173A" w:rsidRDefault="0047173A" w:rsidP="004717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w:t>
            </w:r>
          </w:p>
        </w:tc>
      </w:tr>
    </w:tbl>
    <w:p w14:paraId="6E2B43F0" w14:textId="22EC0CD7" w:rsidR="007E0D17" w:rsidRDefault="007E0D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4"/>
        <w:gridCol w:w="1954"/>
        <w:gridCol w:w="74"/>
        <w:gridCol w:w="662"/>
        <w:gridCol w:w="1428"/>
      </w:tblGrid>
      <w:tr w:rsidR="007E0D17" w:rsidRPr="00DD2B0F" w14:paraId="216469E8" w14:textId="77777777" w:rsidTr="00024EBE">
        <w:tc>
          <w:tcPr>
            <w:tcW w:w="2840" w:type="pct"/>
            <w:vMerge w:val="restart"/>
            <w:shd w:val="pct10" w:color="auto" w:fill="auto"/>
            <w:vAlign w:val="center"/>
          </w:tcPr>
          <w:p w14:paraId="0CDA4CAB" w14:textId="77777777" w:rsidR="007E0D17" w:rsidRPr="00DD2B0F" w:rsidRDefault="007E0D17" w:rsidP="007E0D17">
            <w:pPr>
              <w:spacing w:after="0" w:line="240" w:lineRule="auto"/>
              <w:jc w:val="center"/>
              <w:rPr>
                <w:rFonts w:ascii="Times New Roman" w:hAnsi="Times New Roman" w:cs="Times New Roman"/>
                <w:sz w:val="24"/>
                <w:szCs w:val="24"/>
              </w:rPr>
            </w:pPr>
            <w:r w:rsidRPr="00DD2B0F">
              <w:rPr>
                <w:rFonts w:ascii="Times New Roman" w:hAnsi="Times New Roman" w:cs="Times New Roman"/>
                <w:b/>
                <w:bCs/>
                <w:sz w:val="24"/>
                <w:szCs w:val="24"/>
              </w:rPr>
              <w:lastRenderedPageBreak/>
              <w:t>3. KVALITĀTES KRITĒRIJI</w:t>
            </w:r>
            <w:r w:rsidRPr="00DD2B0F">
              <w:rPr>
                <w:rStyle w:val="FootnoteReference"/>
                <w:rFonts w:ascii="Times New Roman" w:hAnsi="Times New Roman" w:cs="Times New Roman"/>
                <w:b/>
                <w:bCs/>
                <w:sz w:val="24"/>
                <w:szCs w:val="24"/>
              </w:rPr>
              <w:footnoteReference w:id="6"/>
            </w:r>
          </w:p>
        </w:tc>
        <w:tc>
          <w:tcPr>
            <w:tcW w:w="2160" w:type="pct"/>
            <w:gridSpan w:val="4"/>
            <w:shd w:val="pct10" w:color="auto" w:fill="auto"/>
            <w:vAlign w:val="center"/>
          </w:tcPr>
          <w:p w14:paraId="2DBC06FA" w14:textId="77777777" w:rsidR="007E0D17" w:rsidRPr="00676DBE" w:rsidRDefault="007E0D17" w:rsidP="00066597">
            <w:pPr>
              <w:spacing w:after="0" w:line="240" w:lineRule="auto"/>
              <w:jc w:val="center"/>
              <w:rPr>
                <w:rFonts w:ascii="Times New Roman" w:hAnsi="Times New Roman" w:cs="Times New Roman"/>
                <w:b/>
                <w:sz w:val="20"/>
                <w:szCs w:val="20"/>
              </w:rPr>
            </w:pPr>
            <w:r w:rsidRPr="00900D6E">
              <w:rPr>
                <w:rFonts w:ascii="Times New Roman" w:hAnsi="Times New Roman" w:cs="Times New Roman"/>
                <w:b/>
              </w:rPr>
              <w:t>Vērtē</w:t>
            </w:r>
            <w:r>
              <w:rPr>
                <w:rFonts w:ascii="Times New Roman" w:hAnsi="Times New Roman" w:cs="Times New Roman"/>
                <w:b/>
              </w:rPr>
              <w:t>šanas sistēma</w:t>
            </w:r>
            <w:r>
              <w:rPr>
                <w:rStyle w:val="FootnoteReference"/>
                <w:rFonts w:ascii="Times New Roman" w:eastAsia="Times New Roman" w:hAnsi="Times New Roman" w:cs="Times New Roman"/>
                <w:b/>
                <w:caps/>
                <w:sz w:val="24"/>
                <w:szCs w:val="24"/>
                <w:lang w:eastAsia="lv-LV"/>
              </w:rPr>
              <w:footnoteReference w:id="7"/>
            </w:r>
          </w:p>
        </w:tc>
      </w:tr>
      <w:tr w:rsidR="00066597" w:rsidRPr="00DD2B0F" w14:paraId="3DA0EE61" w14:textId="77777777" w:rsidTr="00024EBE">
        <w:tc>
          <w:tcPr>
            <w:tcW w:w="2840" w:type="pct"/>
            <w:vMerge/>
            <w:shd w:val="pct10" w:color="auto" w:fill="auto"/>
          </w:tcPr>
          <w:p w14:paraId="243FAEE4" w14:textId="77777777" w:rsidR="00066597" w:rsidRPr="00DD2B0F" w:rsidRDefault="00066597" w:rsidP="00066597">
            <w:pPr>
              <w:spacing w:after="0" w:line="240" w:lineRule="auto"/>
              <w:rPr>
                <w:rFonts w:ascii="Times New Roman" w:hAnsi="Times New Roman" w:cs="Times New Roman"/>
                <w:sz w:val="24"/>
                <w:szCs w:val="24"/>
              </w:rPr>
            </w:pPr>
          </w:p>
        </w:tc>
        <w:tc>
          <w:tcPr>
            <w:tcW w:w="1064" w:type="pct"/>
            <w:gridSpan w:val="2"/>
            <w:shd w:val="pct10" w:color="auto" w:fill="auto"/>
            <w:vAlign w:val="center"/>
          </w:tcPr>
          <w:p w14:paraId="3A2530DA" w14:textId="77777777" w:rsidR="00066597" w:rsidRPr="00676DBE" w:rsidRDefault="00066597" w:rsidP="00066597">
            <w:pPr>
              <w:spacing w:after="0" w:line="240" w:lineRule="auto"/>
              <w:jc w:val="center"/>
              <w:rPr>
                <w:rFonts w:ascii="Times New Roman" w:hAnsi="Times New Roman" w:cs="Times New Roman"/>
                <w:b/>
                <w:sz w:val="20"/>
                <w:szCs w:val="20"/>
              </w:rPr>
            </w:pPr>
            <w:r w:rsidRPr="00676DBE">
              <w:rPr>
                <w:rFonts w:ascii="Times New Roman" w:hAnsi="Times New Roman" w:cs="Times New Roman"/>
                <w:b/>
                <w:sz w:val="20"/>
                <w:szCs w:val="20"/>
              </w:rPr>
              <w:t>punkt</w:t>
            </w:r>
            <w:r>
              <w:rPr>
                <w:rFonts w:ascii="Times New Roman" w:hAnsi="Times New Roman" w:cs="Times New Roman"/>
                <w:b/>
                <w:sz w:val="20"/>
                <w:szCs w:val="20"/>
              </w:rPr>
              <w:t>i</w:t>
            </w:r>
          </w:p>
        </w:tc>
        <w:tc>
          <w:tcPr>
            <w:tcW w:w="347" w:type="pct"/>
            <w:shd w:val="pct10" w:color="auto" w:fill="auto"/>
            <w:vAlign w:val="center"/>
          </w:tcPr>
          <w:p w14:paraId="3FCFF4BC" w14:textId="77777777" w:rsidR="00066597" w:rsidRPr="00676DBE" w:rsidRDefault="00066597" w:rsidP="0006659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svars</w:t>
            </w:r>
          </w:p>
        </w:tc>
        <w:tc>
          <w:tcPr>
            <w:tcW w:w="749" w:type="pct"/>
            <w:shd w:val="pct10" w:color="auto" w:fill="auto"/>
            <w:vAlign w:val="center"/>
          </w:tcPr>
          <w:p w14:paraId="27ECAC76" w14:textId="77777777" w:rsidR="00066597" w:rsidRPr="00676DBE" w:rsidRDefault="00066597" w:rsidP="00066597">
            <w:pPr>
              <w:spacing w:after="0" w:line="240" w:lineRule="auto"/>
              <w:jc w:val="center"/>
              <w:rPr>
                <w:rFonts w:ascii="Times New Roman" w:hAnsi="Times New Roman" w:cs="Times New Roman"/>
                <w:b/>
                <w:sz w:val="20"/>
                <w:szCs w:val="20"/>
              </w:rPr>
            </w:pPr>
            <w:r w:rsidRPr="00676DBE">
              <w:rPr>
                <w:rFonts w:ascii="Times New Roman" w:hAnsi="Times New Roman" w:cs="Times New Roman"/>
                <w:b/>
                <w:sz w:val="20"/>
                <w:szCs w:val="20"/>
              </w:rPr>
              <w:t>Minimālais sasniedzamais punktu skaits</w:t>
            </w:r>
          </w:p>
        </w:tc>
      </w:tr>
      <w:tr w:rsidR="00066597" w:rsidRPr="00DD2B0F" w14:paraId="0BDE5A75" w14:textId="77777777" w:rsidTr="00024EBE">
        <w:tc>
          <w:tcPr>
            <w:tcW w:w="2840" w:type="pct"/>
            <w:shd w:val="clear" w:color="auto" w:fill="auto"/>
            <w:vAlign w:val="center"/>
          </w:tcPr>
          <w:p w14:paraId="61E5CBF7" w14:textId="77777777" w:rsidR="00066597" w:rsidRPr="00DD2B0F" w:rsidRDefault="00066597" w:rsidP="00066597">
            <w:pPr>
              <w:spacing w:after="0" w:line="240" w:lineRule="auto"/>
              <w:rPr>
                <w:rFonts w:ascii="Times New Roman" w:hAnsi="Times New Roman" w:cs="Times New Roman"/>
                <w:b/>
                <w:bCs/>
                <w:caps/>
                <w:sz w:val="24"/>
                <w:szCs w:val="24"/>
              </w:rPr>
            </w:pPr>
            <w:r>
              <w:rPr>
                <w:rFonts w:ascii="Times New Roman" w:hAnsi="Times New Roman" w:cs="Times New Roman"/>
                <w:b/>
                <w:bCs/>
                <w:caps/>
                <w:sz w:val="24"/>
                <w:szCs w:val="24"/>
              </w:rPr>
              <w:t>3. Kvalitātes kritēriji</w:t>
            </w:r>
          </w:p>
        </w:tc>
        <w:tc>
          <w:tcPr>
            <w:tcW w:w="1064" w:type="pct"/>
            <w:gridSpan w:val="2"/>
            <w:shd w:val="clear" w:color="auto" w:fill="auto"/>
            <w:vAlign w:val="center"/>
          </w:tcPr>
          <w:p w14:paraId="47CE9C92" w14:textId="77777777" w:rsidR="00066597" w:rsidRPr="00DD2B0F" w:rsidRDefault="00066597" w:rsidP="00066597">
            <w:pPr>
              <w:spacing w:after="0" w:line="240" w:lineRule="auto"/>
              <w:rPr>
                <w:rFonts w:ascii="Times New Roman" w:hAnsi="Times New Roman" w:cs="Times New Roman"/>
                <w:b/>
                <w:bCs/>
                <w:caps/>
                <w:sz w:val="24"/>
                <w:szCs w:val="24"/>
              </w:rPr>
            </w:pPr>
            <w:r>
              <w:rPr>
                <w:rFonts w:ascii="Times New Roman" w:hAnsi="Times New Roman" w:cs="Times New Roman"/>
                <w:b/>
                <w:bCs/>
                <w:caps/>
                <w:sz w:val="24"/>
                <w:szCs w:val="24"/>
              </w:rPr>
              <w:t>–</w:t>
            </w:r>
          </w:p>
        </w:tc>
        <w:tc>
          <w:tcPr>
            <w:tcW w:w="347" w:type="pct"/>
            <w:shd w:val="clear" w:color="auto" w:fill="auto"/>
            <w:vAlign w:val="center"/>
          </w:tcPr>
          <w:p w14:paraId="5C595EB6" w14:textId="77777777" w:rsidR="00066597" w:rsidRPr="00DD2B0F" w:rsidRDefault="00066597" w:rsidP="00066597">
            <w:pPr>
              <w:spacing w:after="0" w:line="240" w:lineRule="auto"/>
              <w:rPr>
                <w:rFonts w:ascii="Times New Roman" w:hAnsi="Times New Roman" w:cs="Times New Roman"/>
                <w:b/>
                <w:bCs/>
                <w:caps/>
                <w:sz w:val="24"/>
                <w:szCs w:val="24"/>
              </w:rPr>
            </w:pPr>
            <w:r>
              <w:rPr>
                <w:rFonts w:ascii="Times New Roman" w:hAnsi="Times New Roman" w:cs="Times New Roman"/>
                <w:b/>
                <w:bCs/>
                <w:caps/>
                <w:sz w:val="24"/>
                <w:szCs w:val="24"/>
              </w:rPr>
              <w:t>–</w:t>
            </w:r>
          </w:p>
        </w:tc>
        <w:tc>
          <w:tcPr>
            <w:tcW w:w="749" w:type="pct"/>
            <w:shd w:val="clear" w:color="auto" w:fill="auto"/>
            <w:vAlign w:val="center"/>
          </w:tcPr>
          <w:p w14:paraId="6B934581" w14:textId="77777777" w:rsidR="00066597" w:rsidRPr="00676DBE" w:rsidRDefault="00066597" w:rsidP="00066597">
            <w:pPr>
              <w:spacing w:after="0" w:line="240" w:lineRule="auto"/>
              <w:jc w:val="center"/>
              <w:rPr>
                <w:rFonts w:ascii="Times New Roman" w:hAnsi="Times New Roman" w:cs="Times New Roman"/>
                <w:b/>
                <w:bCs/>
                <w:caps/>
                <w:sz w:val="24"/>
                <w:szCs w:val="24"/>
              </w:rPr>
            </w:pPr>
            <w:r w:rsidRPr="00676DBE">
              <w:rPr>
                <w:rFonts w:ascii="Times New Roman" w:hAnsi="Times New Roman" w:cs="Times New Roman"/>
                <w:b/>
                <w:szCs w:val="24"/>
              </w:rPr>
              <w:t>10</w:t>
            </w:r>
          </w:p>
        </w:tc>
      </w:tr>
      <w:tr w:rsidR="00066597" w:rsidRPr="00DD2B0F" w14:paraId="0FDA202C" w14:textId="77777777" w:rsidTr="002A4A43">
        <w:tc>
          <w:tcPr>
            <w:tcW w:w="5000" w:type="pct"/>
            <w:gridSpan w:val="5"/>
            <w:shd w:val="clear" w:color="auto" w:fill="auto"/>
            <w:vAlign w:val="center"/>
          </w:tcPr>
          <w:p w14:paraId="6C40DFE4" w14:textId="77777777" w:rsidR="00066597" w:rsidRPr="00DD2B0F" w:rsidRDefault="00066597" w:rsidP="002A7B3D">
            <w:pPr>
              <w:spacing w:after="0" w:line="240" w:lineRule="auto"/>
              <w:rPr>
                <w:rFonts w:ascii="Times New Roman" w:hAnsi="Times New Roman" w:cs="Times New Roman"/>
                <w:caps/>
                <w:sz w:val="24"/>
              </w:rPr>
            </w:pPr>
            <w:r w:rsidRPr="00DD2B0F">
              <w:rPr>
                <w:rFonts w:ascii="Times New Roman" w:hAnsi="Times New Roman" w:cs="Times New Roman"/>
                <w:b/>
                <w:bCs/>
                <w:caps/>
                <w:sz w:val="24"/>
                <w:szCs w:val="24"/>
              </w:rPr>
              <w:t xml:space="preserve">3.1. </w:t>
            </w:r>
            <w:r w:rsidR="002A7B3D">
              <w:rPr>
                <w:rFonts w:ascii="Times New Roman" w:hAnsi="Times New Roman" w:cs="Times New Roman"/>
                <w:b/>
                <w:bCs/>
                <w:caps/>
                <w:sz w:val="24"/>
                <w:szCs w:val="24"/>
              </w:rPr>
              <w:t>Izcilība</w:t>
            </w:r>
          </w:p>
        </w:tc>
      </w:tr>
      <w:tr w:rsidR="00066597" w:rsidRPr="00DD2B0F" w14:paraId="50F1C775" w14:textId="77777777" w:rsidTr="00024EBE">
        <w:trPr>
          <w:trHeight w:val="307"/>
        </w:trPr>
        <w:tc>
          <w:tcPr>
            <w:tcW w:w="2840" w:type="pct"/>
            <w:shd w:val="clear" w:color="auto" w:fill="auto"/>
            <w:vAlign w:val="center"/>
          </w:tcPr>
          <w:p w14:paraId="3E10F2A7" w14:textId="75B8E3C1" w:rsidR="00066597" w:rsidRPr="00DD2B0F" w:rsidRDefault="00C61F57" w:rsidP="00066597">
            <w:pPr>
              <w:pStyle w:val="ListParagraph"/>
              <w:numPr>
                <w:ilvl w:val="0"/>
                <w:numId w:val="4"/>
              </w:numPr>
              <w:spacing w:after="0" w:line="240" w:lineRule="auto"/>
              <w:ind w:left="284" w:hanging="284"/>
              <w:jc w:val="both"/>
              <w:rPr>
                <w:rFonts w:ascii="Times New Roman" w:eastAsia="Times New Roman" w:hAnsi="Times New Roman" w:cs="Times New Roman"/>
                <w:sz w:val="24"/>
                <w:szCs w:val="24"/>
                <w:bdr w:val="none" w:sz="0" w:space="0" w:color="auto" w:frame="1"/>
                <w:lang w:eastAsia="lv-LV"/>
              </w:rPr>
            </w:pPr>
            <w:r>
              <w:rPr>
                <w:rFonts w:ascii="Times New Roman" w:eastAsia="Times New Roman" w:hAnsi="Times New Roman" w:cs="Times New Roman"/>
                <w:sz w:val="24"/>
                <w:szCs w:val="24"/>
                <w:bdr w:val="none" w:sz="0" w:space="0" w:color="auto" w:frame="1"/>
                <w:lang w:eastAsia="lv-LV"/>
              </w:rPr>
              <w:t>Projekta</w:t>
            </w:r>
            <w:r w:rsidRPr="00DD2B0F">
              <w:rPr>
                <w:rFonts w:ascii="Times New Roman" w:eastAsia="Times New Roman" w:hAnsi="Times New Roman" w:cs="Times New Roman"/>
                <w:sz w:val="24"/>
                <w:szCs w:val="24"/>
                <w:bdr w:val="none" w:sz="0" w:space="0" w:color="auto" w:frame="1"/>
                <w:lang w:eastAsia="lv-LV"/>
              </w:rPr>
              <w:t xml:space="preserve"> </w:t>
            </w:r>
            <w:r w:rsidR="00066597" w:rsidRPr="00DD2B0F">
              <w:rPr>
                <w:rFonts w:ascii="Times New Roman" w:eastAsia="Times New Roman" w:hAnsi="Times New Roman" w:cs="Times New Roman"/>
                <w:sz w:val="24"/>
                <w:szCs w:val="24"/>
                <w:bdr w:val="none" w:sz="0" w:space="0" w:color="auto" w:frame="1"/>
                <w:lang w:eastAsia="lv-LV"/>
              </w:rPr>
              <w:t xml:space="preserve">mērķu skaidrība un atbilstība </w:t>
            </w:r>
            <w:r w:rsidR="00066597">
              <w:rPr>
                <w:rFonts w:ascii="Times New Roman" w:eastAsia="Times New Roman" w:hAnsi="Times New Roman" w:cs="Times New Roman"/>
                <w:sz w:val="24"/>
                <w:szCs w:val="24"/>
                <w:bdr w:val="none" w:sz="0" w:space="0" w:color="auto" w:frame="1"/>
                <w:lang w:eastAsia="lv-LV"/>
              </w:rPr>
              <w:t xml:space="preserve">Latvijas Viedās specializācijas stratēģijas (turpmāk – </w:t>
            </w:r>
            <w:r w:rsidR="00066597" w:rsidRPr="00DD2B0F">
              <w:rPr>
                <w:rFonts w:ascii="Times New Roman" w:eastAsia="Times New Roman" w:hAnsi="Times New Roman" w:cs="Times New Roman"/>
                <w:sz w:val="24"/>
                <w:szCs w:val="24"/>
                <w:bdr w:val="none" w:sz="0" w:space="0" w:color="auto" w:frame="1"/>
                <w:lang w:eastAsia="lv-LV"/>
              </w:rPr>
              <w:t>RIS3</w:t>
            </w:r>
            <w:r w:rsidR="00066597">
              <w:rPr>
                <w:rFonts w:ascii="Times New Roman" w:eastAsia="Times New Roman" w:hAnsi="Times New Roman" w:cs="Times New Roman"/>
                <w:sz w:val="24"/>
                <w:szCs w:val="24"/>
                <w:bdr w:val="none" w:sz="0" w:space="0" w:color="auto" w:frame="1"/>
                <w:lang w:eastAsia="lv-LV"/>
              </w:rPr>
              <w:t>)</w:t>
            </w:r>
            <w:r w:rsidR="00066597" w:rsidRPr="00DD2B0F">
              <w:rPr>
                <w:rFonts w:ascii="Times New Roman" w:eastAsia="Times New Roman" w:hAnsi="Times New Roman" w:cs="Times New Roman"/>
                <w:sz w:val="24"/>
                <w:szCs w:val="24"/>
                <w:bdr w:val="none" w:sz="0" w:space="0" w:color="auto" w:frame="1"/>
                <w:lang w:eastAsia="lv-LV"/>
              </w:rPr>
              <w:t xml:space="preserve"> mērķiem un prioritātēm.</w:t>
            </w:r>
            <w:r w:rsidR="00066597">
              <w:rPr>
                <w:rFonts w:ascii="Times New Roman" w:eastAsia="Times New Roman" w:hAnsi="Times New Roman" w:cs="Times New Roman"/>
                <w:sz w:val="24"/>
                <w:szCs w:val="24"/>
                <w:bdr w:val="none" w:sz="0" w:space="0" w:color="auto" w:frame="1"/>
                <w:lang w:eastAsia="lv-LV"/>
              </w:rPr>
              <w:t xml:space="preserve"> </w:t>
            </w:r>
          </w:p>
        </w:tc>
        <w:tc>
          <w:tcPr>
            <w:tcW w:w="1064" w:type="pct"/>
            <w:gridSpan w:val="2"/>
            <w:vMerge w:val="restart"/>
            <w:shd w:val="clear" w:color="auto" w:fill="auto"/>
            <w:vAlign w:val="center"/>
          </w:tcPr>
          <w:p w14:paraId="2B39D320" w14:textId="77777777" w:rsidR="00066597" w:rsidRPr="00DD2B0F" w:rsidRDefault="00066597" w:rsidP="00066597">
            <w:pPr>
              <w:spacing w:after="0" w:line="240" w:lineRule="auto"/>
              <w:jc w:val="center"/>
              <w:rPr>
                <w:rFonts w:ascii="Times New Roman" w:hAnsi="Times New Roman" w:cs="Times New Roman"/>
                <w:sz w:val="24"/>
                <w:szCs w:val="24"/>
              </w:rPr>
            </w:pPr>
            <w:r w:rsidRPr="00DD2B0F">
              <w:rPr>
                <w:rFonts w:ascii="Times New Roman" w:hAnsi="Times New Roman" w:cs="Times New Roman"/>
                <w:sz w:val="24"/>
                <w:szCs w:val="24"/>
              </w:rPr>
              <w:t>0-5</w:t>
            </w:r>
          </w:p>
        </w:tc>
        <w:tc>
          <w:tcPr>
            <w:tcW w:w="347" w:type="pct"/>
            <w:vMerge w:val="restart"/>
            <w:shd w:val="clear" w:color="auto" w:fill="auto"/>
            <w:vAlign w:val="center"/>
          </w:tcPr>
          <w:p w14:paraId="64654006" w14:textId="77777777" w:rsidR="00066597" w:rsidRPr="003E6393" w:rsidRDefault="00066597" w:rsidP="00066597">
            <w:pPr>
              <w:spacing w:after="0" w:line="240" w:lineRule="auto"/>
              <w:jc w:val="center"/>
              <w:rPr>
                <w:rFonts w:ascii="Times New Roman" w:hAnsi="Times New Roman" w:cs="Times New Roman"/>
                <w:sz w:val="24"/>
                <w:szCs w:val="24"/>
              </w:rPr>
            </w:pPr>
            <w:r w:rsidRPr="003E6393">
              <w:rPr>
                <w:rFonts w:ascii="Times New Roman" w:hAnsi="Times New Roman" w:cs="Times New Roman"/>
                <w:sz w:val="24"/>
                <w:szCs w:val="24"/>
              </w:rPr>
              <w:t>1</w:t>
            </w:r>
          </w:p>
        </w:tc>
        <w:tc>
          <w:tcPr>
            <w:tcW w:w="749" w:type="pct"/>
            <w:vMerge w:val="restart"/>
            <w:shd w:val="clear" w:color="auto" w:fill="auto"/>
            <w:vAlign w:val="center"/>
          </w:tcPr>
          <w:p w14:paraId="1B56185F" w14:textId="77777777" w:rsidR="00066597" w:rsidRPr="003E6393" w:rsidRDefault="00066597" w:rsidP="00066597">
            <w:pPr>
              <w:spacing w:after="0" w:line="240" w:lineRule="auto"/>
              <w:jc w:val="center"/>
              <w:rPr>
                <w:rFonts w:ascii="Times New Roman" w:hAnsi="Times New Roman" w:cs="Times New Roman"/>
                <w:sz w:val="24"/>
                <w:szCs w:val="24"/>
              </w:rPr>
            </w:pPr>
            <w:r w:rsidRPr="003E6393">
              <w:rPr>
                <w:rFonts w:ascii="Times New Roman" w:hAnsi="Times New Roman" w:cs="Times New Roman"/>
                <w:sz w:val="24"/>
                <w:szCs w:val="24"/>
              </w:rPr>
              <w:t>3</w:t>
            </w:r>
          </w:p>
        </w:tc>
      </w:tr>
      <w:tr w:rsidR="00FA4D0F" w:rsidRPr="00DD2B0F" w14:paraId="5B3BADD2" w14:textId="77777777" w:rsidTr="00024EBE">
        <w:trPr>
          <w:trHeight w:val="227"/>
        </w:trPr>
        <w:tc>
          <w:tcPr>
            <w:tcW w:w="2840" w:type="pct"/>
            <w:shd w:val="clear" w:color="auto" w:fill="auto"/>
            <w:vAlign w:val="center"/>
          </w:tcPr>
          <w:p w14:paraId="7ED2B895" w14:textId="5165E610" w:rsidR="00FA4D0F" w:rsidRDefault="00FA4D0F" w:rsidP="006F7429">
            <w:pPr>
              <w:pStyle w:val="ListParagraph"/>
              <w:numPr>
                <w:ilvl w:val="0"/>
                <w:numId w:val="4"/>
              </w:numPr>
              <w:spacing w:after="0" w:line="240" w:lineRule="auto"/>
              <w:ind w:left="284" w:hanging="284"/>
              <w:jc w:val="both"/>
              <w:rPr>
                <w:rFonts w:ascii="Times New Roman" w:eastAsia="Times New Roman" w:hAnsi="Times New Roman" w:cs="Times New Roman"/>
                <w:sz w:val="24"/>
                <w:szCs w:val="24"/>
                <w:bdr w:val="none" w:sz="0" w:space="0" w:color="auto" w:frame="1"/>
                <w:lang w:eastAsia="lv-LV"/>
              </w:rPr>
            </w:pPr>
            <w:r w:rsidRPr="00FA4D0F">
              <w:rPr>
                <w:rFonts w:ascii="Times New Roman" w:eastAsia="Times New Roman" w:hAnsi="Times New Roman" w:cs="Times New Roman"/>
                <w:sz w:val="24"/>
                <w:szCs w:val="24"/>
                <w:bdr w:val="none" w:sz="0" w:space="0" w:color="auto" w:frame="1"/>
                <w:lang w:eastAsia="lv-LV"/>
              </w:rPr>
              <w:t xml:space="preserve">Pētniecības atbilstība pasākuma MK noteikumos </w:t>
            </w:r>
            <w:r w:rsidR="00B71792" w:rsidRPr="00B71792">
              <w:rPr>
                <w:rFonts w:ascii="Times New Roman" w:eastAsia="Times New Roman" w:hAnsi="Times New Roman" w:cs="Times New Roman"/>
                <w:sz w:val="24"/>
                <w:szCs w:val="24"/>
                <w:bdr w:val="none" w:sz="0" w:space="0" w:color="auto" w:frame="1"/>
                <w:lang w:eastAsia="lv-LV"/>
              </w:rPr>
              <w:t>noteiktajām tematiskajām jomām</w:t>
            </w:r>
            <w:r w:rsidRPr="00FA4D0F">
              <w:rPr>
                <w:rFonts w:ascii="Times New Roman" w:eastAsia="Times New Roman" w:hAnsi="Times New Roman" w:cs="Times New Roman"/>
                <w:sz w:val="24"/>
                <w:szCs w:val="24"/>
                <w:bdr w:val="none" w:sz="0" w:space="0" w:color="auto" w:frame="1"/>
                <w:lang w:eastAsia="lv-LV"/>
              </w:rPr>
              <w:t>.</w:t>
            </w:r>
          </w:p>
        </w:tc>
        <w:tc>
          <w:tcPr>
            <w:tcW w:w="1064" w:type="pct"/>
            <w:gridSpan w:val="2"/>
            <w:vMerge/>
            <w:shd w:val="clear" w:color="auto" w:fill="auto"/>
            <w:vAlign w:val="center"/>
          </w:tcPr>
          <w:p w14:paraId="7500218A" w14:textId="77777777" w:rsidR="00FA4D0F" w:rsidRPr="00DD2B0F" w:rsidRDefault="00FA4D0F" w:rsidP="00066597">
            <w:pPr>
              <w:spacing w:after="0" w:line="240" w:lineRule="auto"/>
              <w:jc w:val="center"/>
              <w:rPr>
                <w:rFonts w:ascii="Times New Roman" w:hAnsi="Times New Roman" w:cs="Times New Roman"/>
                <w:sz w:val="24"/>
                <w:szCs w:val="24"/>
              </w:rPr>
            </w:pPr>
          </w:p>
        </w:tc>
        <w:tc>
          <w:tcPr>
            <w:tcW w:w="347" w:type="pct"/>
            <w:vMerge/>
            <w:shd w:val="clear" w:color="auto" w:fill="auto"/>
            <w:vAlign w:val="center"/>
          </w:tcPr>
          <w:p w14:paraId="21139D40" w14:textId="77777777" w:rsidR="00FA4D0F" w:rsidRPr="00DD2B0F" w:rsidRDefault="00FA4D0F" w:rsidP="00066597">
            <w:pPr>
              <w:spacing w:after="0" w:line="240" w:lineRule="auto"/>
              <w:jc w:val="center"/>
              <w:rPr>
                <w:rFonts w:ascii="Times New Roman" w:hAnsi="Times New Roman" w:cs="Times New Roman"/>
                <w:sz w:val="24"/>
                <w:szCs w:val="24"/>
              </w:rPr>
            </w:pPr>
          </w:p>
        </w:tc>
        <w:tc>
          <w:tcPr>
            <w:tcW w:w="749" w:type="pct"/>
            <w:vMerge/>
            <w:shd w:val="clear" w:color="auto" w:fill="auto"/>
          </w:tcPr>
          <w:p w14:paraId="08846C4E" w14:textId="77777777" w:rsidR="00FA4D0F" w:rsidRPr="00DD2B0F" w:rsidRDefault="00FA4D0F" w:rsidP="00066597">
            <w:pPr>
              <w:spacing w:after="0" w:line="240" w:lineRule="auto"/>
              <w:rPr>
                <w:rFonts w:ascii="Times New Roman" w:hAnsi="Times New Roman" w:cs="Times New Roman"/>
                <w:sz w:val="24"/>
                <w:szCs w:val="24"/>
              </w:rPr>
            </w:pPr>
          </w:p>
        </w:tc>
      </w:tr>
      <w:tr w:rsidR="00066597" w:rsidRPr="00DD2B0F" w14:paraId="772E0B01" w14:textId="77777777" w:rsidTr="00024EBE">
        <w:trPr>
          <w:trHeight w:val="227"/>
        </w:trPr>
        <w:tc>
          <w:tcPr>
            <w:tcW w:w="2840" w:type="pct"/>
            <w:shd w:val="clear" w:color="auto" w:fill="auto"/>
            <w:vAlign w:val="center"/>
          </w:tcPr>
          <w:p w14:paraId="667DB043" w14:textId="3D1EF40A" w:rsidR="00066597" w:rsidRPr="00DD2B0F" w:rsidRDefault="00C61F57" w:rsidP="00944BF6">
            <w:pPr>
              <w:pStyle w:val="ListParagraph"/>
              <w:numPr>
                <w:ilvl w:val="0"/>
                <w:numId w:val="4"/>
              </w:numPr>
              <w:spacing w:after="0" w:line="240" w:lineRule="auto"/>
              <w:ind w:left="284" w:hanging="284"/>
              <w:jc w:val="both"/>
              <w:rPr>
                <w:rFonts w:ascii="Times New Roman" w:eastAsia="Times New Roman" w:hAnsi="Times New Roman" w:cs="Times New Roman"/>
                <w:sz w:val="24"/>
                <w:szCs w:val="24"/>
                <w:bdr w:val="none" w:sz="0" w:space="0" w:color="auto" w:frame="1"/>
                <w:lang w:eastAsia="lv-LV"/>
              </w:rPr>
            </w:pPr>
            <w:r>
              <w:rPr>
                <w:rFonts w:ascii="Times New Roman" w:eastAsia="Times New Roman" w:hAnsi="Times New Roman" w:cs="Times New Roman"/>
                <w:sz w:val="24"/>
                <w:szCs w:val="24"/>
                <w:bdr w:val="none" w:sz="0" w:space="0" w:color="auto" w:frame="1"/>
                <w:lang w:eastAsia="lv-LV"/>
              </w:rPr>
              <w:t>Pētniecības</w:t>
            </w:r>
            <w:r w:rsidRPr="00DD2B0F">
              <w:rPr>
                <w:rFonts w:ascii="Times New Roman" w:eastAsia="Times New Roman" w:hAnsi="Times New Roman" w:cs="Times New Roman"/>
                <w:sz w:val="24"/>
                <w:szCs w:val="24"/>
                <w:bdr w:val="none" w:sz="0" w:space="0" w:color="auto" w:frame="1"/>
                <w:lang w:eastAsia="lv-LV"/>
              </w:rPr>
              <w:t xml:space="preserve"> </w:t>
            </w:r>
            <w:r w:rsidR="00944BF6">
              <w:rPr>
                <w:rFonts w:ascii="Times New Roman" w:eastAsia="Times New Roman" w:hAnsi="Times New Roman" w:cs="Times New Roman"/>
                <w:sz w:val="24"/>
                <w:szCs w:val="24"/>
                <w:bdr w:val="none" w:sz="0" w:space="0" w:color="auto" w:frame="1"/>
                <w:lang w:eastAsia="lv-LV"/>
              </w:rPr>
              <w:t>metodoloģijas</w:t>
            </w:r>
            <w:r w:rsidR="00066597" w:rsidRPr="00DD2B0F">
              <w:rPr>
                <w:rFonts w:ascii="Times New Roman" w:eastAsia="Times New Roman" w:hAnsi="Times New Roman" w:cs="Times New Roman"/>
                <w:sz w:val="24"/>
                <w:szCs w:val="24"/>
                <w:bdr w:val="none" w:sz="0" w:space="0" w:color="auto" w:frame="1"/>
                <w:lang w:eastAsia="lv-LV"/>
              </w:rPr>
              <w:t xml:space="preserve"> (izvēlētās alternatīvas) pamatotība</w:t>
            </w:r>
            <w:r w:rsidR="00066597">
              <w:rPr>
                <w:rFonts w:ascii="Times New Roman" w:eastAsia="Times New Roman" w:hAnsi="Times New Roman" w:cs="Times New Roman"/>
                <w:sz w:val="24"/>
                <w:szCs w:val="24"/>
                <w:bdr w:val="none" w:sz="0" w:space="0" w:color="auto" w:frame="1"/>
                <w:lang w:eastAsia="lv-LV"/>
              </w:rPr>
              <w:t>, t.sk., teorētiskā un praktiskā</w:t>
            </w:r>
            <w:r w:rsidR="00066597" w:rsidRPr="00DD2B0F">
              <w:rPr>
                <w:rFonts w:ascii="Times New Roman" w:eastAsia="Times New Roman" w:hAnsi="Times New Roman" w:cs="Times New Roman"/>
                <w:sz w:val="24"/>
                <w:szCs w:val="24"/>
                <w:bdr w:val="none" w:sz="0" w:space="0" w:color="auto" w:frame="1"/>
                <w:lang w:eastAsia="lv-LV"/>
              </w:rPr>
              <w:t>.</w:t>
            </w:r>
          </w:p>
        </w:tc>
        <w:tc>
          <w:tcPr>
            <w:tcW w:w="1064" w:type="pct"/>
            <w:gridSpan w:val="2"/>
            <w:vMerge/>
            <w:shd w:val="clear" w:color="auto" w:fill="auto"/>
            <w:vAlign w:val="center"/>
          </w:tcPr>
          <w:p w14:paraId="7EDFF598" w14:textId="77777777" w:rsidR="00066597" w:rsidRPr="00DD2B0F" w:rsidRDefault="00066597" w:rsidP="00066597">
            <w:pPr>
              <w:spacing w:after="0" w:line="240" w:lineRule="auto"/>
              <w:jc w:val="center"/>
              <w:rPr>
                <w:rFonts w:ascii="Times New Roman" w:hAnsi="Times New Roman" w:cs="Times New Roman"/>
                <w:sz w:val="24"/>
                <w:szCs w:val="24"/>
              </w:rPr>
            </w:pPr>
          </w:p>
        </w:tc>
        <w:tc>
          <w:tcPr>
            <w:tcW w:w="347" w:type="pct"/>
            <w:vMerge/>
            <w:shd w:val="clear" w:color="auto" w:fill="auto"/>
            <w:vAlign w:val="center"/>
          </w:tcPr>
          <w:p w14:paraId="70DDC0B3" w14:textId="77777777" w:rsidR="00066597" w:rsidRPr="00DD2B0F" w:rsidRDefault="00066597" w:rsidP="00066597">
            <w:pPr>
              <w:spacing w:after="0" w:line="240" w:lineRule="auto"/>
              <w:jc w:val="center"/>
              <w:rPr>
                <w:rFonts w:ascii="Times New Roman" w:hAnsi="Times New Roman" w:cs="Times New Roman"/>
                <w:sz w:val="24"/>
                <w:szCs w:val="24"/>
              </w:rPr>
            </w:pPr>
          </w:p>
        </w:tc>
        <w:tc>
          <w:tcPr>
            <w:tcW w:w="749" w:type="pct"/>
            <w:vMerge/>
            <w:shd w:val="clear" w:color="auto" w:fill="auto"/>
          </w:tcPr>
          <w:p w14:paraId="0636963B" w14:textId="77777777" w:rsidR="00066597" w:rsidRPr="00DD2B0F" w:rsidRDefault="00066597" w:rsidP="00066597">
            <w:pPr>
              <w:spacing w:after="0" w:line="240" w:lineRule="auto"/>
              <w:rPr>
                <w:rFonts w:ascii="Times New Roman" w:hAnsi="Times New Roman" w:cs="Times New Roman"/>
                <w:sz w:val="24"/>
                <w:szCs w:val="24"/>
              </w:rPr>
            </w:pPr>
          </w:p>
        </w:tc>
      </w:tr>
      <w:tr w:rsidR="00066597" w:rsidRPr="00DD2B0F" w14:paraId="2AAB4280" w14:textId="77777777" w:rsidTr="00024EBE">
        <w:tc>
          <w:tcPr>
            <w:tcW w:w="2840" w:type="pct"/>
            <w:shd w:val="clear" w:color="auto" w:fill="auto"/>
            <w:vAlign w:val="center"/>
          </w:tcPr>
          <w:p w14:paraId="3C6920B2" w14:textId="7E05C19E" w:rsidR="00066597" w:rsidRPr="00DD2B0F" w:rsidRDefault="00075CC7" w:rsidP="00066597">
            <w:pPr>
              <w:pStyle w:val="ListParagraph"/>
              <w:numPr>
                <w:ilvl w:val="0"/>
                <w:numId w:val="4"/>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Pētniecības</w:t>
            </w:r>
            <w:r w:rsidRPr="00DD2B0F">
              <w:rPr>
                <w:rFonts w:ascii="Times New Roman" w:hAnsi="Times New Roman" w:cs="Times New Roman"/>
                <w:sz w:val="24"/>
                <w:szCs w:val="24"/>
              </w:rPr>
              <w:t xml:space="preserve"> </w:t>
            </w:r>
            <w:r w:rsidR="00066597" w:rsidRPr="00DD2B0F">
              <w:rPr>
                <w:rFonts w:ascii="Times New Roman" w:hAnsi="Times New Roman" w:cs="Times New Roman"/>
                <w:sz w:val="24"/>
                <w:szCs w:val="24"/>
              </w:rPr>
              <w:t>rezultātu zinātniskā vērtība, novitātes līmenis un atbilstība konkrētas tautsaimniecības nozares vajadzību nodrošināšanai, ievērojot esošo produktu, procesu un pakalpojumu analogu un labākās prakses līmeni attiecīgajā jomā.</w:t>
            </w:r>
          </w:p>
        </w:tc>
        <w:tc>
          <w:tcPr>
            <w:tcW w:w="1064" w:type="pct"/>
            <w:gridSpan w:val="2"/>
            <w:vMerge/>
            <w:shd w:val="clear" w:color="auto" w:fill="auto"/>
            <w:vAlign w:val="center"/>
          </w:tcPr>
          <w:p w14:paraId="281825E8" w14:textId="77777777" w:rsidR="00066597" w:rsidRPr="00DD2B0F" w:rsidRDefault="00066597" w:rsidP="00066597">
            <w:pPr>
              <w:spacing w:after="0" w:line="240" w:lineRule="auto"/>
              <w:jc w:val="center"/>
              <w:rPr>
                <w:rFonts w:ascii="Times New Roman" w:hAnsi="Times New Roman" w:cs="Times New Roman"/>
                <w:b/>
                <w:sz w:val="24"/>
                <w:szCs w:val="24"/>
              </w:rPr>
            </w:pPr>
          </w:p>
        </w:tc>
        <w:tc>
          <w:tcPr>
            <w:tcW w:w="347" w:type="pct"/>
            <w:vMerge/>
            <w:shd w:val="clear" w:color="auto" w:fill="auto"/>
            <w:vAlign w:val="center"/>
          </w:tcPr>
          <w:p w14:paraId="4172F592" w14:textId="77777777" w:rsidR="00066597" w:rsidRPr="00DD2B0F" w:rsidRDefault="00066597" w:rsidP="00066597">
            <w:pPr>
              <w:spacing w:after="0" w:line="240" w:lineRule="auto"/>
              <w:jc w:val="center"/>
              <w:rPr>
                <w:rFonts w:ascii="Times New Roman" w:hAnsi="Times New Roman" w:cs="Times New Roman"/>
                <w:b/>
                <w:sz w:val="24"/>
                <w:szCs w:val="24"/>
              </w:rPr>
            </w:pPr>
          </w:p>
        </w:tc>
        <w:tc>
          <w:tcPr>
            <w:tcW w:w="749" w:type="pct"/>
            <w:vMerge/>
            <w:shd w:val="clear" w:color="auto" w:fill="auto"/>
          </w:tcPr>
          <w:p w14:paraId="7243B608" w14:textId="77777777" w:rsidR="00066597" w:rsidRPr="00DD2B0F" w:rsidRDefault="00066597" w:rsidP="00066597">
            <w:pPr>
              <w:spacing w:after="0" w:line="240" w:lineRule="auto"/>
              <w:rPr>
                <w:rFonts w:ascii="Times New Roman" w:hAnsi="Times New Roman" w:cs="Times New Roman"/>
                <w:sz w:val="24"/>
                <w:szCs w:val="24"/>
              </w:rPr>
            </w:pPr>
          </w:p>
        </w:tc>
      </w:tr>
      <w:tr w:rsidR="00066597" w:rsidRPr="00DD2B0F" w14:paraId="44A9A52C" w14:textId="77777777" w:rsidTr="00024EBE">
        <w:tc>
          <w:tcPr>
            <w:tcW w:w="2840" w:type="pct"/>
            <w:shd w:val="clear" w:color="auto" w:fill="auto"/>
            <w:vAlign w:val="center"/>
          </w:tcPr>
          <w:p w14:paraId="0722EA11" w14:textId="0EE47EE2" w:rsidR="00066597" w:rsidRPr="00DD2B0F" w:rsidRDefault="00F34D52" w:rsidP="006F7429">
            <w:pPr>
              <w:pStyle w:val="ListParagraph"/>
              <w:numPr>
                <w:ilvl w:val="0"/>
                <w:numId w:val="4"/>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w:t>
            </w:r>
            <w:r w:rsidR="00066597" w:rsidRPr="00DD2B0F">
              <w:rPr>
                <w:rFonts w:ascii="Times New Roman" w:hAnsi="Times New Roman" w:cs="Times New Roman"/>
                <w:sz w:val="24"/>
                <w:szCs w:val="24"/>
              </w:rPr>
              <w:t xml:space="preserve">ētījuma </w:t>
            </w:r>
            <w:proofErr w:type="spellStart"/>
            <w:r w:rsidR="00066597" w:rsidRPr="00DD2B0F">
              <w:rPr>
                <w:rFonts w:ascii="Times New Roman" w:hAnsi="Times New Roman" w:cs="Times New Roman"/>
                <w:sz w:val="24"/>
                <w:szCs w:val="24"/>
              </w:rPr>
              <w:t>starpdisciplinaritātes</w:t>
            </w:r>
            <w:proofErr w:type="spellEnd"/>
            <w:r w:rsidR="00066597" w:rsidRPr="00DD2B0F">
              <w:rPr>
                <w:rFonts w:ascii="Times New Roman" w:hAnsi="Times New Roman" w:cs="Times New Roman"/>
                <w:sz w:val="24"/>
                <w:szCs w:val="24"/>
              </w:rPr>
              <w:t xml:space="preserve"> pieejas (ja </w:t>
            </w:r>
            <w:r w:rsidR="009B5DD0">
              <w:rPr>
                <w:rFonts w:ascii="Times New Roman" w:hAnsi="Times New Roman" w:cs="Times New Roman"/>
                <w:sz w:val="24"/>
                <w:szCs w:val="24"/>
              </w:rPr>
              <w:t>attiecināms</w:t>
            </w:r>
            <w:r w:rsidR="00066597" w:rsidRPr="00DD2B0F">
              <w:rPr>
                <w:rFonts w:ascii="Times New Roman" w:hAnsi="Times New Roman" w:cs="Times New Roman"/>
                <w:sz w:val="24"/>
                <w:szCs w:val="24"/>
              </w:rPr>
              <w:t xml:space="preserve">) </w:t>
            </w:r>
            <w:r w:rsidR="009B5DD0">
              <w:rPr>
                <w:rFonts w:ascii="Times New Roman" w:hAnsi="Times New Roman" w:cs="Times New Roman"/>
                <w:sz w:val="24"/>
                <w:szCs w:val="24"/>
              </w:rPr>
              <w:t>novērtējums</w:t>
            </w:r>
            <w:r w:rsidR="00066597" w:rsidRPr="00DD2B0F">
              <w:rPr>
                <w:rFonts w:ascii="Times New Roman" w:hAnsi="Times New Roman" w:cs="Times New Roman"/>
                <w:sz w:val="24"/>
                <w:szCs w:val="24"/>
              </w:rPr>
              <w:t>.</w:t>
            </w:r>
          </w:p>
        </w:tc>
        <w:tc>
          <w:tcPr>
            <w:tcW w:w="1064" w:type="pct"/>
            <w:gridSpan w:val="2"/>
            <w:vMerge/>
            <w:shd w:val="clear" w:color="auto" w:fill="auto"/>
            <w:vAlign w:val="center"/>
          </w:tcPr>
          <w:p w14:paraId="617A3F2D" w14:textId="77777777" w:rsidR="00066597" w:rsidRPr="00DD2B0F" w:rsidRDefault="00066597" w:rsidP="00066597">
            <w:pPr>
              <w:spacing w:after="0" w:line="240" w:lineRule="auto"/>
              <w:jc w:val="center"/>
              <w:rPr>
                <w:rFonts w:ascii="Times New Roman" w:hAnsi="Times New Roman" w:cs="Times New Roman"/>
                <w:sz w:val="24"/>
                <w:szCs w:val="24"/>
              </w:rPr>
            </w:pPr>
          </w:p>
        </w:tc>
        <w:tc>
          <w:tcPr>
            <w:tcW w:w="347" w:type="pct"/>
            <w:vMerge/>
            <w:shd w:val="clear" w:color="auto" w:fill="auto"/>
            <w:vAlign w:val="center"/>
          </w:tcPr>
          <w:p w14:paraId="29D6999C" w14:textId="77777777" w:rsidR="00066597" w:rsidRPr="00DD2B0F" w:rsidRDefault="00066597" w:rsidP="00066597">
            <w:pPr>
              <w:spacing w:after="0" w:line="240" w:lineRule="auto"/>
              <w:jc w:val="center"/>
              <w:rPr>
                <w:rFonts w:ascii="Times New Roman" w:hAnsi="Times New Roman" w:cs="Times New Roman"/>
                <w:sz w:val="24"/>
                <w:szCs w:val="24"/>
              </w:rPr>
            </w:pPr>
          </w:p>
        </w:tc>
        <w:tc>
          <w:tcPr>
            <w:tcW w:w="749" w:type="pct"/>
            <w:vMerge/>
            <w:shd w:val="clear" w:color="auto" w:fill="auto"/>
          </w:tcPr>
          <w:p w14:paraId="28CFBD9B" w14:textId="77777777" w:rsidR="00066597" w:rsidRPr="00DD2B0F" w:rsidRDefault="00066597" w:rsidP="00066597">
            <w:pPr>
              <w:spacing w:after="0" w:line="240" w:lineRule="auto"/>
              <w:rPr>
                <w:rFonts w:ascii="Times New Roman" w:hAnsi="Times New Roman" w:cs="Times New Roman"/>
                <w:sz w:val="24"/>
                <w:szCs w:val="24"/>
              </w:rPr>
            </w:pPr>
          </w:p>
        </w:tc>
      </w:tr>
      <w:tr w:rsidR="00066597" w:rsidRPr="00DD2B0F" w14:paraId="32A903DF" w14:textId="77777777" w:rsidTr="00024EBE">
        <w:trPr>
          <w:gridAfter w:val="2"/>
          <w:wAfter w:w="1096" w:type="pct"/>
        </w:trPr>
        <w:tc>
          <w:tcPr>
            <w:tcW w:w="3904" w:type="pct"/>
            <w:gridSpan w:val="3"/>
            <w:shd w:val="clear" w:color="auto" w:fill="auto"/>
          </w:tcPr>
          <w:p w14:paraId="7CE32FAD" w14:textId="77777777" w:rsidR="00066597" w:rsidRPr="00DD2B0F" w:rsidRDefault="00066597" w:rsidP="009F7291">
            <w:pPr>
              <w:spacing w:after="0" w:line="240" w:lineRule="auto"/>
              <w:rPr>
                <w:rFonts w:ascii="Times New Roman" w:hAnsi="Times New Roman" w:cs="Times New Roman"/>
                <w:b/>
                <w:caps/>
                <w:sz w:val="24"/>
                <w:szCs w:val="24"/>
              </w:rPr>
            </w:pPr>
            <w:r w:rsidRPr="00DD2B0F">
              <w:rPr>
                <w:rFonts w:ascii="Times New Roman" w:eastAsia="Times New Roman" w:hAnsi="Times New Roman" w:cs="Times New Roman"/>
                <w:b/>
                <w:caps/>
                <w:sz w:val="24"/>
                <w:szCs w:val="24"/>
                <w:lang w:eastAsia="lv-LV"/>
              </w:rPr>
              <w:t>3.2. Ietekme</w:t>
            </w:r>
          </w:p>
        </w:tc>
      </w:tr>
      <w:tr w:rsidR="00D82A7E" w:rsidRPr="00DD2B0F" w14:paraId="2F519002" w14:textId="77777777" w:rsidTr="00024EBE">
        <w:tc>
          <w:tcPr>
            <w:tcW w:w="2840" w:type="pct"/>
            <w:tcBorders>
              <w:right w:val="single" w:sz="4" w:space="0" w:color="auto"/>
            </w:tcBorders>
            <w:shd w:val="clear" w:color="auto" w:fill="auto"/>
            <w:vAlign w:val="center"/>
          </w:tcPr>
          <w:p w14:paraId="19065DF4" w14:textId="3A9CED9B" w:rsidR="00D82A7E" w:rsidRPr="00944BF6" w:rsidRDefault="00D82A7E" w:rsidP="00882077">
            <w:pPr>
              <w:spacing w:after="0" w:line="240" w:lineRule="auto"/>
              <w:jc w:val="both"/>
              <w:rPr>
                <w:rFonts w:ascii="Times New Roman" w:eastAsia="Times New Roman" w:hAnsi="Times New Roman" w:cs="Times New Roman"/>
                <w:sz w:val="24"/>
                <w:szCs w:val="24"/>
                <w:lang w:eastAsia="lv-LV"/>
              </w:rPr>
            </w:pPr>
            <w:r w:rsidRPr="00944BF6">
              <w:rPr>
                <w:rFonts w:ascii="Times New Roman" w:hAnsi="Times New Roman" w:cs="Times New Roman"/>
                <w:sz w:val="24"/>
                <w:szCs w:val="24"/>
                <w:lang w:eastAsia="lv-LV"/>
              </w:rPr>
              <w:t>Plānoto projekta rezultātu sociālekonomiskā ietekme RIS3 noteikto tautsaimniecības transformācijas virzienu un prioritāšu īstenošanā, tajā skaitā sagaidāmo projekta rezultātu ieguldījums RIS3 mikro līmeņa rādītāju izpildē:</w:t>
            </w:r>
          </w:p>
        </w:tc>
        <w:tc>
          <w:tcPr>
            <w:tcW w:w="1064" w:type="pct"/>
            <w:gridSpan w:val="2"/>
            <w:vMerge w:val="restart"/>
            <w:tcBorders>
              <w:top w:val="single" w:sz="4" w:space="0" w:color="auto"/>
              <w:left w:val="single" w:sz="4" w:space="0" w:color="auto"/>
              <w:right w:val="single" w:sz="4" w:space="0" w:color="auto"/>
            </w:tcBorders>
            <w:shd w:val="clear" w:color="auto" w:fill="auto"/>
            <w:vAlign w:val="center"/>
          </w:tcPr>
          <w:p w14:paraId="244F083F" w14:textId="77777777" w:rsidR="00D82A7E" w:rsidRPr="00DD2B0F" w:rsidRDefault="00D82A7E" w:rsidP="00066597">
            <w:pPr>
              <w:spacing w:after="0" w:line="240" w:lineRule="auto"/>
              <w:jc w:val="center"/>
              <w:rPr>
                <w:rFonts w:ascii="Times New Roman" w:hAnsi="Times New Roman" w:cs="Times New Roman"/>
                <w:b/>
                <w:sz w:val="24"/>
                <w:szCs w:val="24"/>
              </w:rPr>
            </w:pPr>
            <w:r w:rsidRPr="00DD2B0F">
              <w:rPr>
                <w:rFonts w:ascii="Times New Roman" w:hAnsi="Times New Roman" w:cs="Times New Roman"/>
                <w:sz w:val="24"/>
                <w:szCs w:val="24"/>
              </w:rPr>
              <w:t>0-5</w:t>
            </w:r>
          </w:p>
        </w:tc>
        <w:tc>
          <w:tcPr>
            <w:tcW w:w="347" w:type="pct"/>
            <w:vMerge w:val="restart"/>
            <w:tcBorders>
              <w:top w:val="single" w:sz="4" w:space="0" w:color="auto"/>
              <w:left w:val="single" w:sz="4" w:space="0" w:color="auto"/>
              <w:right w:val="single" w:sz="4" w:space="0" w:color="auto"/>
            </w:tcBorders>
            <w:shd w:val="clear" w:color="auto" w:fill="auto"/>
            <w:vAlign w:val="center"/>
          </w:tcPr>
          <w:p w14:paraId="06FC31FB" w14:textId="77777777" w:rsidR="00D82A7E" w:rsidRPr="003059BB" w:rsidRDefault="00D82A7E" w:rsidP="00066597">
            <w:pPr>
              <w:spacing w:after="0" w:line="240" w:lineRule="auto"/>
              <w:jc w:val="center"/>
              <w:rPr>
                <w:rFonts w:ascii="Times New Roman" w:hAnsi="Times New Roman" w:cs="Times New Roman"/>
                <w:sz w:val="24"/>
                <w:szCs w:val="24"/>
              </w:rPr>
            </w:pPr>
            <w:r w:rsidRPr="003059BB">
              <w:rPr>
                <w:rFonts w:ascii="Times New Roman" w:hAnsi="Times New Roman" w:cs="Times New Roman"/>
                <w:sz w:val="24"/>
                <w:szCs w:val="24"/>
              </w:rPr>
              <w:t>1.5</w:t>
            </w:r>
          </w:p>
        </w:tc>
        <w:tc>
          <w:tcPr>
            <w:tcW w:w="749" w:type="pct"/>
            <w:vMerge w:val="restart"/>
            <w:tcBorders>
              <w:left w:val="single" w:sz="4" w:space="0" w:color="auto"/>
            </w:tcBorders>
            <w:shd w:val="clear" w:color="auto" w:fill="auto"/>
            <w:vAlign w:val="center"/>
          </w:tcPr>
          <w:p w14:paraId="14161C8A" w14:textId="77777777" w:rsidR="00D82A7E" w:rsidRPr="003059BB" w:rsidRDefault="00D82A7E" w:rsidP="00066597">
            <w:pPr>
              <w:spacing w:after="0" w:line="240" w:lineRule="auto"/>
              <w:jc w:val="center"/>
              <w:rPr>
                <w:rFonts w:ascii="Times New Roman" w:hAnsi="Times New Roman" w:cs="Times New Roman"/>
                <w:sz w:val="24"/>
                <w:szCs w:val="24"/>
              </w:rPr>
            </w:pPr>
            <w:r w:rsidRPr="003059BB">
              <w:rPr>
                <w:rFonts w:ascii="Times New Roman" w:hAnsi="Times New Roman" w:cs="Times New Roman"/>
                <w:sz w:val="24"/>
                <w:szCs w:val="24"/>
              </w:rPr>
              <w:t>3</w:t>
            </w:r>
          </w:p>
        </w:tc>
      </w:tr>
      <w:tr w:rsidR="00D82A7E" w:rsidRPr="00DD2B0F" w14:paraId="78AAFB6E" w14:textId="77777777" w:rsidTr="00024EBE">
        <w:tc>
          <w:tcPr>
            <w:tcW w:w="2840" w:type="pct"/>
            <w:tcBorders>
              <w:right w:val="single" w:sz="4" w:space="0" w:color="auto"/>
            </w:tcBorders>
            <w:shd w:val="clear" w:color="auto" w:fill="auto"/>
            <w:vAlign w:val="center"/>
          </w:tcPr>
          <w:p w14:paraId="670E6734" w14:textId="48423417" w:rsidR="00D82A7E" w:rsidRPr="00E32218" w:rsidRDefault="00D82A7E" w:rsidP="00D82A7E">
            <w:pPr>
              <w:pStyle w:val="ListParagraph"/>
              <w:numPr>
                <w:ilvl w:val="0"/>
                <w:numId w:val="5"/>
              </w:numPr>
              <w:spacing w:after="0" w:line="240" w:lineRule="auto"/>
              <w:ind w:left="284" w:hanging="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Pr="009F7291">
              <w:rPr>
                <w:rFonts w:ascii="Times New Roman" w:eastAsia="Times New Roman" w:hAnsi="Times New Roman" w:cs="Times New Roman"/>
                <w:sz w:val="24"/>
                <w:szCs w:val="24"/>
                <w:lang w:eastAsia="lv-LV"/>
              </w:rPr>
              <w:t xml:space="preserve">ntelektuālā īpašuma pārvaldība – projekta dzīves cikla laikā plānotie zināšanu un tehnoloģiju </w:t>
            </w:r>
            <w:proofErr w:type="spellStart"/>
            <w:r w:rsidRPr="009F7291">
              <w:rPr>
                <w:rFonts w:ascii="Times New Roman" w:eastAsia="Times New Roman" w:hAnsi="Times New Roman" w:cs="Times New Roman"/>
                <w:sz w:val="24"/>
                <w:szCs w:val="24"/>
                <w:lang w:eastAsia="lv-LV"/>
              </w:rPr>
              <w:t>pārneses</w:t>
            </w:r>
            <w:proofErr w:type="spellEnd"/>
            <w:r w:rsidRPr="009F7291">
              <w:rPr>
                <w:rFonts w:ascii="Times New Roman" w:eastAsia="Times New Roman" w:hAnsi="Times New Roman" w:cs="Times New Roman"/>
                <w:sz w:val="24"/>
                <w:szCs w:val="24"/>
                <w:lang w:eastAsia="lv-LV"/>
              </w:rPr>
              <w:t xml:space="preserve"> pasākumi, to potenciālā ietekme uz Latvijas inovācijas kapacitātes palielināšanu, jaunu tirgus iespēju radīšanu, uzņēmumu konkurētspējas veicināšanu un sabiedrības vajadzību nodrošināšanu</w:t>
            </w:r>
            <w:r>
              <w:rPr>
                <w:rFonts w:ascii="Times New Roman" w:eastAsia="Times New Roman" w:hAnsi="Times New Roman" w:cs="Times New Roman"/>
                <w:sz w:val="24"/>
                <w:szCs w:val="24"/>
                <w:lang w:eastAsia="lv-LV"/>
              </w:rPr>
              <w:t>.</w:t>
            </w:r>
          </w:p>
        </w:tc>
        <w:tc>
          <w:tcPr>
            <w:tcW w:w="1064" w:type="pct"/>
            <w:gridSpan w:val="2"/>
            <w:vMerge/>
            <w:tcBorders>
              <w:left w:val="single" w:sz="4" w:space="0" w:color="auto"/>
              <w:right w:val="single" w:sz="4" w:space="0" w:color="auto"/>
            </w:tcBorders>
            <w:shd w:val="clear" w:color="auto" w:fill="auto"/>
            <w:vAlign w:val="center"/>
          </w:tcPr>
          <w:p w14:paraId="2E9A24DC" w14:textId="77777777" w:rsidR="00D82A7E" w:rsidRPr="00DD2B0F" w:rsidRDefault="00D82A7E" w:rsidP="00066597">
            <w:pPr>
              <w:spacing w:after="0" w:line="240" w:lineRule="auto"/>
              <w:jc w:val="center"/>
              <w:rPr>
                <w:rFonts w:ascii="Times New Roman" w:eastAsia="Times New Roman" w:hAnsi="Times New Roman" w:cs="Times New Roman"/>
                <w:b/>
                <w:sz w:val="24"/>
                <w:szCs w:val="24"/>
                <w:lang w:eastAsia="lv-LV"/>
              </w:rPr>
            </w:pPr>
          </w:p>
        </w:tc>
        <w:tc>
          <w:tcPr>
            <w:tcW w:w="347" w:type="pct"/>
            <w:vMerge/>
            <w:tcBorders>
              <w:left w:val="single" w:sz="4" w:space="0" w:color="auto"/>
              <w:right w:val="single" w:sz="4" w:space="0" w:color="auto"/>
            </w:tcBorders>
            <w:shd w:val="clear" w:color="auto" w:fill="auto"/>
            <w:vAlign w:val="center"/>
          </w:tcPr>
          <w:p w14:paraId="6A84E622" w14:textId="77777777" w:rsidR="00D82A7E" w:rsidRPr="00DD2B0F" w:rsidRDefault="00D82A7E" w:rsidP="00066597">
            <w:pPr>
              <w:spacing w:after="0" w:line="240" w:lineRule="auto"/>
              <w:jc w:val="center"/>
              <w:rPr>
                <w:rFonts w:ascii="Times New Roman" w:eastAsia="Times New Roman" w:hAnsi="Times New Roman" w:cs="Times New Roman"/>
                <w:b/>
                <w:sz w:val="24"/>
                <w:szCs w:val="24"/>
                <w:lang w:eastAsia="lv-LV"/>
              </w:rPr>
            </w:pPr>
          </w:p>
        </w:tc>
        <w:tc>
          <w:tcPr>
            <w:tcW w:w="749" w:type="pct"/>
            <w:vMerge/>
            <w:tcBorders>
              <w:left w:val="single" w:sz="4" w:space="0" w:color="auto"/>
            </w:tcBorders>
            <w:shd w:val="clear" w:color="auto" w:fill="auto"/>
          </w:tcPr>
          <w:p w14:paraId="077D9ADE" w14:textId="77777777" w:rsidR="00D82A7E" w:rsidRPr="00DD2B0F" w:rsidRDefault="00D82A7E" w:rsidP="00066597">
            <w:pPr>
              <w:spacing w:after="0" w:line="240" w:lineRule="auto"/>
              <w:rPr>
                <w:rFonts w:ascii="Times New Roman" w:hAnsi="Times New Roman" w:cs="Times New Roman"/>
                <w:sz w:val="24"/>
                <w:szCs w:val="24"/>
              </w:rPr>
            </w:pPr>
          </w:p>
        </w:tc>
      </w:tr>
      <w:tr w:rsidR="00D82A7E" w:rsidRPr="00DD2B0F" w14:paraId="1748C873" w14:textId="77777777" w:rsidTr="005945CD">
        <w:tc>
          <w:tcPr>
            <w:tcW w:w="2840" w:type="pct"/>
            <w:tcBorders>
              <w:right w:val="single" w:sz="4" w:space="0" w:color="auto"/>
            </w:tcBorders>
            <w:shd w:val="clear" w:color="auto" w:fill="auto"/>
            <w:vAlign w:val="center"/>
          </w:tcPr>
          <w:p w14:paraId="6AF6F6BD" w14:textId="3896E621" w:rsidR="00D82A7E" w:rsidRPr="00E32218" w:rsidRDefault="00D82A7E" w:rsidP="006F7429">
            <w:pPr>
              <w:pStyle w:val="ListParagraph"/>
              <w:numPr>
                <w:ilvl w:val="0"/>
                <w:numId w:val="5"/>
              </w:numPr>
              <w:spacing w:after="0" w:line="240" w:lineRule="auto"/>
              <w:ind w:left="284" w:hanging="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E64C40">
              <w:rPr>
                <w:rFonts w:ascii="Times New Roman" w:eastAsia="Times New Roman" w:hAnsi="Times New Roman" w:cs="Times New Roman"/>
                <w:sz w:val="24"/>
                <w:szCs w:val="24"/>
                <w:lang w:eastAsia="lv-LV"/>
              </w:rPr>
              <w:t xml:space="preserve">rojekta ieguldījums ar </w:t>
            </w:r>
            <w:r w:rsidR="00397E95" w:rsidRPr="00E64C40">
              <w:rPr>
                <w:rFonts w:ascii="Times New Roman" w:eastAsia="Times New Roman" w:hAnsi="Times New Roman" w:cs="Times New Roman"/>
                <w:sz w:val="24"/>
                <w:szCs w:val="24"/>
                <w:lang w:eastAsia="lv-LV"/>
              </w:rPr>
              <w:t xml:space="preserve">sabiedrības vajadzību nodrošināšanu saistītu </w:t>
            </w:r>
            <w:proofErr w:type="spellStart"/>
            <w:r w:rsidR="00397E95" w:rsidRPr="00E64C40">
              <w:rPr>
                <w:rFonts w:ascii="Times New Roman" w:eastAsia="Times New Roman" w:hAnsi="Times New Roman" w:cs="Times New Roman"/>
                <w:sz w:val="24"/>
                <w:szCs w:val="24"/>
                <w:lang w:eastAsia="lv-LV"/>
              </w:rPr>
              <w:t>problēmjautājumu</w:t>
            </w:r>
            <w:proofErr w:type="spellEnd"/>
            <w:r w:rsidR="00397E95" w:rsidRPr="00E64C40">
              <w:rPr>
                <w:rFonts w:ascii="Times New Roman" w:eastAsia="Times New Roman" w:hAnsi="Times New Roman" w:cs="Times New Roman"/>
                <w:sz w:val="24"/>
                <w:szCs w:val="24"/>
                <w:lang w:eastAsia="lv-LV"/>
              </w:rPr>
              <w:t xml:space="preserve"> risināšanā</w:t>
            </w:r>
          </w:p>
        </w:tc>
        <w:tc>
          <w:tcPr>
            <w:tcW w:w="1064" w:type="pct"/>
            <w:gridSpan w:val="2"/>
            <w:vMerge/>
            <w:tcBorders>
              <w:left w:val="single" w:sz="4" w:space="0" w:color="auto"/>
              <w:right w:val="single" w:sz="4" w:space="0" w:color="auto"/>
            </w:tcBorders>
            <w:shd w:val="clear" w:color="auto" w:fill="auto"/>
            <w:vAlign w:val="center"/>
          </w:tcPr>
          <w:p w14:paraId="1F64B343" w14:textId="77777777" w:rsidR="00D82A7E" w:rsidRPr="00DD2B0F" w:rsidRDefault="00D82A7E" w:rsidP="00066597">
            <w:pPr>
              <w:spacing w:after="0" w:line="240" w:lineRule="auto"/>
              <w:jc w:val="center"/>
              <w:rPr>
                <w:rFonts w:ascii="Times New Roman" w:hAnsi="Times New Roman" w:cs="Times New Roman"/>
                <w:sz w:val="24"/>
                <w:szCs w:val="24"/>
              </w:rPr>
            </w:pPr>
          </w:p>
        </w:tc>
        <w:tc>
          <w:tcPr>
            <w:tcW w:w="347" w:type="pct"/>
            <w:vMerge/>
            <w:tcBorders>
              <w:left w:val="single" w:sz="4" w:space="0" w:color="auto"/>
              <w:right w:val="single" w:sz="4" w:space="0" w:color="auto"/>
            </w:tcBorders>
            <w:shd w:val="clear" w:color="auto" w:fill="auto"/>
            <w:vAlign w:val="center"/>
          </w:tcPr>
          <w:p w14:paraId="753DDBE4" w14:textId="77777777" w:rsidR="00D82A7E" w:rsidRPr="00DD2B0F" w:rsidRDefault="00D82A7E" w:rsidP="00066597">
            <w:pPr>
              <w:spacing w:after="0" w:line="240" w:lineRule="auto"/>
              <w:jc w:val="center"/>
              <w:rPr>
                <w:rFonts w:ascii="Times New Roman" w:hAnsi="Times New Roman" w:cs="Times New Roman"/>
                <w:sz w:val="24"/>
                <w:szCs w:val="24"/>
              </w:rPr>
            </w:pPr>
          </w:p>
        </w:tc>
        <w:tc>
          <w:tcPr>
            <w:tcW w:w="749" w:type="pct"/>
            <w:vMerge/>
            <w:tcBorders>
              <w:left w:val="single" w:sz="4" w:space="0" w:color="auto"/>
            </w:tcBorders>
            <w:shd w:val="clear" w:color="auto" w:fill="auto"/>
          </w:tcPr>
          <w:p w14:paraId="6129AFC3" w14:textId="77777777" w:rsidR="00D82A7E" w:rsidRPr="00DD2B0F" w:rsidRDefault="00D82A7E" w:rsidP="00066597">
            <w:pPr>
              <w:spacing w:after="0" w:line="240" w:lineRule="auto"/>
              <w:rPr>
                <w:rFonts w:ascii="Times New Roman" w:hAnsi="Times New Roman" w:cs="Times New Roman"/>
                <w:sz w:val="24"/>
                <w:szCs w:val="24"/>
              </w:rPr>
            </w:pPr>
          </w:p>
        </w:tc>
      </w:tr>
      <w:tr w:rsidR="00D82A7E" w:rsidRPr="00DD2B0F" w14:paraId="50786542" w14:textId="77777777" w:rsidTr="00024EBE">
        <w:tc>
          <w:tcPr>
            <w:tcW w:w="2840" w:type="pct"/>
            <w:tcBorders>
              <w:right w:val="single" w:sz="4" w:space="0" w:color="auto"/>
            </w:tcBorders>
            <w:shd w:val="clear" w:color="auto" w:fill="auto"/>
            <w:vAlign w:val="center"/>
          </w:tcPr>
          <w:p w14:paraId="2FC5A624" w14:textId="7C62EC22" w:rsidR="00D82A7E" w:rsidRPr="00E64C40" w:rsidRDefault="00756A48" w:rsidP="00882077">
            <w:pPr>
              <w:pStyle w:val="ListParagraph"/>
              <w:numPr>
                <w:ilvl w:val="0"/>
                <w:numId w:val="5"/>
              </w:numPr>
              <w:spacing w:after="0" w:line="240" w:lineRule="auto"/>
              <w:ind w:left="284" w:hanging="284"/>
              <w:jc w:val="both"/>
              <w:rPr>
                <w:rFonts w:ascii="Times New Roman" w:eastAsia="Times New Roman" w:hAnsi="Times New Roman" w:cs="Times New Roman"/>
                <w:sz w:val="24"/>
                <w:szCs w:val="24"/>
                <w:lang w:eastAsia="lv-LV"/>
              </w:rPr>
            </w:pPr>
            <w:r w:rsidRPr="00944BF6">
              <w:rPr>
                <w:rFonts w:ascii="Times New Roman" w:eastAsia="Times New Roman" w:hAnsi="Times New Roman" w:cs="Times New Roman"/>
                <w:sz w:val="24"/>
                <w:szCs w:val="24"/>
                <w:lang w:eastAsia="lv-LV"/>
              </w:rPr>
              <w:t>Projekta</w:t>
            </w:r>
            <w:r w:rsidRPr="00906950">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sz w:val="24"/>
                <w:szCs w:val="24"/>
                <w:lang w:eastAsia="lv-LV"/>
              </w:rPr>
              <w:t>i</w:t>
            </w:r>
            <w:r w:rsidRPr="00E32218">
              <w:rPr>
                <w:rFonts w:ascii="Times New Roman" w:eastAsia="Times New Roman" w:hAnsi="Times New Roman" w:cs="Times New Roman"/>
                <w:sz w:val="24"/>
                <w:szCs w:val="24"/>
                <w:lang w:eastAsia="lv-LV"/>
              </w:rPr>
              <w:t xml:space="preserve">eguldījums ilgtermiņa sadarbības veicināšanā </w:t>
            </w:r>
            <w:r>
              <w:rPr>
                <w:rFonts w:ascii="Times New Roman" w:eastAsia="Times New Roman" w:hAnsi="Times New Roman" w:cs="Times New Roman"/>
                <w:sz w:val="24"/>
                <w:szCs w:val="24"/>
                <w:lang w:eastAsia="lv-LV"/>
              </w:rPr>
              <w:t xml:space="preserve">ar </w:t>
            </w:r>
            <w:r w:rsidRPr="00E32218">
              <w:rPr>
                <w:rFonts w:ascii="Times New Roman" w:eastAsia="Times New Roman" w:hAnsi="Times New Roman" w:cs="Times New Roman"/>
                <w:sz w:val="24"/>
                <w:szCs w:val="24"/>
                <w:lang w:eastAsia="lv-LV"/>
              </w:rPr>
              <w:t xml:space="preserve">Latvijas vai ārvalsts zinātnisko institūciju vai </w:t>
            </w:r>
            <w:r>
              <w:rPr>
                <w:rFonts w:ascii="Times New Roman" w:eastAsia="Times New Roman" w:hAnsi="Times New Roman" w:cs="Times New Roman"/>
                <w:sz w:val="24"/>
                <w:szCs w:val="24"/>
                <w:lang w:eastAsia="lv-LV"/>
              </w:rPr>
              <w:t>saimnieciskās darbības veicēju.</w:t>
            </w:r>
          </w:p>
        </w:tc>
        <w:tc>
          <w:tcPr>
            <w:tcW w:w="1064" w:type="pct"/>
            <w:gridSpan w:val="2"/>
            <w:vMerge/>
            <w:tcBorders>
              <w:left w:val="single" w:sz="4" w:space="0" w:color="auto"/>
              <w:bottom w:val="single" w:sz="4" w:space="0" w:color="auto"/>
              <w:right w:val="single" w:sz="4" w:space="0" w:color="auto"/>
            </w:tcBorders>
            <w:shd w:val="clear" w:color="auto" w:fill="auto"/>
            <w:vAlign w:val="center"/>
          </w:tcPr>
          <w:p w14:paraId="4C83875F" w14:textId="77777777" w:rsidR="00D82A7E" w:rsidRPr="00DD2B0F" w:rsidRDefault="00D82A7E" w:rsidP="00066597">
            <w:pPr>
              <w:spacing w:after="0" w:line="240" w:lineRule="auto"/>
              <w:jc w:val="center"/>
              <w:rPr>
                <w:rFonts w:ascii="Times New Roman" w:hAnsi="Times New Roman" w:cs="Times New Roman"/>
                <w:sz w:val="24"/>
                <w:szCs w:val="24"/>
              </w:rPr>
            </w:pPr>
          </w:p>
        </w:tc>
        <w:tc>
          <w:tcPr>
            <w:tcW w:w="347" w:type="pct"/>
            <w:vMerge/>
            <w:tcBorders>
              <w:left w:val="single" w:sz="4" w:space="0" w:color="auto"/>
              <w:bottom w:val="single" w:sz="4" w:space="0" w:color="auto"/>
              <w:right w:val="single" w:sz="4" w:space="0" w:color="auto"/>
            </w:tcBorders>
            <w:shd w:val="clear" w:color="auto" w:fill="auto"/>
            <w:vAlign w:val="center"/>
          </w:tcPr>
          <w:p w14:paraId="6CED2E9C" w14:textId="77777777" w:rsidR="00D82A7E" w:rsidRPr="00DD2B0F" w:rsidRDefault="00D82A7E" w:rsidP="00066597">
            <w:pPr>
              <w:spacing w:after="0" w:line="240" w:lineRule="auto"/>
              <w:jc w:val="center"/>
              <w:rPr>
                <w:rFonts w:ascii="Times New Roman" w:hAnsi="Times New Roman" w:cs="Times New Roman"/>
                <w:sz w:val="24"/>
                <w:szCs w:val="24"/>
              </w:rPr>
            </w:pPr>
          </w:p>
        </w:tc>
        <w:tc>
          <w:tcPr>
            <w:tcW w:w="749" w:type="pct"/>
            <w:vMerge/>
            <w:tcBorders>
              <w:left w:val="single" w:sz="4" w:space="0" w:color="auto"/>
            </w:tcBorders>
            <w:shd w:val="clear" w:color="auto" w:fill="auto"/>
          </w:tcPr>
          <w:p w14:paraId="6222147A" w14:textId="77777777" w:rsidR="00D82A7E" w:rsidRPr="00DD2B0F" w:rsidRDefault="00D82A7E" w:rsidP="00066597">
            <w:pPr>
              <w:spacing w:after="0" w:line="240" w:lineRule="auto"/>
              <w:rPr>
                <w:rFonts w:ascii="Times New Roman" w:hAnsi="Times New Roman" w:cs="Times New Roman"/>
                <w:sz w:val="24"/>
                <w:szCs w:val="24"/>
              </w:rPr>
            </w:pPr>
          </w:p>
        </w:tc>
      </w:tr>
      <w:tr w:rsidR="00E826B3" w:rsidRPr="00DD2B0F" w14:paraId="22A205C3" w14:textId="77777777" w:rsidTr="00024EBE">
        <w:trPr>
          <w:trHeight w:val="509"/>
        </w:trPr>
        <w:tc>
          <w:tcPr>
            <w:tcW w:w="5000" w:type="pct"/>
            <w:gridSpan w:val="5"/>
            <w:shd w:val="clear" w:color="auto" w:fill="auto"/>
            <w:vAlign w:val="center"/>
          </w:tcPr>
          <w:p w14:paraId="5E3E99E0" w14:textId="77777777" w:rsidR="00E826B3" w:rsidRPr="00066597" w:rsidRDefault="00E826B3" w:rsidP="00E826B3">
            <w:pPr>
              <w:spacing w:after="0" w:line="240" w:lineRule="auto"/>
              <w:rPr>
                <w:rFonts w:ascii="Times New Roman" w:hAnsi="Times New Roman" w:cs="Times New Roman"/>
                <w:sz w:val="24"/>
                <w:szCs w:val="24"/>
              </w:rPr>
            </w:pPr>
            <w:r w:rsidRPr="00DD2B0F">
              <w:rPr>
                <w:rFonts w:ascii="Times New Roman" w:eastAsia="Times New Roman" w:hAnsi="Times New Roman" w:cs="Times New Roman"/>
                <w:b/>
                <w:caps/>
                <w:sz w:val="24"/>
                <w:szCs w:val="24"/>
                <w:lang w:eastAsia="lv-LV"/>
              </w:rPr>
              <w:t xml:space="preserve">3.3. </w:t>
            </w:r>
            <w:r>
              <w:rPr>
                <w:rFonts w:ascii="Times New Roman" w:eastAsia="Times New Roman" w:hAnsi="Times New Roman" w:cs="Times New Roman"/>
                <w:b/>
                <w:caps/>
                <w:sz w:val="24"/>
                <w:szCs w:val="24"/>
                <w:lang w:eastAsia="lv-LV"/>
              </w:rPr>
              <w:t xml:space="preserve">projekta </w:t>
            </w:r>
            <w:r w:rsidRPr="00DD2B0F">
              <w:rPr>
                <w:rFonts w:ascii="Times New Roman" w:eastAsia="Times New Roman" w:hAnsi="Times New Roman" w:cs="Times New Roman"/>
                <w:b/>
                <w:caps/>
                <w:sz w:val="24"/>
                <w:szCs w:val="24"/>
                <w:lang w:eastAsia="lv-LV"/>
              </w:rPr>
              <w:t>Īstenošanas kvalitāte un efektivitāte</w:t>
            </w:r>
          </w:p>
        </w:tc>
      </w:tr>
      <w:tr w:rsidR="00066597" w:rsidRPr="00DD2B0F" w14:paraId="6F6FE2FF" w14:textId="77777777" w:rsidTr="00024EBE">
        <w:trPr>
          <w:trHeight w:val="977"/>
        </w:trPr>
        <w:tc>
          <w:tcPr>
            <w:tcW w:w="2840" w:type="pct"/>
            <w:tcBorders>
              <w:right w:val="single" w:sz="4" w:space="0" w:color="auto"/>
            </w:tcBorders>
            <w:shd w:val="clear" w:color="auto" w:fill="auto"/>
            <w:vAlign w:val="center"/>
          </w:tcPr>
          <w:p w14:paraId="3CC3C615" w14:textId="77777777" w:rsidR="00066597" w:rsidRPr="00E32218" w:rsidRDefault="009F7291" w:rsidP="009F7291">
            <w:pPr>
              <w:pStyle w:val="ListParagraph"/>
              <w:numPr>
                <w:ilvl w:val="0"/>
                <w:numId w:val="6"/>
              </w:numPr>
              <w:spacing w:after="0" w:line="240" w:lineRule="auto"/>
              <w:ind w:left="284" w:hanging="284"/>
              <w:jc w:val="both"/>
              <w:rPr>
                <w:rFonts w:ascii="Times New Roman" w:hAnsi="Times New Roman" w:cs="Times New Roman"/>
                <w:sz w:val="24"/>
                <w:szCs w:val="24"/>
              </w:rPr>
            </w:pPr>
            <w:r w:rsidRPr="009F7291">
              <w:rPr>
                <w:rFonts w:ascii="Times New Roman" w:eastAsia="Times New Roman" w:hAnsi="Times New Roman" w:cs="Times New Roman"/>
                <w:sz w:val="24"/>
                <w:szCs w:val="24"/>
                <w:lang w:eastAsia="lv-LV"/>
              </w:rPr>
              <w:t>Pētniecības īstenošanā iesaistītā personāla zinātniskā kapacitāte un atbilstība projekta specifisko mērķu un rezultātu sasniegšanai.</w:t>
            </w:r>
          </w:p>
        </w:tc>
        <w:tc>
          <w:tcPr>
            <w:tcW w:w="1025" w:type="pct"/>
            <w:vMerge w:val="restart"/>
            <w:tcBorders>
              <w:top w:val="single" w:sz="4" w:space="0" w:color="auto"/>
              <w:left w:val="single" w:sz="4" w:space="0" w:color="auto"/>
              <w:right w:val="single" w:sz="4" w:space="0" w:color="auto"/>
            </w:tcBorders>
            <w:shd w:val="clear" w:color="auto" w:fill="auto"/>
            <w:vAlign w:val="center"/>
          </w:tcPr>
          <w:p w14:paraId="3D92EEF8" w14:textId="75EB35E1" w:rsidR="00066597" w:rsidRPr="00676DBE" w:rsidRDefault="00066597" w:rsidP="009F6551">
            <w:pPr>
              <w:spacing w:after="0" w:line="240" w:lineRule="auto"/>
              <w:jc w:val="center"/>
              <w:rPr>
                <w:rFonts w:ascii="Times New Roman" w:hAnsi="Times New Roman" w:cs="Times New Roman"/>
                <w:sz w:val="24"/>
                <w:szCs w:val="24"/>
              </w:rPr>
            </w:pPr>
            <w:r w:rsidRPr="00676DBE">
              <w:rPr>
                <w:rFonts w:ascii="Times New Roman" w:hAnsi="Times New Roman" w:cs="Times New Roman"/>
                <w:sz w:val="24"/>
                <w:szCs w:val="24"/>
              </w:rPr>
              <w:t>0-</w:t>
            </w:r>
            <w:r w:rsidR="009F6551">
              <w:rPr>
                <w:rFonts w:ascii="Times New Roman" w:hAnsi="Times New Roman" w:cs="Times New Roman"/>
                <w:sz w:val="24"/>
                <w:szCs w:val="24"/>
              </w:rPr>
              <w:t>5</w:t>
            </w:r>
          </w:p>
        </w:tc>
        <w:tc>
          <w:tcPr>
            <w:tcW w:w="386" w:type="pct"/>
            <w:gridSpan w:val="2"/>
            <w:vMerge w:val="restart"/>
            <w:tcBorders>
              <w:top w:val="single" w:sz="4" w:space="0" w:color="auto"/>
              <w:left w:val="single" w:sz="4" w:space="0" w:color="auto"/>
              <w:right w:val="single" w:sz="4" w:space="0" w:color="auto"/>
            </w:tcBorders>
            <w:shd w:val="clear" w:color="auto" w:fill="auto"/>
            <w:vAlign w:val="center"/>
          </w:tcPr>
          <w:p w14:paraId="48E663AE" w14:textId="77777777" w:rsidR="00066597" w:rsidRPr="003059BB" w:rsidRDefault="00066597" w:rsidP="00066597">
            <w:pPr>
              <w:spacing w:after="0" w:line="240" w:lineRule="auto"/>
              <w:jc w:val="center"/>
              <w:rPr>
                <w:rFonts w:ascii="Times New Roman" w:hAnsi="Times New Roman" w:cs="Times New Roman"/>
                <w:sz w:val="24"/>
                <w:szCs w:val="24"/>
              </w:rPr>
            </w:pPr>
            <w:r w:rsidRPr="003059BB">
              <w:rPr>
                <w:rFonts w:ascii="Times New Roman" w:hAnsi="Times New Roman" w:cs="Times New Roman"/>
                <w:sz w:val="24"/>
                <w:szCs w:val="24"/>
              </w:rPr>
              <w:t>1</w:t>
            </w:r>
          </w:p>
        </w:tc>
        <w:tc>
          <w:tcPr>
            <w:tcW w:w="749" w:type="pct"/>
            <w:vMerge w:val="restart"/>
            <w:tcBorders>
              <w:left w:val="single" w:sz="4" w:space="0" w:color="auto"/>
            </w:tcBorders>
            <w:shd w:val="clear" w:color="auto" w:fill="auto"/>
            <w:vAlign w:val="center"/>
          </w:tcPr>
          <w:p w14:paraId="498ADDE8" w14:textId="77777777" w:rsidR="00066597" w:rsidRPr="00066597" w:rsidRDefault="00066597" w:rsidP="00066597">
            <w:pPr>
              <w:spacing w:after="0" w:line="240" w:lineRule="auto"/>
              <w:jc w:val="center"/>
              <w:rPr>
                <w:rFonts w:ascii="Times New Roman" w:hAnsi="Times New Roman" w:cs="Times New Roman"/>
                <w:sz w:val="24"/>
                <w:szCs w:val="24"/>
              </w:rPr>
            </w:pPr>
            <w:r w:rsidRPr="00066597">
              <w:rPr>
                <w:rFonts w:ascii="Times New Roman" w:hAnsi="Times New Roman" w:cs="Times New Roman"/>
                <w:sz w:val="24"/>
                <w:szCs w:val="24"/>
              </w:rPr>
              <w:t xml:space="preserve">3 </w:t>
            </w:r>
          </w:p>
        </w:tc>
      </w:tr>
      <w:tr w:rsidR="00773A8F" w:rsidRPr="00DD2B0F" w14:paraId="59A84A03" w14:textId="77777777" w:rsidTr="00024EBE">
        <w:trPr>
          <w:trHeight w:val="1259"/>
        </w:trPr>
        <w:tc>
          <w:tcPr>
            <w:tcW w:w="2840" w:type="pct"/>
            <w:tcBorders>
              <w:right w:val="single" w:sz="4" w:space="0" w:color="auto"/>
            </w:tcBorders>
            <w:shd w:val="clear" w:color="auto" w:fill="auto"/>
            <w:vAlign w:val="center"/>
          </w:tcPr>
          <w:p w14:paraId="55D05925" w14:textId="2FB7E75A" w:rsidR="00773A8F" w:rsidRPr="003E4BB8" w:rsidRDefault="00773A8F" w:rsidP="003E4BB8">
            <w:pPr>
              <w:pStyle w:val="ListParagraph"/>
              <w:numPr>
                <w:ilvl w:val="0"/>
                <w:numId w:val="6"/>
              </w:numPr>
              <w:spacing w:after="0" w:line="240" w:lineRule="auto"/>
              <w:ind w:left="284" w:hanging="284"/>
              <w:jc w:val="both"/>
              <w:rPr>
                <w:rFonts w:ascii="Times New Roman" w:eastAsia="Times New Roman" w:hAnsi="Times New Roman" w:cs="Times New Roman"/>
                <w:sz w:val="24"/>
                <w:szCs w:val="24"/>
                <w:lang w:eastAsia="lv-LV"/>
              </w:rPr>
            </w:pPr>
            <w:r w:rsidRPr="00E32218">
              <w:rPr>
                <w:rFonts w:ascii="Times New Roman" w:eastAsia="Times New Roman" w:hAnsi="Times New Roman" w:cs="Times New Roman"/>
                <w:sz w:val="24"/>
                <w:szCs w:val="24"/>
                <w:lang w:eastAsia="lv-LV"/>
              </w:rPr>
              <w:lastRenderedPageBreak/>
              <w:t xml:space="preserve">Sadarbības </w:t>
            </w:r>
            <w:r>
              <w:rPr>
                <w:rFonts w:ascii="Times New Roman" w:eastAsia="Times New Roman" w:hAnsi="Times New Roman" w:cs="Times New Roman"/>
                <w:sz w:val="24"/>
                <w:szCs w:val="24"/>
                <w:lang w:eastAsia="lv-LV"/>
              </w:rPr>
              <w:t>efektivitāte</w:t>
            </w:r>
            <w:r w:rsidRPr="00E32218">
              <w:rPr>
                <w:rFonts w:ascii="Times New Roman" w:eastAsia="Times New Roman" w:hAnsi="Times New Roman" w:cs="Times New Roman"/>
                <w:sz w:val="24"/>
                <w:szCs w:val="24"/>
                <w:lang w:eastAsia="lv-LV"/>
              </w:rPr>
              <w:t xml:space="preserve"> – partneru funkciju un atbildības sadalījums, ieguldījums </w:t>
            </w:r>
            <w:r>
              <w:rPr>
                <w:rFonts w:ascii="Times New Roman" w:eastAsia="Times New Roman" w:hAnsi="Times New Roman" w:cs="Times New Roman"/>
                <w:sz w:val="24"/>
                <w:szCs w:val="24"/>
                <w:lang w:eastAsia="lv-LV"/>
              </w:rPr>
              <w:t xml:space="preserve">zināšanu un </w:t>
            </w:r>
            <w:r w:rsidRPr="00E32218">
              <w:rPr>
                <w:rFonts w:ascii="Times New Roman" w:eastAsia="Times New Roman" w:hAnsi="Times New Roman" w:cs="Times New Roman"/>
                <w:sz w:val="24"/>
                <w:szCs w:val="24"/>
                <w:lang w:eastAsia="lv-LV"/>
              </w:rPr>
              <w:t xml:space="preserve">tehnoloģiju </w:t>
            </w:r>
            <w:proofErr w:type="spellStart"/>
            <w:r w:rsidRPr="00E32218">
              <w:rPr>
                <w:rFonts w:ascii="Times New Roman" w:eastAsia="Times New Roman" w:hAnsi="Times New Roman" w:cs="Times New Roman"/>
                <w:sz w:val="24"/>
                <w:szCs w:val="24"/>
                <w:lang w:eastAsia="lv-LV"/>
              </w:rPr>
              <w:t>pārnesē</w:t>
            </w:r>
            <w:proofErr w:type="spellEnd"/>
            <w:r w:rsidRPr="007674CF">
              <w:rPr>
                <w:rFonts w:ascii="Times New Roman" w:eastAsia="Times New Roman" w:hAnsi="Times New Roman" w:cs="Times New Roman"/>
                <w:sz w:val="24"/>
                <w:szCs w:val="24"/>
                <w:lang w:eastAsia="lv-LV"/>
              </w:rPr>
              <w:t xml:space="preserve"> un projekta rezultātu ilgtspējas nodrošināšanā</w:t>
            </w:r>
            <w:r w:rsidRPr="00E32218">
              <w:rPr>
                <w:rFonts w:ascii="Times New Roman" w:eastAsia="Times New Roman" w:hAnsi="Times New Roman" w:cs="Times New Roman"/>
                <w:sz w:val="24"/>
                <w:szCs w:val="24"/>
                <w:lang w:eastAsia="lv-LV"/>
              </w:rPr>
              <w:t>.</w:t>
            </w:r>
          </w:p>
        </w:tc>
        <w:tc>
          <w:tcPr>
            <w:tcW w:w="1025" w:type="pct"/>
            <w:vMerge/>
            <w:tcBorders>
              <w:left w:val="single" w:sz="4" w:space="0" w:color="auto"/>
              <w:right w:val="single" w:sz="4" w:space="0" w:color="auto"/>
            </w:tcBorders>
            <w:shd w:val="clear" w:color="auto" w:fill="auto"/>
            <w:vAlign w:val="center"/>
          </w:tcPr>
          <w:p w14:paraId="34F8D016" w14:textId="77777777" w:rsidR="00773A8F" w:rsidRPr="00DD2B0F" w:rsidRDefault="00773A8F" w:rsidP="00066597">
            <w:pPr>
              <w:spacing w:after="0" w:line="240" w:lineRule="auto"/>
              <w:jc w:val="center"/>
              <w:rPr>
                <w:rFonts w:ascii="Times New Roman" w:hAnsi="Times New Roman" w:cs="Times New Roman"/>
                <w:sz w:val="24"/>
                <w:szCs w:val="24"/>
              </w:rPr>
            </w:pPr>
          </w:p>
        </w:tc>
        <w:tc>
          <w:tcPr>
            <w:tcW w:w="386" w:type="pct"/>
            <w:gridSpan w:val="2"/>
            <w:vMerge/>
            <w:tcBorders>
              <w:left w:val="single" w:sz="4" w:space="0" w:color="auto"/>
              <w:right w:val="single" w:sz="4" w:space="0" w:color="auto"/>
            </w:tcBorders>
            <w:shd w:val="clear" w:color="auto" w:fill="auto"/>
            <w:vAlign w:val="center"/>
          </w:tcPr>
          <w:p w14:paraId="4853A832" w14:textId="77777777" w:rsidR="00773A8F" w:rsidRPr="00DD2B0F" w:rsidRDefault="00773A8F" w:rsidP="00066597">
            <w:pPr>
              <w:spacing w:after="0" w:line="240" w:lineRule="auto"/>
              <w:jc w:val="center"/>
              <w:rPr>
                <w:rFonts w:ascii="Times New Roman" w:hAnsi="Times New Roman" w:cs="Times New Roman"/>
                <w:sz w:val="24"/>
                <w:szCs w:val="24"/>
              </w:rPr>
            </w:pPr>
          </w:p>
        </w:tc>
        <w:tc>
          <w:tcPr>
            <w:tcW w:w="749" w:type="pct"/>
            <w:vMerge/>
            <w:tcBorders>
              <w:left w:val="single" w:sz="4" w:space="0" w:color="auto"/>
            </w:tcBorders>
            <w:shd w:val="clear" w:color="auto" w:fill="auto"/>
          </w:tcPr>
          <w:p w14:paraId="4C685596" w14:textId="77777777" w:rsidR="00773A8F" w:rsidRPr="00DD2B0F" w:rsidRDefault="00773A8F" w:rsidP="00066597">
            <w:pPr>
              <w:spacing w:after="0" w:line="240" w:lineRule="auto"/>
              <w:rPr>
                <w:rFonts w:ascii="Times New Roman" w:hAnsi="Times New Roman" w:cs="Times New Roman"/>
                <w:sz w:val="24"/>
                <w:szCs w:val="24"/>
              </w:rPr>
            </w:pPr>
          </w:p>
        </w:tc>
      </w:tr>
      <w:tr w:rsidR="00773A8F" w:rsidRPr="00DD2B0F" w14:paraId="42E03643" w14:textId="77777777" w:rsidTr="00024EBE">
        <w:trPr>
          <w:trHeight w:val="555"/>
        </w:trPr>
        <w:tc>
          <w:tcPr>
            <w:tcW w:w="2840" w:type="pct"/>
            <w:tcBorders>
              <w:right w:val="single" w:sz="4" w:space="0" w:color="auto"/>
            </w:tcBorders>
            <w:shd w:val="clear" w:color="auto" w:fill="auto"/>
            <w:vAlign w:val="center"/>
          </w:tcPr>
          <w:p w14:paraId="3FE180EB" w14:textId="77777777" w:rsidR="00773A8F" w:rsidRPr="00E32218" w:rsidRDefault="00773A8F" w:rsidP="001D658C">
            <w:pPr>
              <w:pStyle w:val="ListParagraph"/>
              <w:numPr>
                <w:ilvl w:val="0"/>
                <w:numId w:val="6"/>
              </w:numPr>
              <w:spacing w:after="0" w:line="240" w:lineRule="auto"/>
              <w:ind w:left="284" w:hanging="284"/>
              <w:jc w:val="both"/>
              <w:rPr>
                <w:rFonts w:ascii="Times New Roman" w:eastAsia="Times New Roman" w:hAnsi="Times New Roman" w:cs="Times New Roman"/>
                <w:sz w:val="24"/>
                <w:szCs w:val="24"/>
                <w:lang w:eastAsia="lv-LV"/>
              </w:rPr>
            </w:pPr>
            <w:r w:rsidRPr="00E32218">
              <w:rPr>
                <w:rFonts w:ascii="Times New Roman" w:eastAsia="Times New Roman" w:hAnsi="Times New Roman" w:cs="Times New Roman"/>
                <w:sz w:val="24"/>
                <w:szCs w:val="24"/>
                <w:lang w:eastAsia="lv-LV"/>
              </w:rPr>
              <w:t>Resursu</w:t>
            </w:r>
            <w:r>
              <w:rPr>
                <w:rFonts w:ascii="Times New Roman" w:eastAsia="Times New Roman" w:hAnsi="Times New Roman" w:cs="Times New Roman"/>
                <w:sz w:val="24"/>
                <w:szCs w:val="24"/>
                <w:lang w:eastAsia="lv-LV"/>
              </w:rPr>
              <w:t>, risku</w:t>
            </w:r>
            <w:r w:rsidRPr="00E32218">
              <w:rPr>
                <w:rFonts w:ascii="Times New Roman" w:eastAsia="Times New Roman" w:hAnsi="Times New Roman" w:cs="Times New Roman"/>
                <w:sz w:val="24"/>
                <w:szCs w:val="24"/>
                <w:lang w:eastAsia="lv-LV"/>
              </w:rPr>
              <w:t xml:space="preserve"> un rezultātu vadības sistēmas </w:t>
            </w:r>
            <w:r>
              <w:rPr>
                <w:rFonts w:ascii="Times New Roman" w:eastAsia="Times New Roman" w:hAnsi="Times New Roman" w:cs="Times New Roman"/>
                <w:sz w:val="24"/>
                <w:szCs w:val="24"/>
                <w:lang w:eastAsia="lv-LV"/>
              </w:rPr>
              <w:t xml:space="preserve">kvalitāte. </w:t>
            </w:r>
          </w:p>
        </w:tc>
        <w:tc>
          <w:tcPr>
            <w:tcW w:w="1025" w:type="pct"/>
            <w:vMerge/>
            <w:tcBorders>
              <w:left w:val="single" w:sz="4" w:space="0" w:color="auto"/>
              <w:right w:val="single" w:sz="4" w:space="0" w:color="auto"/>
            </w:tcBorders>
            <w:shd w:val="clear" w:color="auto" w:fill="auto"/>
            <w:vAlign w:val="center"/>
          </w:tcPr>
          <w:p w14:paraId="491B812D" w14:textId="77777777" w:rsidR="00773A8F" w:rsidRPr="00DD2B0F" w:rsidRDefault="00773A8F" w:rsidP="00066597">
            <w:pPr>
              <w:spacing w:after="0" w:line="240" w:lineRule="auto"/>
              <w:jc w:val="center"/>
              <w:rPr>
                <w:rFonts w:ascii="Times New Roman" w:eastAsia="Times New Roman" w:hAnsi="Times New Roman" w:cs="Times New Roman"/>
                <w:b/>
                <w:sz w:val="24"/>
                <w:szCs w:val="24"/>
                <w:lang w:eastAsia="lv-LV"/>
              </w:rPr>
            </w:pPr>
          </w:p>
        </w:tc>
        <w:tc>
          <w:tcPr>
            <w:tcW w:w="386" w:type="pct"/>
            <w:gridSpan w:val="2"/>
            <w:vMerge/>
            <w:tcBorders>
              <w:left w:val="single" w:sz="4" w:space="0" w:color="auto"/>
              <w:right w:val="single" w:sz="4" w:space="0" w:color="auto"/>
            </w:tcBorders>
            <w:shd w:val="clear" w:color="auto" w:fill="auto"/>
            <w:vAlign w:val="center"/>
          </w:tcPr>
          <w:p w14:paraId="3F3771F7" w14:textId="77777777" w:rsidR="00773A8F" w:rsidRPr="00DD2B0F" w:rsidRDefault="00773A8F" w:rsidP="00066597">
            <w:pPr>
              <w:spacing w:after="0" w:line="240" w:lineRule="auto"/>
              <w:jc w:val="center"/>
              <w:rPr>
                <w:rFonts w:ascii="Times New Roman" w:eastAsia="Times New Roman" w:hAnsi="Times New Roman" w:cs="Times New Roman"/>
                <w:b/>
                <w:sz w:val="24"/>
                <w:szCs w:val="24"/>
                <w:lang w:eastAsia="lv-LV"/>
              </w:rPr>
            </w:pPr>
          </w:p>
        </w:tc>
        <w:tc>
          <w:tcPr>
            <w:tcW w:w="749" w:type="pct"/>
            <w:vMerge/>
            <w:tcBorders>
              <w:left w:val="single" w:sz="4" w:space="0" w:color="auto"/>
            </w:tcBorders>
            <w:shd w:val="clear" w:color="auto" w:fill="auto"/>
          </w:tcPr>
          <w:p w14:paraId="4D1BE9AB" w14:textId="77777777" w:rsidR="00773A8F" w:rsidRPr="00DD2B0F" w:rsidRDefault="00773A8F" w:rsidP="00066597">
            <w:pPr>
              <w:spacing w:after="0" w:line="240" w:lineRule="auto"/>
              <w:rPr>
                <w:rFonts w:ascii="Times New Roman" w:hAnsi="Times New Roman" w:cs="Times New Roman"/>
                <w:sz w:val="24"/>
                <w:szCs w:val="24"/>
              </w:rPr>
            </w:pPr>
          </w:p>
        </w:tc>
      </w:tr>
      <w:tr w:rsidR="007674CF" w:rsidRPr="00DD2B0F" w14:paraId="10EBB4AD" w14:textId="77777777" w:rsidTr="00A37968">
        <w:trPr>
          <w:trHeight w:val="85"/>
        </w:trPr>
        <w:tc>
          <w:tcPr>
            <w:tcW w:w="5000" w:type="pct"/>
            <w:gridSpan w:val="5"/>
            <w:shd w:val="clear" w:color="auto" w:fill="auto"/>
            <w:vAlign w:val="center"/>
          </w:tcPr>
          <w:p w14:paraId="70E15E4D" w14:textId="7595A95B" w:rsidR="007674CF" w:rsidRPr="00066597" w:rsidRDefault="007674CF" w:rsidP="005945CD">
            <w:pPr>
              <w:spacing w:after="0" w:line="240" w:lineRule="auto"/>
              <w:rPr>
                <w:rFonts w:ascii="Times New Roman" w:hAnsi="Times New Roman" w:cs="Times New Roman"/>
                <w:sz w:val="24"/>
                <w:szCs w:val="24"/>
              </w:rPr>
            </w:pPr>
            <w:r w:rsidRPr="00DD2B0F">
              <w:rPr>
                <w:rFonts w:ascii="Times New Roman" w:eastAsia="Times New Roman" w:hAnsi="Times New Roman" w:cs="Times New Roman"/>
                <w:b/>
                <w:caps/>
                <w:sz w:val="24"/>
                <w:szCs w:val="24"/>
                <w:lang w:eastAsia="lv-LV"/>
              </w:rPr>
              <w:t>3.</w:t>
            </w:r>
            <w:r>
              <w:rPr>
                <w:rFonts w:ascii="Times New Roman" w:eastAsia="Times New Roman" w:hAnsi="Times New Roman" w:cs="Times New Roman"/>
                <w:b/>
                <w:caps/>
                <w:sz w:val="24"/>
                <w:szCs w:val="24"/>
                <w:lang w:eastAsia="lv-LV"/>
              </w:rPr>
              <w:t>4</w:t>
            </w:r>
            <w:r w:rsidRPr="00DD2B0F">
              <w:rPr>
                <w:rFonts w:ascii="Times New Roman" w:eastAsia="Times New Roman" w:hAnsi="Times New Roman" w:cs="Times New Roman"/>
                <w:b/>
                <w:caps/>
                <w:sz w:val="24"/>
                <w:szCs w:val="24"/>
                <w:lang w:eastAsia="lv-LV"/>
              </w:rPr>
              <w:t xml:space="preserve">. </w:t>
            </w:r>
            <w:r w:rsidRPr="007674CF">
              <w:rPr>
                <w:rFonts w:ascii="Times New Roman" w:eastAsia="Times New Roman" w:hAnsi="Times New Roman"/>
                <w:b/>
                <w:caps/>
                <w:lang w:eastAsia="lv-LV"/>
              </w:rPr>
              <w:t>IEGULDĪJUMS NOZARES POLITIKAS MĒRĶU SASNIEGŠANĀ</w:t>
            </w:r>
            <w:r w:rsidR="003D3FF5">
              <w:rPr>
                <w:rStyle w:val="FootnoteReference"/>
                <w:rFonts w:ascii="Times New Roman" w:eastAsia="Times New Roman" w:hAnsi="Times New Roman"/>
                <w:b/>
                <w:caps/>
                <w:lang w:eastAsia="lv-LV"/>
              </w:rPr>
              <w:footnoteReference w:id="8"/>
            </w:r>
          </w:p>
        </w:tc>
      </w:tr>
      <w:tr w:rsidR="004B2B37" w:rsidRPr="00DD2B0F" w14:paraId="471DA06C" w14:textId="77777777" w:rsidTr="00A37968">
        <w:trPr>
          <w:trHeight w:val="164"/>
        </w:trPr>
        <w:tc>
          <w:tcPr>
            <w:tcW w:w="2840" w:type="pct"/>
            <w:tcBorders>
              <w:right w:val="single" w:sz="4" w:space="0" w:color="auto"/>
            </w:tcBorders>
            <w:shd w:val="clear" w:color="auto" w:fill="auto"/>
            <w:vAlign w:val="center"/>
          </w:tcPr>
          <w:p w14:paraId="28A322EB" w14:textId="109A7900" w:rsidR="003D3FF5" w:rsidRPr="00830631" w:rsidRDefault="003D3FF5" w:rsidP="003D3FF5">
            <w:pPr>
              <w:jc w:val="both"/>
              <w:rPr>
                <w:rFonts w:ascii="Times New Roman" w:hAnsi="Times New Roman"/>
              </w:rPr>
            </w:pPr>
            <w:r>
              <w:rPr>
                <w:rFonts w:ascii="Times New Roman" w:hAnsi="Times New Roman"/>
              </w:rPr>
              <w:t>P</w:t>
            </w:r>
            <w:r w:rsidRPr="00830631">
              <w:rPr>
                <w:rFonts w:ascii="Times New Roman" w:hAnsi="Times New Roman"/>
              </w:rPr>
              <w:t>rojekta ieguldījum</w:t>
            </w:r>
            <w:r>
              <w:rPr>
                <w:rFonts w:ascii="Times New Roman" w:hAnsi="Times New Roman"/>
              </w:rPr>
              <w:t>s</w:t>
            </w:r>
            <w:r w:rsidRPr="00830631">
              <w:rPr>
                <w:rFonts w:ascii="Times New Roman" w:hAnsi="Times New Roman"/>
              </w:rPr>
              <w:t xml:space="preserve"> šād</w:t>
            </w:r>
            <w:r w:rsidR="00F02BED">
              <w:rPr>
                <w:rFonts w:ascii="Times New Roman" w:hAnsi="Times New Roman"/>
              </w:rPr>
              <w:t>a</w:t>
            </w:r>
            <w:r w:rsidRPr="00830631">
              <w:rPr>
                <w:rFonts w:ascii="Times New Roman" w:hAnsi="Times New Roman"/>
              </w:rPr>
              <w:t xml:space="preserve"> iznākuma rādītāj</w:t>
            </w:r>
            <w:r w:rsidR="00F02BED">
              <w:rPr>
                <w:rFonts w:ascii="Times New Roman" w:hAnsi="Times New Roman"/>
              </w:rPr>
              <w:t>a</w:t>
            </w:r>
            <w:r w:rsidRPr="00830631">
              <w:rPr>
                <w:rFonts w:ascii="Times New Roman" w:hAnsi="Times New Roman"/>
              </w:rPr>
              <w:t xml:space="preserve"> izpildē</w:t>
            </w:r>
            <w:r>
              <w:rPr>
                <w:rFonts w:ascii="Times New Roman" w:hAnsi="Times New Roman"/>
              </w:rPr>
              <w:t>:</w:t>
            </w:r>
          </w:p>
          <w:p w14:paraId="3D7EF856" w14:textId="76B87B35" w:rsidR="004B2B37" w:rsidRPr="002A4A43" w:rsidRDefault="002A4A43" w:rsidP="00F02BED">
            <w:pPr>
              <w:spacing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rPr>
              <w:t> </w:t>
            </w:r>
            <w:r w:rsidR="002F7FA0">
              <w:rPr>
                <w:rFonts w:ascii="Times New Roman" w:hAnsi="Times New Roman" w:cs="Times New Roman"/>
              </w:rPr>
              <w:t>j</w:t>
            </w:r>
            <w:r w:rsidR="002F7FA0" w:rsidRPr="002F7FA0">
              <w:rPr>
                <w:rFonts w:ascii="Times New Roman" w:hAnsi="Times New Roman" w:cs="Times New Roman"/>
              </w:rPr>
              <w:t>auno zinātnieku skaits (pilnas slodzes ekvivalents), kuriem projekta īstenošanas ietvaros pilnveidota kompetence, ieskaitot karjeras izaugsmes un personāla atjaunotnes procesus</w:t>
            </w:r>
            <w:r w:rsidR="003D3FF5" w:rsidRPr="002A4A43">
              <w:rPr>
                <w:rFonts w:ascii="Times New Roman" w:hAnsi="Times New Roman" w:cs="Times New Roman"/>
              </w:rPr>
              <w:t>.</w:t>
            </w:r>
          </w:p>
        </w:tc>
        <w:tc>
          <w:tcPr>
            <w:tcW w:w="1025" w:type="pct"/>
            <w:tcBorders>
              <w:left w:val="single" w:sz="4" w:space="0" w:color="auto"/>
              <w:right w:val="single" w:sz="4" w:space="0" w:color="auto"/>
            </w:tcBorders>
            <w:shd w:val="clear" w:color="auto" w:fill="auto"/>
            <w:vAlign w:val="center"/>
          </w:tcPr>
          <w:p w14:paraId="4B09CA84" w14:textId="1E5B9CB6" w:rsidR="004B2B37" w:rsidRPr="007674CF" w:rsidRDefault="004B2B37" w:rsidP="0049353C">
            <w:pPr>
              <w:spacing w:after="0" w:line="240" w:lineRule="auto"/>
              <w:jc w:val="center"/>
              <w:rPr>
                <w:rFonts w:ascii="Times New Roman" w:eastAsia="Times New Roman" w:hAnsi="Times New Roman" w:cs="Times New Roman"/>
                <w:sz w:val="24"/>
                <w:szCs w:val="24"/>
                <w:lang w:eastAsia="lv-LV"/>
              </w:rPr>
            </w:pPr>
            <w:r w:rsidRPr="007674CF">
              <w:rPr>
                <w:rFonts w:ascii="Times New Roman" w:eastAsia="Times New Roman" w:hAnsi="Times New Roman" w:cs="Times New Roman"/>
                <w:sz w:val="24"/>
                <w:szCs w:val="24"/>
                <w:lang w:eastAsia="lv-LV"/>
              </w:rPr>
              <w:t>0-</w:t>
            </w:r>
            <w:r w:rsidR="0049353C">
              <w:rPr>
                <w:rFonts w:ascii="Times New Roman" w:eastAsia="Times New Roman" w:hAnsi="Times New Roman" w:cs="Times New Roman"/>
                <w:sz w:val="24"/>
                <w:szCs w:val="24"/>
                <w:lang w:eastAsia="lv-LV"/>
              </w:rPr>
              <w:t>2</w:t>
            </w:r>
          </w:p>
        </w:tc>
        <w:tc>
          <w:tcPr>
            <w:tcW w:w="386" w:type="pct"/>
            <w:gridSpan w:val="2"/>
            <w:tcBorders>
              <w:left w:val="single" w:sz="4" w:space="0" w:color="auto"/>
              <w:right w:val="single" w:sz="4" w:space="0" w:color="auto"/>
            </w:tcBorders>
            <w:shd w:val="clear" w:color="auto" w:fill="auto"/>
            <w:vAlign w:val="center"/>
          </w:tcPr>
          <w:p w14:paraId="51AB0A89" w14:textId="77777777" w:rsidR="004B2B37" w:rsidRPr="007674CF" w:rsidRDefault="004B2B37" w:rsidP="005945CD">
            <w:pPr>
              <w:spacing w:after="0" w:line="240" w:lineRule="auto"/>
              <w:jc w:val="center"/>
              <w:rPr>
                <w:rFonts w:ascii="Times New Roman" w:eastAsia="Times New Roman" w:hAnsi="Times New Roman" w:cs="Times New Roman"/>
                <w:sz w:val="24"/>
                <w:szCs w:val="24"/>
                <w:lang w:eastAsia="lv-LV"/>
              </w:rPr>
            </w:pPr>
            <w:r w:rsidRPr="007674CF">
              <w:rPr>
                <w:rFonts w:ascii="Times New Roman" w:eastAsia="Times New Roman" w:hAnsi="Times New Roman" w:cs="Times New Roman"/>
                <w:sz w:val="24"/>
                <w:szCs w:val="24"/>
                <w:lang w:eastAsia="lv-LV"/>
              </w:rPr>
              <w:t>1</w:t>
            </w:r>
          </w:p>
        </w:tc>
        <w:tc>
          <w:tcPr>
            <w:tcW w:w="749" w:type="pct"/>
            <w:tcBorders>
              <w:left w:val="single" w:sz="4" w:space="0" w:color="auto"/>
            </w:tcBorders>
            <w:shd w:val="clear" w:color="auto" w:fill="auto"/>
            <w:vAlign w:val="center"/>
          </w:tcPr>
          <w:p w14:paraId="29C008C8" w14:textId="77777777" w:rsidR="004B2B37" w:rsidRPr="00DD2B0F" w:rsidRDefault="004B2B37" w:rsidP="00AA567E">
            <w:pPr>
              <w:spacing w:after="0" w:line="240" w:lineRule="auto"/>
              <w:jc w:val="center"/>
              <w:rPr>
                <w:rFonts w:ascii="Times New Roman" w:hAnsi="Times New Roman" w:cs="Times New Roman"/>
                <w:sz w:val="24"/>
                <w:szCs w:val="24"/>
              </w:rPr>
            </w:pPr>
            <w:r w:rsidRPr="00676DBE">
              <w:rPr>
                <w:rFonts w:ascii="Times New Roman" w:eastAsia="Times New Roman" w:hAnsi="Times New Roman" w:cs="Times New Roman"/>
                <w:sz w:val="24"/>
                <w:szCs w:val="24"/>
                <w:lang w:eastAsia="lv-LV"/>
              </w:rPr>
              <w:t>Kritērijs nav izslēdzošs</w:t>
            </w:r>
          </w:p>
        </w:tc>
      </w:tr>
    </w:tbl>
    <w:p w14:paraId="1A68E976" w14:textId="77777777" w:rsidR="003443B4" w:rsidRPr="00DD2B0F" w:rsidRDefault="003443B4" w:rsidP="00F509E4">
      <w:pPr>
        <w:rPr>
          <w:rFonts w:ascii="Times New Roman" w:hAnsi="Times New Roman" w:cs="Times New Roman"/>
        </w:rPr>
      </w:pPr>
    </w:p>
    <w:sectPr w:rsidR="003443B4" w:rsidRPr="00DD2B0F" w:rsidSect="00A37968">
      <w:headerReference w:type="default" r:id="rId11"/>
      <w:pgSz w:w="11906" w:h="16838" w:code="9"/>
      <w:pgMar w:top="1440" w:right="56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BBFB8" w14:textId="77777777" w:rsidR="000D508A" w:rsidRDefault="000D508A" w:rsidP="003443B4">
      <w:pPr>
        <w:spacing w:after="0" w:line="240" w:lineRule="auto"/>
      </w:pPr>
      <w:r>
        <w:separator/>
      </w:r>
    </w:p>
  </w:endnote>
  <w:endnote w:type="continuationSeparator" w:id="0">
    <w:p w14:paraId="6D303E4D" w14:textId="77777777" w:rsidR="000D508A" w:rsidRDefault="000D508A" w:rsidP="00344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ヒラギノ角ゴ Pro W3">
    <w:altName w:val="Times New Roman"/>
    <w:charset w:val="80"/>
    <w:family w:val="auto"/>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793F6" w14:textId="77777777" w:rsidR="000D508A" w:rsidRDefault="000D508A" w:rsidP="003443B4">
      <w:pPr>
        <w:spacing w:after="0" w:line="240" w:lineRule="auto"/>
      </w:pPr>
      <w:r>
        <w:separator/>
      </w:r>
    </w:p>
  </w:footnote>
  <w:footnote w:type="continuationSeparator" w:id="0">
    <w:p w14:paraId="343E5D2D" w14:textId="77777777" w:rsidR="000D508A" w:rsidRDefault="000D508A" w:rsidP="003443B4">
      <w:pPr>
        <w:spacing w:after="0" w:line="240" w:lineRule="auto"/>
      </w:pPr>
      <w:r>
        <w:continuationSeparator/>
      </w:r>
    </w:p>
  </w:footnote>
  <w:footnote w:id="1">
    <w:p w14:paraId="2B56506C" w14:textId="77777777" w:rsidR="006D12D7" w:rsidRPr="00107DA0" w:rsidRDefault="006D12D7" w:rsidP="00107DA0">
      <w:pPr>
        <w:pStyle w:val="FootnoteText"/>
        <w:jc w:val="both"/>
      </w:pPr>
      <w:r w:rsidRPr="00107DA0">
        <w:rPr>
          <w:rStyle w:val="FootnoteReference"/>
        </w:rPr>
        <w:footnoteRef/>
      </w:r>
      <w:r w:rsidRPr="00107DA0">
        <w:t xml:space="preserve"> Kritērija neatbilstības gadījumā sadarbības iestāde pieņem lēmumu par projekta iesnieguma noraidīšanu</w:t>
      </w:r>
    </w:p>
  </w:footnote>
  <w:footnote w:id="2">
    <w:p w14:paraId="2957F6C2" w14:textId="77777777" w:rsidR="006D12D7" w:rsidRPr="00107DA0" w:rsidRDefault="006D12D7" w:rsidP="00107DA0">
      <w:pPr>
        <w:pStyle w:val="FootnoteText"/>
        <w:jc w:val="both"/>
      </w:pPr>
      <w:r w:rsidRPr="00107DA0">
        <w:rPr>
          <w:rStyle w:val="FootnoteReference"/>
        </w:rPr>
        <w:footnoteRef/>
      </w:r>
      <w:r w:rsidRPr="00107DA0">
        <w:t xml:space="preserve"> Kritērija neatbilstības gadījumā sadarbības iestāde pieņem lēmumu par projekta iesnieguma apstiprināšanu ar nosacījumu, ievērojot specifikā atbalsta mērķa projektu atlases nolikumā noteikto</w:t>
      </w:r>
    </w:p>
  </w:footnote>
  <w:footnote w:id="3">
    <w:p w14:paraId="6AFD2EF5" w14:textId="77777777" w:rsidR="00547E92" w:rsidRPr="00107DA0" w:rsidRDefault="00547E92" w:rsidP="00ED3387">
      <w:pPr>
        <w:pStyle w:val="FootnoteText"/>
        <w:jc w:val="both"/>
      </w:pPr>
      <w:r w:rsidRPr="00107DA0">
        <w:rPr>
          <w:rStyle w:val="FootnoteReference"/>
        </w:rPr>
        <w:footnoteRef/>
      </w:r>
      <w:r w:rsidRPr="00107DA0">
        <w:t xml:space="preserve"> Eiropas Parlamenta un Padomes 2013.gada 17.decembra Regula (ES) Nr. 1303/2013, </w:t>
      </w:r>
      <w:r w:rsidRPr="00107DA0">
        <w:rPr>
          <w:noProof/>
        </w:rPr>
        <w:t>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4">
    <w:p w14:paraId="20B6D1DF" w14:textId="77777777" w:rsidR="00547E92" w:rsidRPr="00107DA0" w:rsidRDefault="00547E92" w:rsidP="00107DA0">
      <w:pPr>
        <w:pStyle w:val="FootnoteText"/>
        <w:jc w:val="both"/>
      </w:pPr>
      <w:r w:rsidRPr="00107DA0">
        <w:rPr>
          <w:rStyle w:val="FootnoteReference"/>
        </w:rPr>
        <w:footnoteRef/>
      </w:r>
      <w:r w:rsidRPr="00107DA0">
        <w:t xml:space="preserve"> Kritērija neatbilstības gadījumā sadarbības iestāde pieņem lēmumu par projekta iesnieguma noraidīšanu</w:t>
      </w:r>
    </w:p>
  </w:footnote>
  <w:footnote w:id="5">
    <w:p w14:paraId="209E141B" w14:textId="77777777" w:rsidR="00547E92" w:rsidRPr="00107DA0" w:rsidRDefault="00547E92" w:rsidP="00107DA0">
      <w:pPr>
        <w:pStyle w:val="FootnoteText"/>
        <w:jc w:val="both"/>
      </w:pPr>
      <w:r w:rsidRPr="00107DA0">
        <w:rPr>
          <w:rStyle w:val="FootnoteReference"/>
        </w:rPr>
        <w:footnoteRef/>
      </w:r>
      <w:r w:rsidRPr="00107DA0">
        <w:t xml:space="preserve"> Kritērija neatbilstības gadījumā sadarbības iestāde pieņem lēmumu par projekta iesnieguma apstiprināšanu ar nosacījumu, ievērojot specifikā atbalsta mērķa projektu atlases nolikumā noteikto</w:t>
      </w:r>
    </w:p>
  </w:footnote>
  <w:footnote w:id="6">
    <w:p w14:paraId="6B761D35" w14:textId="77777777" w:rsidR="007E0D17" w:rsidRDefault="007E0D17" w:rsidP="007E0D17">
      <w:pPr>
        <w:pStyle w:val="FootnoteText"/>
      </w:pPr>
      <w:r>
        <w:rPr>
          <w:rStyle w:val="FootnoteReference"/>
        </w:rPr>
        <w:footnoteRef/>
      </w:r>
      <w:r>
        <w:t xml:space="preserve"> Projektu iesniegumu atbilstību kvalitātes kritērijiem vērtē Eiropas Komisijas ekspertu </w:t>
      </w:r>
      <w:r w:rsidRPr="00ED4B4F">
        <w:t>datubāzē iekļaut</w:t>
      </w:r>
      <w:r>
        <w:t>ie</w:t>
      </w:r>
      <w:r w:rsidRPr="00ED4B4F">
        <w:t xml:space="preserve"> </w:t>
      </w:r>
      <w:r>
        <w:t>eksperti.</w:t>
      </w:r>
    </w:p>
  </w:footnote>
  <w:footnote w:id="7">
    <w:p w14:paraId="2D4B6C72" w14:textId="77777777" w:rsidR="007E0D17" w:rsidRPr="00B93B99" w:rsidRDefault="007E0D17" w:rsidP="007E0D17">
      <w:pPr>
        <w:pStyle w:val="FootnoteText"/>
        <w:rPr>
          <w:sz w:val="18"/>
          <w:szCs w:val="18"/>
        </w:rPr>
      </w:pPr>
      <w:r>
        <w:rPr>
          <w:rStyle w:val="FootnoteReference"/>
        </w:rPr>
        <w:footnoteRef/>
      </w:r>
      <w:r>
        <w:t xml:space="preserve"> Vērtēšanas sistēma precizēta, ievērojot p</w:t>
      </w:r>
      <w:r w:rsidRPr="00906950">
        <w:t>ētniecības un inovācijas pamatprogramma</w:t>
      </w:r>
      <w:r>
        <w:t>s</w:t>
      </w:r>
      <w:r w:rsidRPr="00906950">
        <w:t xml:space="preserve"> “Apvārsnis 2020”</w:t>
      </w:r>
      <w:r>
        <w:t xml:space="preserve"> darba programmas 2016.-2017. gadam vispārējā pielikuma “Vērtēšanas noteikumi” nosacījumus (pieejami tīmekļa vietnē: </w:t>
      </w:r>
      <w:r w:rsidRPr="00B93B99">
        <w:rPr>
          <w:sz w:val="18"/>
          <w:szCs w:val="18"/>
        </w:rPr>
        <w:t>http://ec.europa.eu/research/participants/data/ref/h2020/other/wp/2016_2017/annexes/h2020-wp1617-annex-h-esacrit_en.pdf</w:t>
      </w:r>
      <w:r>
        <w:rPr>
          <w:sz w:val="18"/>
          <w:szCs w:val="18"/>
        </w:rPr>
        <w:t>)</w:t>
      </w:r>
      <w:r w:rsidRPr="00B93B99">
        <w:rPr>
          <w:sz w:val="18"/>
          <w:szCs w:val="18"/>
        </w:rPr>
        <w:t xml:space="preserve"> </w:t>
      </w:r>
    </w:p>
  </w:footnote>
  <w:footnote w:id="8">
    <w:p w14:paraId="098F0199" w14:textId="5121F83A" w:rsidR="003D3FF5" w:rsidRDefault="003D3FF5" w:rsidP="003D3FF5">
      <w:pPr>
        <w:pStyle w:val="FootnoteText"/>
        <w:jc w:val="both"/>
      </w:pPr>
      <w:r>
        <w:rPr>
          <w:rStyle w:val="FootnoteReference"/>
        </w:rPr>
        <w:footnoteRef/>
      </w:r>
      <w:r>
        <w:t xml:space="preserve"> Projekta iesnieguma atbilstību 3.4. kvalitātes kritērijam vērtē </w:t>
      </w:r>
      <w:r w:rsidRPr="00ED4B4F">
        <w:t>projektu iesniegumu vērtēšanas komisij</w:t>
      </w:r>
      <w:r>
        <w: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0829226"/>
      <w:docPartObj>
        <w:docPartGallery w:val="Page Numbers (Top of Page)"/>
        <w:docPartUnique/>
      </w:docPartObj>
    </w:sdtPr>
    <w:sdtEndPr>
      <w:rPr>
        <w:rFonts w:ascii="Times New Roman" w:hAnsi="Times New Roman"/>
        <w:noProof/>
      </w:rPr>
    </w:sdtEndPr>
    <w:sdtContent>
      <w:p w14:paraId="39E882FC" w14:textId="75528F1C" w:rsidR="00A37968" w:rsidRPr="00A37968" w:rsidRDefault="00A37968">
        <w:pPr>
          <w:pStyle w:val="Header"/>
          <w:jc w:val="center"/>
          <w:rPr>
            <w:rFonts w:ascii="Times New Roman" w:hAnsi="Times New Roman"/>
          </w:rPr>
        </w:pPr>
        <w:r w:rsidRPr="00A37968">
          <w:rPr>
            <w:rFonts w:ascii="Times New Roman" w:hAnsi="Times New Roman"/>
          </w:rPr>
          <w:fldChar w:fldCharType="begin"/>
        </w:r>
        <w:r w:rsidRPr="00A37968">
          <w:rPr>
            <w:rFonts w:ascii="Times New Roman" w:hAnsi="Times New Roman"/>
          </w:rPr>
          <w:instrText xml:space="preserve"> PAGE   \* MERGEFORMAT </w:instrText>
        </w:r>
        <w:r w:rsidRPr="00A37968">
          <w:rPr>
            <w:rFonts w:ascii="Times New Roman" w:hAnsi="Times New Roman"/>
          </w:rPr>
          <w:fldChar w:fldCharType="separate"/>
        </w:r>
        <w:r w:rsidR="00F372B8">
          <w:rPr>
            <w:rFonts w:ascii="Times New Roman" w:hAnsi="Times New Roman"/>
            <w:noProof/>
          </w:rPr>
          <w:t>5</w:t>
        </w:r>
        <w:r w:rsidRPr="00A37968">
          <w:rPr>
            <w:rFonts w:ascii="Times New Roman" w:hAnsi="Times New Roman"/>
            <w:noProof/>
          </w:rPr>
          <w:fldChar w:fldCharType="end"/>
        </w:r>
      </w:p>
    </w:sdtContent>
  </w:sdt>
  <w:p w14:paraId="1F5571C1" w14:textId="77777777" w:rsidR="00A37968" w:rsidRDefault="00A37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9785C"/>
    <w:multiLevelType w:val="multilevel"/>
    <w:tmpl w:val="86DAC044"/>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81928FE"/>
    <w:multiLevelType w:val="hybridMultilevel"/>
    <w:tmpl w:val="8ACE8F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D17443B"/>
    <w:multiLevelType w:val="hybridMultilevel"/>
    <w:tmpl w:val="B9C40E8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CC31C69"/>
    <w:multiLevelType w:val="hybridMultilevel"/>
    <w:tmpl w:val="6164B4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1113860"/>
    <w:multiLevelType w:val="hybridMultilevel"/>
    <w:tmpl w:val="F6B07F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12A6D56"/>
    <w:multiLevelType w:val="hybridMultilevel"/>
    <w:tmpl w:val="EA6A8FC8"/>
    <w:lvl w:ilvl="0" w:tplc="04260005">
      <w:start w:val="1"/>
      <w:numFmt w:val="bullet"/>
      <w:lvlText w:val=""/>
      <w:lvlJc w:val="left"/>
      <w:pPr>
        <w:ind w:left="673" w:hanging="360"/>
      </w:pPr>
      <w:rPr>
        <w:rFonts w:ascii="Wingdings" w:hAnsi="Wingdings" w:hint="default"/>
      </w:rPr>
    </w:lvl>
    <w:lvl w:ilvl="1" w:tplc="04260003">
      <w:start w:val="1"/>
      <w:numFmt w:val="bullet"/>
      <w:lvlText w:val="o"/>
      <w:lvlJc w:val="left"/>
      <w:pPr>
        <w:ind w:left="1393" w:hanging="360"/>
      </w:pPr>
      <w:rPr>
        <w:rFonts w:ascii="Courier New" w:hAnsi="Courier New" w:cs="Courier New" w:hint="default"/>
      </w:rPr>
    </w:lvl>
    <w:lvl w:ilvl="2" w:tplc="04260005">
      <w:start w:val="1"/>
      <w:numFmt w:val="bullet"/>
      <w:lvlText w:val=""/>
      <w:lvlJc w:val="left"/>
      <w:pPr>
        <w:ind w:left="2113" w:hanging="360"/>
      </w:pPr>
      <w:rPr>
        <w:rFonts w:ascii="Wingdings" w:hAnsi="Wingdings" w:hint="default"/>
      </w:rPr>
    </w:lvl>
    <w:lvl w:ilvl="3" w:tplc="04260001">
      <w:start w:val="1"/>
      <w:numFmt w:val="bullet"/>
      <w:lvlText w:val=""/>
      <w:lvlJc w:val="left"/>
      <w:pPr>
        <w:ind w:left="2833" w:hanging="360"/>
      </w:pPr>
      <w:rPr>
        <w:rFonts w:ascii="Symbol" w:hAnsi="Symbol" w:hint="default"/>
      </w:rPr>
    </w:lvl>
    <w:lvl w:ilvl="4" w:tplc="04260003">
      <w:start w:val="1"/>
      <w:numFmt w:val="bullet"/>
      <w:lvlText w:val="o"/>
      <w:lvlJc w:val="left"/>
      <w:pPr>
        <w:ind w:left="3553" w:hanging="360"/>
      </w:pPr>
      <w:rPr>
        <w:rFonts w:ascii="Courier New" w:hAnsi="Courier New" w:cs="Courier New" w:hint="default"/>
      </w:rPr>
    </w:lvl>
    <w:lvl w:ilvl="5" w:tplc="04260005">
      <w:start w:val="1"/>
      <w:numFmt w:val="bullet"/>
      <w:lvlText w:val=""/>
      <w:lvlJc w:val="left"/>
      <w:pPr>
        <w:ind w:left="4273" w:hanging="360"/>
      </w:pPr>
      <w:rPr>
        <w:rFonts w:ascii="Wingdings" w:hAnsi="Wingdings" w:hint="default"/>
      </w:rPr>
    </w:lvl>
    <w:lvl w:ilvl="6" w:tplc="04260001">
      <w:start w:val="1"/>
      <w:numFmt w:val="bullet"/>
      <w:lvlText w:val=""/>
      <w:lvlJc w:val="left"/>
      <w:pPr>
        <w:ind w:left="4993" w:hanging="360"/>
      </w:pPr>
      <w:rPr>
        <w:rFonts w:ascii="Symbol" w:hAnsi="Symbol" w:hint="default"/>
      </w:rPr>
    </w:lvl>
    <w:lvl w:ilvl="7" w:tplc="04260003">
      <w:start w:val="1"/>
      <w:numFmt w:val="bullet"/>
      <w:lvlText w:val="o"/>
      <w:lvlJc w:val="left"/>
      <w:pPr>
        <w:ind w:left="5713" w:hanging="360"/>
      </w:pPr>
      <w:rPr>
        <w:rFonts w:ascii="Courier New" w:hAnsi="Courier New" w:cs="Courier New" w:hint="default"/>
      </w:rPr>
    </w:lvl>
    <w:lvl w:ilvl="8" w:tplc="04260005">
      <w:start w:val="1"/>
      <w:numFmt w:val="bullet"/>
      <w:lvlText w:val=""/>
      <w:lvlJc w:val="left"/>
      <w:pPr>
        <w:ind w:left="6433" w:hanging="360"/>
      </w:pPr>
      <w:rPr>
        <w:rFonts w:ascii="Wingdings" w:hAnsi="Wingdings" w:hint="default"/>
      </w:rPr>
    </w:lvl>
  </w:abstractNum>
  <w:abstractNum w:abstractNumId="6" w15:restartNumberingAfterBreak="0">
    <w:nsid w:val="5F6B4CC7"/>
    <w:multiLevelType w:val="hybridMultilevel"/>
    <w:tmpl w:val="5FC09C4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0CD717B"/>
    <w:multiLevelType w:val="hybridMultilevel"/>
    <w:tmpl w:val="9048B9FC"/>
    <w:lvl w:ilvl="0" w:tplc="04090005">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8" w15:restartNumberingAfterBreak="0">
    <w:nsid w:val="7BB10F46"/>
    <w:multiLevelType w:val="hybridMultilevel"/>
    <w:tmpl w:val="466AB3B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8"/>
  </w:num>
  <w:num w:numId="6">
    <w:abstractNumId w:val="2"/>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902"/>
    <w:rsid w:val="00024EBE"/>
    <w:rsid w:val="000261DC"/>
    <w:rsid w:val="00033176"/>
    <w:rsid w:val="00035B72"/>
    <w:rsid w:val="000379DE"/>
    <w:rsid w:val="000511D7"/>
    <w:rsid w:val="00066597"/>
    <w:rsid w:val="00067E8E"/>
    <w:rsid w:val="00070918"/>
    <w:rsid w:val="00075CC7"/>
    <w:rsid w:val="000821C7"/>
    <w:rsid w:val="00095F5F"/>
    <w:rsid w:val="000A014E"/>
    <w:rsid w:val="000A1D01"/>
    <w:rsid w:val="000B0143"/>
    <w:rsid w:val="000B5AC6"/>
    <w:rsid w:val="000C1426"/>
    <w:rsid w:val="000C3227"/>
    <w:rsid w:val="000C50C2"/>
    <w:rsid w:val="000D2682"/>
    <w:rsid w:val="000D2D0B"/>
    <w:rsid w:val="000D36BD"/>
    <w:rsid w:val="000D508A"/>
    <w:rsid w:val="000D5CDA"/>
    <w:rsid w:val="000F02EE"/>
    <w:rsid w:val="000F1411"/>
    <w:rsid w:val="00100C5F"/>
    <w:rsid w:val="00107DA0"/>
    <w:rsid w:val="00112C1A"/>
    <w:rsid w:val="00115A3B"/>
    <w:rsid w:val="00122B65"/>
    <w:rsid w:val="00131267"/>
    <w:rsid w:val="00132491"/>
    <w:rsid w:val="0013477B"/>
    <w:rsid w:val="00145363"/>
    <w:rsid w:val="001517F7"/>
    <w:rsid w:val="00163ADD"/>
    <w:rsid w:val="00165F36"/>
    <w:rsid w:val="00170392"/>
    <w:rsid w:val="00170F6C"/>
    <w:rsid w:val="00193DF2"/>
    <w:rsid w:val="00193F2B"/>
    <w:rsid w:val="001A13A4"/>
    <w:rsid w:val="001A2902"/>
    <w:rsid w:val="001B6E5F"/>
    <w:rsid w:val="001C2F06"/>
    <w:rsid w:val="001C4C12"/>
    <w:rsid w:val="001C62A2"/>
    <w:rsid w:val="001C6C93"/>
    <w:rsid w:val="001C7077"/>
    <w:rsid w:val="001D5C87"/>
    <w:rsid w:val="001D658C"/>
    <w:rsid w:val="001D702B"/>
    <w:rsid w:val="001F3A41"/>
    <w:rsid w:val="00201065"/>
    <w:rsid w:val="0020740B"/>
    <w:rsid w:val="00211AFC"/>
    <w:rsid w:val="00220BF1"/>
    <w:rsid w:val="002218C9"/>
    <w:rsid w:val="00226E75"/>
    <w:rsid w:val="00227B24"/>
    <w:rsid w:val="00235032"/>
    <w:rsid w:val="00235BCB"/>
    <w:rsid w:val="0024211B"/>
    <w:rsid w:val="00246414"/>
    <w:rsid w:val="00250C52"/>
    <w:rsid w:val="00255027"/>
    <w:rsid w:val="00256542"/>
    <w:rsid w:val="00262B38"/>
    <w:rsid w:val="002649A1"/>
    <w:rsid w:val="0026655B"/>
    <w:rsid w:val="0027017E"/>
    <w:rsid w:val="00275659"/>
    <w:rsid w:val="002778C6"/>
    <w:rsid w:val="0028396E"/>
    <w:rsid w:val="00284713"/>
    <w:rsid w:val="002A0547"/>
    <w:rsid w:val="002A4A43"/>
    <w:rsid w:val="002A5510"/>
    <w:rsid w:val="002A7B3D"/>
    <w:rsid w:val="002B3DF1"/>
    <w:rsid w:val="002B4133"/>
    <w:rsid w:val="002B6FDB"/>
    <w:rsid w:val="002E07AF"/>
    <w:rsid w:val="002F047E"/>
    <w:rsid w:val="002F2551"/>
    <w:rsid w:val="002F3AC1"/>
    <w:rsid w:val="002F7FA0"/>
    <w:rsid w:val="0030107D"/>
    <w:rsid w:val="0030176E"/>
    <w:rsid w:val="00304EC9"/>
    <w:rsid w:val="003059BB"/>
    <w:rsid w:val="003065CF"/>
    <w:rsid w:val="00322960"/>
    <w:rsid w:val="003229E1"/>
    <w:rsid w:val="00322F80"/>
    <w:rsid w:val="00324F03"/>
    <w:rsid w:val="00325C5F"/>
    <w:rsid w:val="00325D5D"/>
    <w:rsid w:val="00330E2A"/>
    <w:rsid w:val="0033258B"/>
    <w:rsid w:val="0033467B"/>
    <w:rsid w:val="00334E84"/>
    <w:rsid w:val="00337D47"/>
    <w:rsid w:val="003407F5"/>
    <w:rsid w:val="00340FD9"/>
    <w:rsid w:val="003443B4"/>
    <w:rsid w:val="00344D2C"/>
    <w:rsid w:val="0034525E"/>
    <w:rsid w:val="00350E10"/>
    <w:rsid w:val="00354D58"/>
    <w:rsid w:val="003641A3"/>
    <w:rsid w:val="00384DF7"/>
    <w:rsid w:val="00391EC0"/>
    <w:rsid w:val="0039351C"/>
    <w:rsid w:val="00394BBA"/>
    <w:rsid w:val="0039585A"/>
    <w:rsid w:val="00397E95"/>
    <w:rsid w:val="003A0BD1"/>
    <w:rsid w:val="003A4320"/>
    <w:rsid w:val="003A4450"/>
    <w:rsid w:val="003A5421"/>
    <w:rsid w:val="003B0AD9"/>
    <w:rsid w:val="003B7300"/>
    <w:rsid w:val="003C2EBA"/>
    <w:rsid w:val="003C49BF"/>
    <w:rsid w:val="003C67E1"/>
    <w:rsid w:val="003D3FF5"/>
    <w:rsid w:val="003E48DF"/>
    <w:rsid w:val="003E4BB8"/>
    <w:rsid w:val="003E6393"/>
    <w:rsid w:val="003F2370"/>
    <w:rsid w:val="003F391E"/>
    <w:rsid w:val="003F4916"/>
    <w:rsid w:val="003F69E5"/>
    <w:rsid w:val="00403F84"/>
    <w:rsid w:val="004046AC"/>
    <w:rsid w:val="00405503"/>
    <w:rsid w:val="00406509"/>
    <w:rsid w:val="004065C1"/>
    <w:rsid w:val="004079DE"/>
    <w:rsid w:val="00422E89"/>
    <w:rsid w:val="00423C22"/>
    <w:rsid w:val="004353D0"/>
    <w:rsid w:val="00440597"/>
    <w:rsid w:val="00450E01"/>
    <w:rsid w:val="00452B4C"/>
    <w:rsid w:val="00461F58"/>
    <w:rsid w:val="00462752"/>
    <w:rsid w:val="00464BE8"/>
    <w:rsid w:val="0047173A"/>
    <w:rsid w:val="00471DB7"/>
    <w:rsid w:val="00474016"/>
    <w:rsid w:val="00475B73"/>
    <w:rsid w:val="00482F22"/>
    <w:rsid w:val="00484799"/>
    <w:rsid w:val="00487C99"/>
    <w:rsid w:val="00492A44"/>
    <w:rsid w:val="0049353C"/>
    <w:rsid w:val="004A0AE3"/>
    <w:rsid w:val="004A6B60"/>
    <w:rsid w:val="004A7B57"/>
    <w:rsid w:val="004B014B"/>
    <w:rsid w:val="004B27B8"/>
    <w:rsid w:val="004B2B37"/>
    <w:rsid w:val="004C1DC3"/>
    <w:rsid w:val="004C2CB5"/>
    <w:rsid w:val="004C5D84"/>
    <w:rsid w:val="004D1199"/>
    <w:rsid w:val="004E1434"/>
    <w:rsid w:val="004E5593"/>
    <w:rsid w:val="004E6492"/>
    <w:rsid w:val="004F09E7"/>
    <w:rsid w:val="004F28B6"/>
    <w:rsid w:val="004F7101"/>
    <w:rsid w:val="005051EF"/>
    <w:rsid w:val="00505965"/>
    <w:rsid w:val="00511DE1"/>
    <w:rsid w:val="00516C67"/>
    <w:rsid w:val="0052439A"/>
    <w:rsid w:val="00527C4C"/>
    <w:rsid w:val="005317E2"/>
    <w:rsid w:val="00532DE0"/>
    <w:rsid w:val="00545177"/>
    <w:rsid w:val="00547E92"/>
    <w:rsid w:val="00553326"/>
    <w:rsid w:val="00554B2F"/>
    <w:rsid w:val="005563A4"/>
    <w:rsid w:val="005723F6"/>
    <w:rsid w:val="00573A4F"/>
    <w:rsid w:val="0057542F"/>
    <w:rsid w:val="0058335D"/>
    <w:rsid w:val="005945CD"/>
    <w:rsid w:val="00595160"/>
    <w:rsid w:val="005971A6"/>
    <w:rsid w:val="005A2AF7"/>
    <w:rsid w:val="005B054B"/>
    <w:rsid w:val="005B3462"/>
    <w:rsid w:val="005B6D5C"/>
    <w:rsid w:val="005B6DAC"/>
    <w:rsid w:val="005C6FAE"/>
    <w:rsid w:val="005D06F8"/>
    <w:rsid w:val="005E3B70"/>
    <w:rsid w:val="005F16D5"/>
    <w:rsid w:val="005F48F7"/>
    <w:rsid w:val="00620A8F"/>
    <w:rsid w:val="006257C3"/>
    <w:rsid w:val="006277D8"/>
    <w:rsid w:val="00631B7D"/>
    <w:rsid w:val="00631D0D"/>
    <w:rsid w:val="00633C56"/>
    <w:rsid w:val="00634C7A"/>
    <w:rsid w:val="00637D9D"/>
    <w:rsid w:val="006449E0"/>
    <w:rsid w:val="006569D1"/>
    <w:rsid w:val="00661826"/>
    <w:rsid w:val="0066395D"/>
    <w:rsid w:val="00676DBE"/>
    <w:rsid w:val="00677C54"/>
    <w:rsid w:val="00680467"/>
    <w:rsid w:val="00681E74"/>
    <w:rsid w:val="006852DB"/>
    <w:rsid w:val="0069494C"/>
    <w:rsid w:val="00694DAD"/>
    <w:rsid w:val="006970D0"/>
    <w:rsid w:val="006B3445"/>
    <w:rsid w:val="006B50B8"/>
    <w:rsid w:val="006C779F"/>
    <w:rsid w:val="006D12D7"/>
    <w:rsid w:val="006D234F"/>
    <w:rsid w:val="006D34EE"/>
    <w:rsid w:val="006D4906"/>
    <w:rsid w:val="006E1DBE"/>
    <w:rsid w:val="006E2B65"/>
    <w:rsid w:val="006E57E6"/>
    <w:rsid w:val="006E6C05"/>
    <w:rsid w:val="006F028D"/>
    <w:rsid w:val="006F7429"/>
    <w:rsid w:val="00704055"/>
    <w:rsid w:val="00704D2D"/>
    <w:rsid w:val="00705478"/>
    <w:rsid w:val="007067F9"/>
    <w:rsid w:val="00710566"/>
    <w:rsid w:val="00712193"/>
    <w:rsid w:val="007124AB"/>
    <w:rsid w:val="00712FF8"/>
    <w:rsid w:val="00717A4E"/>
    <w:rsid w:val="0072051F"/>
    <w:rsid w:val="00724080"/>
    <w:rsid w:val="0073331C"/>
    <w:rsid w:val="00735DAC"/>
    <w:rsid w:val="00750230"/>
    <w:rsid w:val="00756A48"/>
    <w:rsid w:val="00756F3F"/>
    <w:rsid w:val="007674CF"/>
    <w:rsid w:val="0076779D"/>
    <w:rsid w:val="007728CB"/>
    <w:rsid w:val="00772B27"/>
    <w:rsid w:val="00773A8F"/>
    <w:rsid w:val="007814AD"/>
    <w:rsid w:val="0078236E"/>
    <w:rsid w:val="00782426"/>
    <w:rsid w:val="00782E65"/>
    <w:rsid w:val="007834D9"/>
    <w:rsid w:val="00791927"/>
    <w:rsid w:val="00791C5A"/>
    <w:rsid w:val="007A305F"/>
    <w:rsid w:val="007C56F3"/>
    <w:rsid w:val="007C657E"/>
    <w:rsid w:val="007E0D17"/>
    <w:rsid w:val="007E206A"/>
    <w:rsid w:val="007E6CEA"/>
    <w:rsid w:val="007F34F2"/>
    <w:rsid w:val="007F62F0"/>
    <w:rsid w:val="00803640"/>
    <w:rsid w:val="008049C8"/>
    <w:rsid w:val="00807571"/>
    <w:rsid w:val="008079FD"/>
    <w:rsid w:val="008115EA"/>
    <w:rsid w:val="008151B0"/>
    <w:rsid w:val="008268C7"/>
    <w:rsid w:val="008472D4"/>
    <w:rsid w:val="00857053"/>
    <w:rsid w:val="00857074"/>
    <w:rsid w:val="008703F7"/>
    <w:rsid w:val="00882077"/>
    <w:rsid w:val="00882373"/>
    <w:rsid w:val="00887E83"/>
    <w:rsid w:val="00891A36"/>
    <w:rsid w:val="00892BC0"/>
    <w:rsid w:val="00892BF7"/>
    <w:rsid w:val="008934C7"/>
    <w:rsid w:val="008935EC"/>
    <w:rsid w:val="008A04B6"/>
    <w:rsid w:val="008A267C"/>
    <w:rsid w:val="008B18C9"/>
    <w:rsid w:val="008B3BBC"/>
    <w:rsid w:val="008C0503"/>
    <w:rsid w:val="008C682D"/>
    <w:rsid w:val="008C7248"/>
    <w:rsid w:val="008D7BEE"/>
    <w:rsid w:val="008E2B16"/>
    <w:rsid w:val="008E2D52"/>
    <w:rsid w:val="008E5E4C"/>
    <w:rsid w:val="008F53B9"/>
    <w:rsid w:val="00900D6E"/>
    <w:rsid w:val="00906950"/>
    <w:rsid w:val="00907CEA"/>
    <w:rsid w:val="009103C2"/>
    <w:rsid w:val="0091091E"/>
    <w:rsid w:val="009117E5"/>
    <w:rsid w:val="0091751D"/>
    <w:rsid w:val="00920EC7"/>
    <w:rsid w:val="00922AA3"/>
    <w:rsid w:val="0092788A"/>
    <w:rsid w:val="009339EA"/>
    <w:rsid w:val="00935045"/>
    <w:rsid w:val="00937593"/>
    <w:rsid w:val="00940438"/>
    <w:rsid w:val="00944BF6"/>
    <w:rsid w:val="00951BC9"/>
    <w:rsid w:val="00954B09"/>
    <w:rsid w:val="00955A21"/>
    <w:rsid w:val="00961584"/>
    <w:rsid w:val="00963DBA"/>
    <w:rsid w:val="00971080"/>
    <w:rsid w:val="0097196C"/>
    <w:rsid w:val="00975D47"/>
    <w:rsid w:val="0098280F"/>
    <w:rsid w:val="00985A35"/>
    <w:rsid w:val="009871C2"/>
    <w:rsid w:val="00994F1F"/>
    <w:rsid w:val="009A3222"/>
    <w:rsid w:val="009B43C3"/>
    <w:rsid w:val="009B5DD0"/>
    <w:rsid w:val="009D4F35"/>
    <w:rsid w:val="009F34BD"/>
    <w:rsid w:val="009F6551"/>
    <w:rsid w:val="009F7291"/>
    <w:rsid w:val="00A004E9"/>
    <w:rsid w:val="00A13F07"/>
    <w:rsid w:val="00A25FE8"/>
    <w:rsid w:val="00A2671D"/>
    <w:rsid w:val="00A3136C"/>
    <w:rsid w:val="00A32B29"/>
    <w:rsid w:val="00A348C8"/>
    <w:rsid w:val="00A34C8F"/>
    <w:rsid w:val="00A37968"/>
    <w:rsid w:val="00A44347"/>
    <w:rsid w:val="00A70B8B"/>
    <w:rsid w:val="00A72E23"/>
    <w:rsid w:val="00A72F99"/>
    <w:rsid w:val="00A74CF1"/>
    <w:rsid w:val="00A77258"/>
    <w:rsid w:val="00A82796"/>
    <w:rsid w:val="00A8455B"/>
    <w:rsid w:val="00A874C2"/>
    <w:rsid w:val="00A90D77"/>
    <w:rsid w:val="00A94727"/>
    <w:rsid w:val="00A948E2"/>
    <w:rsid w:val="00A9607D"/>
    <w:rsid w:val="00A96EBD"/>
    <w:rsid w:val="00AA567E"/>
    <w:rsid w:val="00AB0049"/>
    <w:rsid w:val="00AB7B9E"/>
    <w:rsid w:val="00AC3FB7"/>
    <w:rsid w:val="00AD04E6"/>
    <w:rsid w:val="00AD2B5E"/>
    <w:rsid w:val="00AD548E"/>
    <w:rsid w:val="00AD67E0"/>
    <w:rsid w:val="00AD753D"/>
    <w:rsid w:val="00AE006B"/>
    <w:rsid w:val="00B00F5C"/>
    <w:rsid w:val="00B05FC0"/>
    <w:rsid w:val="00B14A37"/>
    <w:rsid w:val="00B16B16"/>
    <w:rsid w:val="00B1705F"/>
    <w:rsid w:val="00B26040"/>
    <w:rsid w:val="00B26C92"/>
    <w:rsid w:val="00B356FA"/>
    <w:rsid w:val="00B46D91"/>
    <w:rsid w:val="00B4700E"/>
    <w:rsid w:val="00B561B9"/>
    <w:rsid w:val="00B57F85"/>
    <w:rsid w:val="00B71792"/>
    <w:rsid w:val="00B72756"/>
    <w:rsid w:val="00B755EB"/>
    <w:rsid w:val="00B8208E"/>
    <w:rsid w:val="00B828FF"/>
    <w:rsid w:val="00B841BB"/>
    <w:rsid w:val="00B84226"/>
    <w:rsid w:val="00B8518B"/>
    <w:rsid w:val="00B93B99"/>
    <w:rsid w:val="00BA08C8"/>
    <w:rsid w:val="00BA2702"/>
    <w:rsid w:val="00BA3B33"/>
    <w:rsid w:val="00BA4A49"/>
    <w:rsid w:val="00BA6337"/>
    <w:rsid w:val="00BB1643"/>
    <w:rsid w:val="00BB6AE7"/>
    <w:rsid w:val="00BC57BA"/>
    <w:rsid w:val="00BD48E0"/>
    <w:rsid w:val="00BD5184"/>
    <w:rsid w:val="00BE1521"/>
    <w:rsid w:val="00BE1954"/>
    <w:rsid w:val="00BE4343"/>
    <w:rsid w:val="00BE63A7"/>
    <w:rsid w:val="00BF439B"/>
    <w:rsid w:val="00BF44F7"/>
    <w:rsid w:val="00C00687"/>
    <w:rsid w:val="00C01164"/>
    <w:rsid w:val="00C01B8B"/>
    <w:rsid w:val="00C030CE"/>
    <w:rsid w:val="00C031A2"/>
    <w:rsid w:val="00C07A55"/>
    <w:rsid w:val="00C07B30"/>
    <w:rsid w:val="00C1473E"/>
    <w:rsid w:val="00C16B51"/>
    <w:rsid w:val="00C264BB"/>
    <w:rsid w:val="00C275F7"/>
    <w:rsid w:val="00C300A0"/>
    <w:rsid w:val="00C31135"/>
    <w:rsid w:val="00C371E8"/>
    <w:rsid w:val="00C443D7"/>
    <w:rsid w:val="00C450B2"/>
    <w:rsid w:val="00C52B98"/>
    <w:rsid w:val="00C61F57"/>
    <w:rsid w:val="00C64786"/>
    <w:rsid w:val="00C65499"/>
    <w:rsid w:val="00C7097C"/>
    <w:rsid w:val="00C81417"/>
    <w:rsid w:val="00C815F4"/>
    <w:rsid w:val="00C83F95"/>
    <w:rsid w:val="00C8478D"/>
    <w:rsid w:val="00C85CA5"/>
    <w:rsid w:val="00C91A77"/>
    <w:rsid w:val="00CB1CD8"/>
    <w:rsid w:val="00CB479D"/>
    <w:rsid w:val="00CD0BF4"/>
    <w:rsid w:val="00CD79D7"/>
    <w:rsid w:val="00CE3A84"/>
    <w:rsid w:val="00CE53B7"/>
    <w:rsid w:val="00CE7D4E"/>
    <w:rsid w:val="00CF22E5"/>
    <w:rsid w:val="00CF7785"/>
    <w:rsid w:val="00CF7925"/>
    <w:rsid w:val="00D01D31"/>
    <w:rsid w:val="00D076D9"/>
    <w:rsid w:val="00D1185D"/>
    <w:rsid w:val="00D1299C"/>
    <w:rsid w:val="00D2192B"/>
    <w:rsid w:val="00D329FC"/>
    <w:rsid w:val="00D34772"/>
    <w:rsid w:val="00D421F2"/>
    <w:rsid w:val="00D4244A"/>
    <w:rsid w:val="00D4443B"/>
    <w:rsid w:val="00D44FF8"/>
    <w:rsid w:val="00D500F7"/>
    <w:rsid w:val="00D50C31"/>
    <w:rsid w:val="00D53345"/>
    <w:rsid w:val="00D53911"/>
    <w:rsid w:val="00D61F58"/>
    <w:rsid w:val="00D61FF0"/>
    <w:rsid w:val="00D62724"/>
    <w:rsid w:val="00D63164"/>
    <w:rsid w:val="00D63BC2"/>
    <w:rsid w:val="00D81C5B"/>
    <w:rsid w:val="00D82A7E"/>
    <w:rsid w:val="00DB19CA"/>
    <w:rsid w:val="00DC7EBC"/>
    <w:rsid w:val="00DD2B0F"/>
    <w:rsid w:val="00DD6FF1"/>
    <w:rsid w:val="00DD7E47"/>
    <w:rsid w:val="00DE05F9"/>
    <w:rsid w:val="00DE5401"/>
    <w:rsid w:val="00DE5743"/>
    <w:rsid w:val="00DE6DDA"/>
    <w:rsid w:val="00DF5F18"/>
    <w:rsid w:val="00DF6380"/>
    <w:rsid w:val="00DF740F"/>
    <w:rsid w:val="00E00ADC"/>
    <w:rsid w:val="00E038A1"/>
    <w:rsid w:val="00E04068"/>
    <w:rsid w:val="00E063C6"/>
    <w:rsid w:val="00E159A0"/>
    <w:rsid w:val="00E16051"/>
    <w:rsid w:val="00E24EED"/>
    <w:rsid w:val="00E255DF"/>
    <w:rsid w:val="00E27098"/>
    <w:rsid w:val="00E31D82"/>
    <w:rsid w:val="00E32218"/>
    <w:rsid w:val="00E34709"/>
    <w:rsid w:val="00E41307"/>
    <w:rsid w:val="00E42319"/>
    <w:rsid w:val="00E4375A"/>
    <w:rsid w:val="00E5258A"/>
    <w:rsid w:val="00E612FC"/>
    <w:rsid w:val="00E64C40"/>
    <w:rsid w:val="00E70529"/>
    <w:rsid w:val="00E744FD"/>
    <w:rsid w:val="00E74871"/>
    <w:rsid w:val="00E76297"/>
    <w:rsid w:val="00E826B3"/>
    <w:rsid w:val="00E85E15"/>
    <w:rsid w:val="00E869E6"/>
    <w:rsid w:val="00E871D8"/>
    <w:rsid w:val="00E87891"/>
    <w:rsid w:val="00E9356F"/>
    <w:rsid w:val="00E95FDE"/>
    <w:rsid w:val="00E97062"/>
    <w:rsid w:val="00EA32EF"/>
    <w:rsid w:val="00EB40FF"/>
    <w:rsid w:val="00EB7E10"/>
    <w:rsid w:val="00EC6B20"/>
    <w:rsid w:val="00EC7939"/>
    <w:rsid w:val="00ED2F47"/>
    <w:rsid w:val="00ED3387"/>
    <w:rsid w:val="00ED4B4F"/>
    <w:rsid w:val="00ED54F7"/>
    <w:rsid w:val="00ED728C"/>
    <w:rsid w:val="00ED7664"/>
    <w:rsid w:val="00EE236F"/>
    <w:rsid w:val="00EF2B05"/>
    <w:rsid w:val="00EF4C6F"/>
    <w:rsid w:val="00F02BED"/>
    <w:rsid w:val="00F036AF"/>
    <w:rsid w:val="00F04F30"/>
    <w:rsid w:val="00F07B60"/>
    <w:rsid w:val="00F24410"/>
    <w:rsid w:val="00F259FB"/>
    <w:rsid w:val="00F3039D"/>
    <w:rsid w:val="00F34D52"/>
    <w:rsid w:val="00F372B8"/>
    <w:rsid w:val="00F44899"/>
    <w:rsid w:val="00F46F43"/>
    <w:rsid w:val="00F509E4"/>
    <w:rsid w:val="00F5303D"/>
    <w:rsid w:val="00F55298"/>
    <w:rsid w:val="00F627AB"/>
    <w:rsid w:val="00F63E51"/>
    <w:rsid w:val="00F677E8"/>
    <w:rsid w:val="00F70606"/>
    <w:rsid w:val="00F72120"/>
    <w:rsid w:val="00F8364F"/>
    <w:rsid w:val="00F860EE"/>
    <w:rsid w:val="00F94EAE"/>
    <w:rsid w:val="00F959BC"/>
    <w:rsid w:val="00FA4289"/>
    <w:rsid w:val="00FA4D0F"/>
    <w:rsid w:val="00FA630C"/>
    <w:rsid w:val="00FA69A0"/>
    <w:rsid w:val="00FB35AA"/>
    <w:rsid w:val="00FB4598"/>
    <w:rsid w:val="00FC3F60"/>
    <w:rsid w:val="00FE230D"/>
    <w:rsid w:val="00FE269A"/>
    <w:rsid w:val="00FE405A"/>
    <w:rsid w:val="00FE4639"/>
    <w:rsid w:val="00FE794D"/>
  </w:rsids>
  <m:mathPr>
    <m:mathFont m:val="Cambria Math"/>
    <m:brkBin m:val="before"/>
    <m:brkBinSub m:val="--"/>
    <m:smallFrac m:val="0"/>
    <m:dispDef/>
    <m:lMargin m:val="0"/>
    <m:rMargin m:val="0"/>
    <m:defJc m:val="centerGroup"/>
    <m:wrapIndent m:val="1440"/>
    <m:intLim m:val="subSup"/>
    <m:naryLim m:val="undOvr"/>
  </m:mathPr>
  <w:themeFontLang w:val="lv-LV"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DB0938"/>
  <w15:docId w15:val="{A8B4EA83-B04A-4B34-8C23-54E4E2BD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51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3B4"/>
    <w:pPr>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3443B4"/>
    <w:rPr>
      <w:rFonts w:ascii="Calibri" w:eastAsia="Calibri" w:hAnsi="Calibri" w:cs="Times New Roman"/>
    </w:rPr>
  </w:style>
  <w:style w:type="character" w:customStyle="1" w:styleId="tvhtml">
    <w:name w:val="tv_html"/>
    <w:basedOn w:val="DefaultParagraphFont"/>
    <w:rsid w:val="003443B4"/>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3443B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3443B4"/>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rsid w:val="003443B4"/>
    <w:rPr>
      <w:vertAlign w:val="superscript"/>
    </w:rPr>
  </w:style>
  <w:style w:type="paragraph" w:customStyle="1" w:styleId="Default">
    <w:name w:val="Default"/>
    <w:uiPriority w:val="99"/>
    <w:rsid w:val="003443B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25FE8"/>
    <w:rPr>
      <w:sz w:val="16"/>
      <w:szCs w:val="16"/>
    </w:rPr>
  </w:style>
  <w:style w:type="paragraph" w:styleId="CommentText">
    <w:name w:val="annotation text"/>
    <w:basedOn w:val="Normal"/>
    <w:link w:val="CommentTextChar"/>
    <w:uiPriority w:val="99"/>
    <w:unhideWhenUsed/>
    <w:rsid w:val="00A25FE8"/>
    <w:pPr>
      <w:spacing w:line="240" w:lineRule="auto"/>
    </w:pPr>
    <w:rPr>
      <w:sz w:val="20"/>
      <w:szCs w:val="20"/>
    </w:rPr>
  </w:style>
  <w:style w:type="character" w:customStyle="1" w:styleId="CommentTextChar">
    <w:name w:val="Comment Text Char"/>
    <w:basedOn w:val="DefaultParagraphFont"/>
    <w:link w:val="CommentText"/>
    <w:uiPriority w:val="99"/>
    <w:rsid w:val="00A25FE8"/>
    <w:rPr>
      <w:sz w:val="20"/>
      <w:szCs w:val="20"/>
    </w:rPr>
  </w:style>
  <w:style w:type="paragraph" w:styleId="CommentSubject">
    <w:name w:val="annotation subject"/>
    <w:basedOn w:val="CommentText"/>
    <w:next w:val="CommentText"/>
    <w:link w:val="CommentSubjectChar"/>
    <w:uiPriority w:val="99"/>
    <w:semiHidden/>
    <w:unhideWhenUsed/>
    <w:rsid w:val="00A25FE8"/>
    <w:rPr>
      <w:b/>
      <w:bCs/>
    </w:rPr>
  </w:style>
  <w:style w:type="character" w:customStyle="1" w:styleId="CommentSubjectChar">
    <w:name w:val="Comment Subject Char"/>
    <w:basedOn w:val="CommentTextChar"/>
    <w:link w:val="CommentSubject"/>
    <w:uiPriority w:val="99"/>
    <w:semiHidden/>
    <w:rsid w:val="00A25FE8"/>
    <w:rPr>
      <w:b/>
      <w:bCs/>
      <w:sz w:val="20"/>
      <w:szCs w:val="20"/>
    </w:rPr>
  </w:style>
  <w:style w:type="paragraph" w:styleId="BalloonText">
    <w:name w:val="Balloon Text"/>
    <w:basedOn w:val="Normal"/>
    <w:link w:val="BalloonTextChar"/>
    <w:uiPriority w:val="99"/>
    <w:semiHidden/>
    <w:unhideWhenUsed/>
    <w:rsid w:val="00A25F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FE8"/>
    <w:rPr>
      <w:rFonts w:ascii="Segoe UI" w:hAnsi="Segoe UI" w:cs="Segoe UI"/>
      <w:sz w:val="18"/>
      <w:szCs w:val="18"/>
    </w:rPr>
  </w:style>
  <w:style w:type="paragraph" w:customStyle="1" w:styleId="CharCharCharChar">
    <w:name w:val="Char Char Char Char"/>
    <w:aliases w:val="Char2"/>
    <w:basedOn w:val="Normal"/>
    <w:next w:val="Normal"/>
    <w:link w:val="FootnoteReference"/>
    <w:uiPriority w:val="99"/>
    <w:rsid w:val="00677C54"/>
    <w:pPr>
      <w:spacing w:line="240" w:lineRule="exact"/>
      <w:jc w:val="both"/>
      <w:textAlignment w:val="baseline"/>
    </w:pPr>
    <w:rPr>
      <w:vertAlign w:val="superscript"/>
    </w:rPr>
  </w:style>
  <w:style w:type="paragraph" w:styleId="Revision">
    <w:name w:val="Revision"/>
    <w:hidden/>
    <w:uiPriority w:val="99"/>
    <w:semiHidden/>
    <w:rsid w:val="00235BCB"/>
    <w:pPr>
      <w:spacing w:after="0" w:line="240" w:lineRule="auto"/>
    </w:pPr>
  </w:style>
  <w:style w:type="paragraph" w:styleId="ListParagraph">
    <w:name w:val="List Paragraph"/>
    <w:aliases w:val="H&amp;P List Paragraph,2"/>
    <w:basedOn w:val="Normal"/>
    <w:link w:val="ListParagraphChar"/>
    <w:qFormat/>
    <w:rsid w:val="00DD2B0F"/>
    <w:pPr>
      <w:ind w:left="720"/>
      <w:contextualSpacing/>
    </w:pPr>
  </w:style>
  <w:style w:type="character" w:customStyle="1" w:styleId="ListParagraphChar">
    <w:name w:val="List Paragraph Char"/>
    <w:aliases w:val="H&amp;P List Paragraph Char,2 Char"/>
    <w:link w:val="ListParagraph"/>
    <w:locked/>
    <w:rsid w:val="007674CF"/>
  </w:style>
  <w:style w:type="paragraph" w:styleId="Footer">
    <w:name w:val="footer"/>
    <w:basedOn w:val="Normal"/>
    <w:link w:val="FooterChar"/>
    <w:uiPriority w:val="99"/>
    <w:unhideWhenUsed/>
    <w:rsid w:val="00A3796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7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976515">
      <w:bodyDiv w:val="1"/>
      <w:marLeft w:val="0"/>
      <w:marRight w:val="0"/>
      <w:marTop w:val="0"/>
      <w:marBottom w:val="0"/>
      <w:divBdr>
        <w:top w:val="none" w:sz="0" w:space="0" w:color="auto"/>
        <w:left w:val="none" w:sz="0" w:space="0" w:color="auto"/>
        <w:bottom w:val="none" w:sz="0" w:space="0" w:color="auto"/>
        <w:right w:val="none" w:sz="0" w:space="0" w:color="auto"/>
      </w:divBdr>
    </w:div>
    <w:div w:id="75590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07345BCBFB9141998FE19D714D8251" ma:contentTypeVersion="15" ma:contentTypeDescription="Create a new document." ma:contentTypeScope="" ma:versionID="54ec364bde6fec31b39f2b4c10e26301">
  <xsd:schema xmlns:xsd="http://www.w3.org/2001/XMLSchema" xmlns:xs="http://www.w3.org/2001/XMLSchema" xmlns:p="http://schemas.microsoft.com/office/2006/metadata/properties" xmlns:ns1="http://schemas.microsoft.com/sharepoint/v3" xmlns:ns2="e0416c19-d0a4-4465-b3a6-49c90d5b7baf" xmlns:ns3="d0fcbd5b-29ed-422d-a7a0-3c9ffe75dfec" targetNamespace="http://schemas.microsoft.com/office/2006/metadata/properties" ma:root="true" ma:fieldsID="5ff81e33e3ee45307b9cb2e07747839d" ns1:_="" ns2:_="" ns3:_="">
    <xsd:import namespace="http://schemas.microsoft.com/sharepoint/v3"/>
    <xsd:import namespace="e0416c19-d0a4-4465-b3a6-49c90d5b7baf"/>
    <xsd:import namespace="d0fcbd5b-29ed-422d-a7a0-3c9ffe75dfec"/>
    <xsd:element name="properties">
      <xsd:complexType>
        <xsd:sequence>
          <xsd:element name="documentManagement">
            <xsd:complexType>
              <xsd:all>
                <xsd:element ref="ns2:TaxCatchAll" minOccurs="0"/>
                <xsd:element ref="ns1:PublishingStartDate" minOccurs="0"/>
                <xsd:element ref="ns1:PublishingExpirationDate" minOccurs="0"/>
                <xsd:element ref="ns3:o877d9218c154979a8e88c6fe5bfa2b4" minOccurs="0"/>
                <xsd:element ref="ns3: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416c19-d0a4-4465-b3a6-49c90d5b7ba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73d9186-a02b-4022-8676-1abb2aff90ac}" ma:internalName="TaxCatchAll" ma:showField="CatchAllData" ma:web="55361a30-d0c3-463a-9e74-3a9938110b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fcbd5b-29ed-422d-a7a0-3c9ffe75dfec" elementFormDefault="qualified">
    <xsd:import namespace="http://schemas.microsoft.com/office/2006/documentManagement/types"/>
    <xsd:import namespace="http://schemas.microsoft.com/office/infopath/2007/PartnerControls"/>
    <xsd:element name="o877d9218c154979a8e88c6fe5bfa2b4" ma:index="12" nillable="true" ma:taxonomy="true" ma:internalName="o877d9218c154979a8e88c6fe5bfa2b4" ma:taxonomyFieldName="Veids" ma:displayName="Veids" ma:default="" ma:fieldId="{8877d921-8c15-4979-a8e8-8c6fe5bfa2b4}" ma:sspId="5eee0a7f-c6f1-43db-92e8-257be489abd6" ma:termSetId="d9ec0200-c6c4-4424-a163-f65593aefc3a" ma:anchorId="00000000-0000-0000-0000-000000000000" ma:open="true" ma:isKeyword="false">
      <xsd:complexType>
        <xsd:sequence>
          <xsd:element ref="pc:Terms" minOccurs="0" maxOccurs="1"/>
        </xsd:sequence>
      </xsd:complexType>
    </xsd:element>
    <xsd:element name="Datums" ma:index="13" nillable="true" ma:displayName="Datums" ma:format="DateOnly" ma:internalName="Datu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0416c19-d0a4-4465-b3a6-49c90d5b7baf">
      <Value>374</Value>
    </TaxCatchAll>
    <PublishingExpirationDate xmlns="http://schemas.microsoft.com/sharepoint/v3" xsi:nil="true"/>
    <Datums xmlns="d0fcbd5b-29ed-422d-a7a0-3c9ffe75dfec">2021-05-18T21:00:00+00:00</Datums>
    <PublishingStartDate xmlns="http://schemas.microsoft.com/sharepoint/v3" xsi:nil="true"/>
    <o877d9218c154979a8e88c6fe5bfa2b4 xmlns="d0fcbd5b-29ed-422d-a7a0-3c9ffe75dfec">
      <Terms xmlns="http://schemas.microsoft.com/office/infopath/2007/PartnerControls">
        <TermInfo xmlns="http://schemas.microsoft.com/office/infopath/2007/PartnerControls">
          <TermName xmlns="http://schemas.microsoft.com/office/infopath/2007/PartnerControls">01_Lemums_IZM_1111_5.k.</TermName>
          <TermId xmlns="http://schemas.microsoft.com/office/infopath/2007/PartnerControls">0289a008-69c7-496d-8ae8-ba84540511d9</TermId>
        </TermInfo>
      </Terms>
    </o877d9218c154979a8e88c6fe5bfa2b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6AD12-2917-4AEC-AE97-9AA0BF9BD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416c19-d0a4-4465-b3a6-49c90d5b7baf"/>
    <ds:schemaRef ds:uri="d0fcbd5b-29ed-422d-a7a0-3c9ffe75d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4ADC0-8AAB-4840-B636-088FA4D4AF74}">
  <ds:schemaRefs>
    <ds:schemaRef ds:uri="http://purl.org/dc/terms/"/>
    <ds:schemaRef ds:uri="http://schemas.openxmlformats.org/package/2006/metadata/core-properties"/>
    <ds:schemaRef ds:uri="http://schemas.microsoft.com/office/infopath/2007/PartnerControls"/>
    <ds:schemaRef ds:uri="http://schemas.microsoft.com/sharepoint/v3"/>
    <ds:schemaRef ds:uri="http://purl.org/dc/dcmitype/"/>
    <ds:schemaRef ds:uri="http://schemas.microsoft.com/office/2006/metadata/properties"/>
    <ds:schemaRef ds:uri="d0fcbd5b-29ed-422d-a7a0-3c9ffe75dfec"/>
    <ds:schemaRef ds:uri="http://schemas.microsoft.com/office/2006/documentManagement/types"/>
    <ds:schemaRef ds:uri="e0416c19-d0a4-4465-b3a6-49c90d5b7baf"/>
    <ds:schemaRef ds:uri="http://www.w3.org/XML/1998/namespace"/>
    <ds:schemaRef ds:uri="http://purl.org/dc/elements/1.1/"/>
  </ds:schemaRefs>
</ds:datastoreItem>
</file>

<file path=customXml/itemProps3.xml><?xml version="1.0" encoding="utf-8"?>
<ds:datastoreItem xmlns:ds="http://schemas.openxmlformats.org/officeDocument/2006/customXml" ds:itemID="{5306B5C5-A5E5-43B8-8A00-5EE8B194C393}">
  <ds:schemaRefs>
    <ds:schemaRef ds:uri="http://schemas.microsoft.com/sharepoint/v3/contenttype/forms"/>
  </ds:schemaRefs>
</ds:datastoreItem>
</file>

<file path=customXml/itemProps4.xml><?xml version="1.0" encoding="utf-8"?>
<ds:datastoreItem xmlns:ds="http://schemas.openxmlformats.org/officeDocument/2006/customXml" ds:itemID="{AB400098-3F10-4096-9ED1-95443D8F3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5327</Words>
  <Characters>3037</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1.1.1.1. piektās kārtas kritēriji</vt:lpstr>
    </vt:vector>
  </TitlesOfParts>
  <Company>IZM</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1.1.1.1. piektās kārtas kritēriji</dc:title>
  <dc:subject/>
  <dc:creator>Švirksta</dc:creator>
  <cp:keywords/>
  <dc:description/>
  <cp:lastModifiedBy>Viktorija Boboviča</cp:lastModifiedBy>
  <cp:revision>3</cp:revision>
  <cp:lastPrinted>2017-11-27T13:39:00Z</cp:lastPrinted>
  <dcterms:created xsi:type="dcterms:W3CDTF">2021-06-08T07:56:00Z</dcterms:created>
  <dcterms:modified xsi:type="dcterms:W3CDTF">2021-06-15T10:02:00Z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0x010100D307345BCBFB9141998FE19D714D8251</vt:lpwstr>
  </property>
  <property fmtid="{D5CDD505-2E9C-101B-9397-08002B2CF9AE}" pid="3" name="WorkflowChangePath">
    <vt:lpwstr>62de6b22-8c5c-435a-b322-e6d4ca62170b,3;62de6b22-8c5c-435a-b322-e6d4ca62170b,3;62de6b22-8c5c-435a-b322-e6d4ca62170b,4;62de6b22-8c5c-435a-b322-e6d4ca62170b,4;62de6b22-8c5c-435a-b322-e6d4ca62170b,7;62de6b22-8c5c-435a-b322-e6d4ca62170b,7;62de6b22-8c5c-435a-b3</vt:lpwstr>
  </property>
  <property fmtid="{D5CDD505-2E9C-101B-9397-08002B2CF9AE}" pid="4" name="Veids">
    <vt:lpwstr>374;#01_Lemums_IZM_1111_5.k.|0289a008-69c7-496d-8ae8-ba84540511d9</vt:lpwstr>
  </property>
</Properties>
</file>