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C0FF0" w14:textId="77777777" w:rsidR="0051010E" w:rsidRPr="00223EF7" w:rsidRDefault="0051010E" w:rsidP="00D45E11">
      <w:pPr>
        <w:tabs>
          <w:tab w:val="left" w:pos="1170"/>
        </w:tabs>
        <w:rPr>
          <w:rFonts w:ascii="Times New Roman" w:hAnsi="Times New Roman" w:cs="Times New Roman"/>
          <w:sz w:val="24"/>
          <w:szCs w:val="24"/>
        </w:rPr>
      </w:pPr>
    </w:p>
    <w:p w14:paraId="21A3C92A" w14:textId="77777777" w:rsidR="003659E2" w:rsidRPr="00223EF7" w:rsidRDefault="003659E2" w:rsidP="00D45E11">
      <w:pPr>
        <w:ind w:right="-1"/>
        <w:jc w:val="center"/>
        <w:rPr>
          <w:rFonts w:ascii="Times New Roman" w:hAnsi="Times New Roman" w:cs="Times New Roman"/>
          <w:b/>
          <w:sz w:val="24"/>
          <w:szCs w:val="24"/>
        </w:rPr>
      </w:pPr>
    </w:p>
    <w:p w14:paraId="236915B8" w14:textId="12FDDE9D" w:rsidR="0051010E" w:rsidRPr="00223EF7" w:rsidRDefault="006E79A9" w:rsidP="003E623F">
      <w:pPr>
        <w:ind w:right="-1"/>
        <w:jc w:val="center"/>
        <w:rPr>
          <w:rFonts w:ascii="Times New Roman" w:hAnsi="Times New Roman" w:cs="Times New Roman"/>
          <w:sz w:val="28"/>
          <w:szCs w:val="28"/>
        </w:rPr>
      </w:pPr>
      <w:r w:rsidRPr="00223EF7">
        <w:rPr>
          <w:rFonts w:ascii="Times New Roman" w:hAnsi="Times New Roman" w:cs="Times New Roman"/>
          <w:b/>
          <w:sz w:val="28"/>
          <w:szCs w:val="28"/>
        </w:rPr>
        <w:t xml:space="preserve">Atbildes uz jautājumiem </w:t>
      </w:r>
      <w:r w:rsidRPr="00223EF7">
        <w:rPr>
          <w:rFonts w:ascii="Times New Roman" w:hAnsi="Times New Roman" w:cs="Times New Roman"/>
          <w:sz w:val="28"/>
          <w:szCs w:val="28"/>
        </w:rPr>
        <w:t xml:space="preserve">par </w:t>
      </w:r>
      <w:r w:rsidR="003E623F" w:rsidRPr="00223EF7">
        <w:rPr>
          <w:rFonts w:ascii="Times New Roman" w:hAnsi="Times New Roman" w:cs="Times New Roman"/>
          <w:sz w:val="28"/>
          <w:szCs w:val="28"/>
        </w:rPr>
        <w:t xml:space="preserve">1.1.1.1. pasākuma </w:t>
      </w:r>
      <w:r w:rsidR="00537E3F" w:rsidRPr="00223EF7">
        <w:rPr>
          <w:rFonts w:ascii="Times New Roman" w:hAnsi="Times New Roman" w:cs="Times New Roman"/>
          <w:sz w:val="28"/>
          <w:szCs w:val="28"/>
        </w:rPr>
        <w:t xml:space="preserve">“Praktiskas ievirzes pētījumi” </w:t>
      </w:r>
      <w:r w:rsidR="00F26816">
        <w:rPr>
          <w:rFonts w:ascii="Times New Roman" w:hAnsi="Times New Roman" w:cs="Times New Roman"/>
          <w:sz w:val="28"/>
          <w:szCs w:val="28"/>
        </w:rPr>
        <w:t xml:space="preserve">piekto </w:t>
      </w:r>
      <w:r w:rsidR="00537E3F" w:rsidRPr="00223EF7">
        <w:rPr>
          <w:rFonts w:ascii="Times New Roman" w:hAnsi="Times New Roman" w:cs="Times New Roman"/>
          <w:sz w:val="28"/>
          <w:szCs w:val="28"/>
        </w:rPr>
        <w:t>atlases kārtu</w:t>
      </w:r>
    </w:p>
    <w:p w14:paraId="1172F5EF" w14:textId="77777777" w:rsidR="0051010E" w:rsidRPr="00223EF7" w:rsidRDefault="0051010E" w:rsidP="00D45E11">
      <w:pPr>
        <w:spacing w:after="200" w:line="276" w:lineRule="auto"/>
        <w:jc w:val="left"/>
        <w:rPr>
          <w:rFonts w:ascii="Times New Roman" w:hAnsi="Times New Roman" w:cs="Times New Roman"/>
          <w:sz w:val="24"/>
          <w:szCs w:val="24"/>
        </w:rPr>
      </w:pPr>
    </w:p>
    <w:p w14:paraId="02518D3F" w14:textId="77777777" w:rsidR="004E539B" w:rsidRPr="00223EF7" w:rsidRDefault="004E539B" w:rsidP="00D45E11">
      <w:pPr>
        <w:spacing w:line="276" w:lineRule="auto"/>
        <w:rPr>
          <w:rFonts w:ascii="Times New Roman" w:hAnsi="Times New Roman" w:cs="Times New Roman"/>
          <w:sz w:val="24"/>
          <w:szCs w:val="24"/>
        </w:rPr>
      </w:pPr>
      <w:r w:rsidRPr="00223EF7">
        <w:rPr>
          <w:rFonts w:ascii="Times New Roman" w:hAnsi="Times New Roman" w:cs="Times New Roman"/>
          <w:sz w:val="24"/>
          <w:szCs w:val="24"/>
        </w:rPr>
        <w:t xml:space="preserve">Tekstā izmantotie saīsinājumi: </w:t>
      </w:r>
    </w:p>
    <w:p w14:paraId="0DA45EF0" w14:textId="0DD88CC2" w:rsidR="00706B9C" w:rsidRPr="00223EF7" w:rsidRDefault="005D3CB5" w:rsidP="00706B9C">
      <w:pPr>
        <w:pStyle w:val="tv20787921"/>
        <w:spacing w:after="0" w:line="240" w:lineRule="auto"/>
        <w:jc w:val="both"/>
        <w:rPr>
          <w:rFonts w:ascii="Times New Roman" w:eastAsia="Calibri" w:hAnsi="Times New Roman"/>
          <w:b w:val="0"/>
          <w:bCs w:val="0"/>
          <w:sz w:val="24"/>
          <w:szCs w:val="24"/>
          <w:lang w:eastAsia="en-US"/>
        </w:rPr>
      </w:pPr>
      <w:r w:rsidRPr="00223EF7">
        <w:rPr>
          <w:rFonts w:ascii="Times New Roman" w:eastAsia="Calibri" w:hAnsi="Times New Roman"/>
          <w:b w:val="0"/>
          <w:bCs w:val="0"/>
          <w:sz w:val="24"/>
          <w:szCs w:val="24"/>
          <w:lang w:eastAsia="en-US"/>
        </w:rPr>
        <w:t xml:space="preserve">MK </w:t>
      </w:r>
      <w:r w:rsidR="00E463AB" w:rsidRPr="00223EF7">
        <w:rPr>
          <w:rFonts w:ascii="Times New Roman" w:eastAsia="Calibri" w:hAnsi="Times New Roman"/>
          <w:b w:val="0"/>
          <w:bCs w:val="0"/>
          <w:sz w:val="24"/>
          <w:szCs w:val="24"/>
          <w:lang w:eastAsia="en-US"/>
        </w:rPr>
        <w:t>noteikumi Nr.</w:t>
      </w:r>
      <w:r w:rsidRPr="00223EF7">
        <w:rPr>
          <w:rFonts w:ascii="Times New Roman" w:eastAsia="Calibri" w:hAnsi="Times New Roman"/>
          <w:b w:val="0"/>
          <w:bCs w:val="0"/>
          <w:sz w:val="24"/>
          <w:szCs w:val="24"/>
          <w:lang w:eastAsia="en-US"/>
        </w:rPr>
        <w:t xml:space="preserve"> </w:t>
      </w:r>
      <w:r w:rsidR="003E623F" w:rsidRPr="00223EF7">
        <w:rPr>
          <w:rFonts w:ascii="Times New Roman" w:eastAsia="Calibri" w:hAnsi="Times New Roman"/>
          <w:b w:val="0"/>
          <w:bCs w:val="0"/>
          <w:sz w:val="24"/>
          <w:szCs w:val="24"/>
          <w:lang w:eastAsia="en-US"/>
        </w:rPr>
        <w:t>34</w:t>
      </w:r>
      <w:r w:rsidR="003B11CC" w:rsidRPr="00223EF7">
        <w:rPr>
          <w:rFonts w:ascii="Times New Roman" w:eastAsia="Calibri" w:hAnsi="Times New Roman"/>
          <w:b w:val="0"/>
          <w:bCs w:val="0"/>
          <w:sz w:val="24"/>
          <w:szCs w:val="24"/>
          <w:lang w:eastAsia="en-US"/>
        </w:rPr>
        <w:t xml:space="preserve"> </w:t>
      </w:r>
      <w:r w:rsidR="005167D6" w:rsidRPr="00223EF7">
        <w:rPr>
          <w:rFonts w:ascii="Times New Roman" w:eastAsia="Calibri" w:hAnsi="Times New Roman"/>
          <w:b w:val="0"/>
          <w:bCs w:val="0"/>
          <w:sz w:val="24"/>
          <w:szCs w:val="24"/>
          <w:lang w:eastAsia="en-US"/>
        </w:rPr>
        <w:t xml:space="preserve"> – Ministru kabineta </w:t>
      </w:r>
      <w:r w:rsidR="005167D6" w:rsidRPr="00223EF7">
        <w:rPr>
          <w:rFonts w:ascii="Times New Roman" w:hAnsi="Times New Roman"/>
          <w:b w:val="0"/>
          <w:sz w:val="24"/>
          <w:szCs w:val="24"/>
        </w:rPr>
        <w:t>201</w:t>
      </w:r>
      <w:r w:rsidR="00E463AB" w:rsidRPr="00223EF7">
        <w:rPr>
          <w:rFonts w:ascii="Times New Roman" w:hAnsi="Times New Roman"/>
          <w:b w:val="0"/>
          <w:sz w:val="24"/>
          <w:szCs w:val="24"/>
        </w:rPr>
        <w:t>6</w:t>
      </w:r>
      <w:r w:rsidR="006E79A9" w:rsidRPr="00223EF7">
        <w:rPr>
          <w:rFonts w:ascii="Times New Roman" w:hAnsi="Times New Roman"/>
          <w:b w:val="0"/>
          <w:sz w:val="24"/>
          <w:szCs w:val="24"/>
        </w:rPr>
        <w:t xml:space="preserve">.gada </w:t>
      </w:r>
      <w:r w:rsidR="00E463AB" w:rsidRPr="00223EF7">
        <w:rPr>
          <w:rFonts w:ascii="Times New Roman" w:hAnsi="Times New Roman"/>
          <w:b w:val="0"/>
          <w:sz w:val="24"/>
          <w:szCs w:val="24"/>
        </w:rPr>
        <w:t>12</w:t>
      </w:r>
      <w:r w:rsidR="004E539B" w:rsidRPr="00223EF7">
        <w:rPr>
          <w:rFonts w:ascii="Times New Roman" w:hAnsi="Times New Roman"/>
          <w:b w:val="0"/>
          <w:sz w:val="24"/>
          <w:szCs w:val="24"/>
        </w:rPr>
        <w:t>.</w:t>
      </w:r>
      <w:r w:rsidR="005167D6" w:rsidRPr="00223EF7">
        <w:rPr>
          <w:rFonts w:ascii="Times New Roman" w:hAnsi="Times New Roman"/>
          <w:b w:val="0"/>
          <w:sz w:val="24"/>
          <w:szCs w:val="24"/>
        </w:rPr>
        <w:t>janvāra</w:t>
      </w:r>
      <w:r w:rsidR="004E539B" w:rsidRPr="00223EF7">
        <w:rPr>
          <w:rFonts w:ascii="Times New Roman" w:hAnsi="Times New Roman"/>
          <w:b w:val="0"/>
          <w:sz w:val="24"/>
          <w:szCs w:val="24"/>
        </w:rPr>
        <w:t xml:space="preserve"> noteikumi Nr.</w:t>
      </w:r>
      <w:r w:rsidR="00E463AB" w:rsidRPr="00223EF7">
        <w:rPr>
          <w:rFonts w:ascii="Times New Roman" w:hAnsi="Times New Roman"/>
          <w:b w:val="0"/>
          <w:sz w:val="24"/>
          <w:szCs w:val="24"/>
        </w:rPr>
        <w:t>3</w:t>
      </w:r>
      <w:r w:rsidR="00485CA2" w:rsidRPr="00223EF7">
        <w:rPr>
          <w:rFonts w:ascii="Times New Roman" w:hAnsi="Times New Roman"/>
          <w:b w:val="0"/>
          <w:sz w:val="24"/>
          <w:szCs w:val="24"/>
        </w:rPr>
        <w:t>4</w:t>
      </w:r>
      <w:r w:rsidR="004E539B" w:rsidRPr="00223EF7">
        <w:rPr>
          <w:rFonts w:ascii="Times New Roman" w:hAnsi="Times New Roman"/>
          <w:b w:val="0"/>
          <w:sz w:val="24"/>
          <w:szCs w:val="24"/>
        </w:rPr>
        <w:t xml:space="preserve"> „</w:t>
      </w:r>
      <w:r w:rsidR="00E463AB" w:rsidRPr="00223EF7">
        <w:rPr>
          <w:rFonts w:ascii="Times New Roman" w:hAnsi="Times New Roman"/>
          <w:b w:val="0"/>
          <w:sz w:val="24"/>
          <w:szCs w:val="24"/>
        </w:rPr>
        <w:t>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w:t>
      </w:r>
      <w:r w:rsidR="004E539B" w:rsidRPr="00223EF7">
        <w:rPr>
          <w:rFonts w:ascii="Times New Roman" w:hAnsi="Times New Roman"/>
          <w:b w:val="0"/>
          <w:sz w:val="24"/>
          <w:szCs w:val="24"/>
        </w:rPr>
        <w:t>”</w:t>
      </w:r>
    </w:p>
    <w:p w14:paraId="75DAE7BE" w14:textId="77777777" w:rsidR="00B47753" w:rsidRPr="00223EF7" w:rsidRDefault="00B47753" w:rsidP="00706B9C">
      <w:pPr>
        <w:pStyle w:val="tv20787921"/>
        <w:spacing w:after="0" w:line="240" w:lineRule="auto"/>
        <w:jc w:val="both"/>
        <w:rPr>
          <w:rFonts w:ascii="Times New Roman" w:eastAsia="Calibri" w:hAnsi="Times New Roman"/>
          <w:b w:val="0"/>
          <w:bCs w:val="0"/>
          <w:sz w:val="24"/>
          <w:szCs w:val="24"/>
          <w:lang w:eastAsia="en-US"/>
        </w:rPr>
      </w:pPr>
    </w:p>
    <w:p w14:paraId="69F94A99" w14:textId="4C177A35" w:rsidR="004378AF" w:rsidRPr="00223EF7" w:rsidRDefault="00375125" w:rsidP="00375125">
      <w:pPr>
        <w:pStyle w:val="tv20787921"/>
        <w:spacing w:after="0" w:line="240" w:lineRule="auto"/>
        <w:jc w:val="both"/>
        <w:rPr>
          <w:rFonts w:ascii="Times New Roman" w:hAnsi="Times New Roman"/>
          <w:b w:val="0"/>
          <w:sz w:val="24"/>
          <w:szCs w:val="24"/>
        </w:rPr>
      </w:pPr>
      <w:r w:rsidRPr="00223EF7">
        <w:rPr>
          <w:rFonts w:ascii="Times New Roman" w:hAnsi="Times New Roman"/>
          <w:b w:val="0"/>
          <w:sz w:val="24"/>
          <w:szCs w:val="24"/>
        </w:rPr>
        <w:t xml:space="preserve">1.1.1.1. </w:t>
      </w:r>
      <w:r w:rsidR="00E463AB" w:rsidRPr="00223EF7">
        <w:rPr>
          <w:rFonts w:ascii="Times New Roman" w:hAnsi="Times New Roman"/>
          <w:b w:val="0"/>
          <w:sz w:val="24"/>
          <w:szCs w:val="24"/>
        </w:rPr>
        <w:t>pasākums</w:t>
      </w:r>
      <w:r w:rsidR="003B11CC" w:rsidRPr="00223EF7">
        <w:rPr>
          <w:rFonts w:ascii="Times New Roman" w:hAnsi="Times New Roman"/>
          <w:b w:val="0"/>
          <w:sz w:val="24"/>
          <w:szCs w:val="24"/>
        </w:rPr>
        <w:t xml:space="preserve"> – </w:t>
      </w:r>
      <w:r w:rsidR="00E463AB" w:rsidRPr="00223EF7">
        <w:rPr>
          <w:rFonts w:ascii="Times New Roman" w:hAnsi="Times New Roman"/>
          <w:b w:val="0"/>
          <w:sz w:val="24"/>
          <w:szCs w:val="24"/>
        </w:rPr>
        <w:t>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w:t>
      </w:r>
    </w:p>
    <w:sdt>
      <w:sdtPr>
        <w:rPr>
          <w:rFonts w:ascii="Calibri" w:eastAsia="Calibri" w:hAnsi="Calibri" w:cs="Calibri"/>
          <w:b w:val="0"/>
          <w:bCs w:val="0"/>
          <w:color w:val="auto"/>
          <w:sz w:val="22"/>
          <w:szCs w:val="22"/>
          <w:lang w:val="lv-LV"/>
        </w:rPr>
        <w:id w:val="-419792727"/>
        <w:docPartObj>
          <w:docPartGallery w:val="Table of Contents"/>
          <w:docPartUnique/>
        </w:docPartObj>
      </w:sdtPr>
      <w:sdtEndPr>
        <w:rPr>
          <w:noProof/>
        </w:rPr>
      </w:sdtEndPr>
      <w:sdtContent>
        <w:p w14:paraId="0DF50155" w14:textId="49A02E6B" w:rsidR="00E707E6" w:rsidRDefault="00E707E6" w:rsidP="000E6451">
          <w:pPr>
            <w:pStyle w:val="TOCHeading"/>
            <w:tabs>
              <w:tab w:val="left" w:pos="4245"/>
            </w:tabs>
          </w:pPr>
          <w:proofErr w:type="spellStart"/>
          <w:r>
            <w:t>Saturs</w:t>
          </w:r>
          <w:proofErr w:type="spellEnd"/>
          <w:r w:rsidR="000E6451">
            <w:tab/>
          </w:r>
        </w:p>
        <w:p w14:paraId="6D53FB22" w14:textId="218E7C91" w:rsidR="008C6288" w:rsidRDefault="00E707E6">
          <w:pPr>
            <w:pStyle w:val="TOC1"/>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46148086" w:history="1">
            <w:r w:rsidR="008C6288" w:rsidRPr="00264678">
              <w:rPr>
                <w:rStyle w:val="Hyperlink"/>
                <w:rFonts w:ascii="Times New Roman" w:hAnsi="Times New Roman"/>
                <w:noProof/>
              </w:rPr>
              <w:t>1.</w:t>
            </w:r>
            <w:r w:rsidR="008C6288">
              <w:rPr>
                <w:rFonts w:asciiTheme="minorHAnsi" w:eastAsiaTheme="minorEastAsia" w:hAnsiTheme="minorHAnsi" w:cstheme="minorBidi"/>
                <w:noProof/>
                <w:lang w:val="en-US"/>
              </w:rPr>
              <w:tab/>
            </w:r>
            <w:r w:rsidR="008C6288" w:rsidRPr="00264678">
              <w:rPr>
                <w:rStyle w:val="Hyperlink"/>
                <w:rFonts w:ascii="Times New Roman" w:hAnsi="Times New Roman"/>
                <w:noProof/>
              </w:rPr>
              <w:t>Vispārīgi jautājumi</w:t>
            </w:r>
            <w:r w:rsidR="008C6288">
              <w:rPr>
                <w:noProof/>
                <w:webHidden/>
              </w:rPr>
              <w:tab/>
            </w:r>
            <w:r w:rsidR="008C6288">
              <w:rPr>
                <w:noProof/>
                <w:webHidden/>
              </w:rPr>
              <w:fldChar w:fldCharType="begin"/>
            </w:r>
            <w:r w:rsidR="008C6288">
              <w:rPr>
                <w:noProof/>
                <w:webHidden/>
              </w:rPr>
              <w:instrText xml:space="preserve"> PAGEREF _Toc46148086 \h </w:instrText>
            </w:r>
            <w:r w:rsidR="008C6288">
              <w:rPr>
                <w:noProof/>
                <w:webHidden/>
              </w:rPr>
            </w:r>
            <w:r w:rsidR="008C6288">
              <w:rPr>
                <w:noProof/>
                <w:webHidden/>
              </w:rPr>
              <w:fldChar w:fldCharType="separate"/>
            </w:r>
            <w:r w:rsidR="007355B7">
              <w:rPr>
                <w:noProof/>
                <w:webHidden/>
              </w:rPr>
              <w:t>2</w:t>
            </w:r>
            <w:r w:rsidR="008C6288">
              <w:rPr>
                <w:noProof/>
                <w:webHidden/>
              </w:rPr>
              <w:fldChar w:fldCharType="end"/>
            </w:r>
          </w:hyperlink>
        </w:p>
        <w:p w14:paraId="49D62A68" w14:textId="13DC466D" w:rsidR="008C6288" w:rsidRDefault="00713FD9">
          <w:pPr>
            <w:pStyle w:val="TOC1"/>
            <w:rPr>
              <w:rFonts w:asciiTheme="minorHAnsi" w:eastAsiaTheme="minorEastAsia" w:hAnsiTheme="minorHAnsi" w:cstheme="minorBidi"/>
              <w:noProof/>
              <w:lang w:val="en-US"/>
            </w:rPr>
          </w:pPr>
          <w:hyperlink w:anchor="_Toc46148087" w:history="1">
            <w:r w:rsidR="008C6288" w:rsidRPr="00264678">
              <w:rPr>
                <w:rStyle w:val="Hyperlink"/>
                <w:rFonts w:ascii="Times New Roman" w:hAnsi="Times New Roman"/>
                <w:noProof/>
              </w:rPr>
              <w:t>2.</w:t>
            </w:r>
            <w:r w:rsidR="008C6288">
              <w:rPr>
                <w:rFonts w:asciiTheme="minorHAnsi" w:eastAsiaTheme="minorEastAsia" w:hAnsiTheme="minorHAnsi" w:cstheme="minorBidi"/>
                <w:noProof/>
                <w:lang w:val="en-US"/>
              </w:rPr>
              <w:tab/>
            </w:r>
            <w:r w:rsidR="000E6451">
              <w:rPr>
                <w:rStyle w:val="Hyperlink"/>
                <w:rFonts w:ascii="Times New Roman" w:hAnsi="Times New Roman"/>
                <w:noProof/>
              </w:rPr>
              <w:t xml:space="preserve">Īstenošanas </w:t>
            </w:r>
            <w:r w:rsidR="008C6288" w:rsidRPr="00264678">
              <w:rPr>
                <w:rStyle w:val="Hyperlink"/>
                <w:rFonts w:ascii="Times New Roman" w:hAnsi="Times New Roman"/>
                <w:noProof/>
              </w:rPr>
              <w:t>nosacījumi</w:t>
            </w:r>
            <w:r w:rsidR="008C6288">
              <w:rPr>
                <w:noProof/>
                <w:webHidden/>
              </w:rPr>
              <w:tab/>
            </w:r>
            <w:r w:rsidR="00D07EEE">
              <w:rPr>
                <w:noProof/>
                <w:webHidden/>
              </w:rPr>
              <w:t>13</w:t>
            </w:r>
          </w:hyperlink>
        </w:p>
        <w:p w14:paraId="1C00397F" w14:textId="2C5750A3" w:rsidR="008C6288" w:rsidRDefault="00713FD9">
          <w:pPr>
            <w:pStyle w:val="TOC1"/>
            <w:rPr>
              <w:rFonts w:asciiTheme="minorHAnsi" w:eastAsiaTheme="minorEastAsia" w:hAnsiTheme="minorHAnsi" w:cstheme="minorBidi"/>
              <w:noProof/>
              <w:lang w:val="en-US"/>
            </w:rPr>
          </w:pPr>
          <w:hyperlink w:anchor="_Toc46148089" w:history="1">
            <w:r w:rsidR="008C6288" w:rsidRPr="00264678">
              <w:rPr>
                <w:rStyle w:val="Hyperlink"/>
                <w:rFonts w:ascii="Times New Roman" w:hAnsi="Times New Roman"/>
                <w:noProof/>
              </w:rPr>
              <w:t>3.</w:t>
            </w:r>
            <w:r w:rsidR="008C6288">
              <w:rPr>
                <w:rFonts w:asciiTheme="minorHAnsi" w:eastAsiaTheme="minorEastAsia" w:hAnsiTheme="minorHAnsi" w:cstheme="minorBidi"/>
                <w:noProof/>
                <w:lang w:val="en-US"/>
              </w:rPr>
              <w:tab/>
            </w:r>
          </w:hyperlink>
          <w:hyperlink w:anchor="_Toc46148091" w:history="1">
            <w:r w:rsidR="008C6288" w:rsidRPr="00264678">
              <w:rPr>
                <w:rStyle w:val="Hyperlink"/>
                <w:rFonts w:ascii="Times New Roman" w:hAnsi="Times New Roman"/>
                <w:noProof/>
              </w:rPr>
              <w:t>Vērtēšana</w:t>
            </w:r>
            <w:r w:rsidR="008C6288">
              <w:rPr>
                <w:noProof/>
                <w:webHidden/>
              </w:rPr>
              <w:tab/>
            </w:r>
            <w:r w:rsidR="00D07EEE">
              <w:rPr>
                <w:noProof/>
                <w:webHidden/>
              </w:rPr>
              <w:t>14</w:t>
            </w:r>
          </w:hyperlink>
        </w:p>
        <w:p w14:paraId="5AEDEED7" w14:textId="67EECAF3" w:rsidR="008C6288" w:rsidRDefault="00713FD9">
          <w:pPr>
            <w:pStyle w:val="TOC1"/>
            <w:rPr>
              <w:rFonts w:asciiTheme="minorHAnsi" w:eastAsiaTheme="minorEastAsia" w:hAnsiTheme="minorHAnsi" w:cstheme="minorBidi"/>
              <w:noProof/>
              <w:lang w:val="en-US"/>
            </w:rPr>
          </w:pPr>
          <w:hyperlink w:anchor="_Toc46148093" w:history="1">
            <w:r w:rsidR="00D07EEE">
              <w:rPr>
                <w:rStyle w:val="Hyperlink"/>
                <w:rFonts w:ascii="Times New Roman" w:hAnsi="Times New Roman"/>
                <w:noProof/>
              </w:rPr>
              <w:t>4</w:t>
            </w:r>
            <w:r w:rsidR="008C6288" w:rsidRPr="00264678">
              <w:rPr>
                <w:rStyle w:val="Hyperlink"/>
                <w:rFonts w:ascii="Times New Roman" w:hAnsi="Times New Roman"/>
                <w:noProof/>
              </w:rPr>
              <w:t>.</w:t>
            </w:r>
            <w:r w:rsidR="008C6288">
              <w:rPr>
                <w:rFonts w:asciiTheme="minorHAnsi" w:eastAsiaTheme="minorEastAsia" w:hAnsiTheme="minorHAnsi" w:cstheme="minorBidi"/>
                <w:noProof/>
                <w:lang w:val="en-US"/>
              </w:rPr>
              <w:tab/>
            </w:r>
            <w:r w:rsidR="008C6288" w:rsidRPr="00264678">
              <w:rPr>
                <w:rStyle w:val="Hyperlink"/>
                <w:rFonts w:ascii="Times New Roman" w:hAnsi="Times New Roman"/>
                <w:noProof/>
              </w:rPr>
              <w:t>Attiecināmās izmaksas</w:t>
            </w:r>
            <w:r w:rsidR="008C6288">
              <w:rPr>
                <w:noProof/>
                <w:webHidden/>
              </w:rPr>
              <w:tab/>
            </w:r>
          </w:hyperlink>
          <w:r w:rsidR="00D07EEE">
            <w:rPr>
              <w:noProof/>
            </w:rPr>
            <w:t>15</w:t>
          </w:r>
        </w:p>
        <w:p w14:paraId="74F09B46" w14:textId="78625D43" w:rsidR="008C6288" w:rsidRDefault="00713FD9">
          <w:pPr>
            <w:pStyle w:val="TOC1"/>
            <w:rPr>
              <w:rFonts w:asciiTheme="minorHAnsi" w:eastAsiaTheme="minorEastAsia" w:hAnsiTheme="minorHAnsi" w:cstheme="minorBidi"/>
              <w:noProof/>
              <w:lang w:val="en-US"/>
            </w:rPr>
          </w:pPr>
          <w:hyperlink w:anchor="_Toc46148094" w:history="1">
            <w:r w:rsidR="00D07EEE">
              <w:rPr>
                <w:rStyle w:val="Hyperlink"/>
                <w:rFonts w:ascii="Times New Roman" w:hAnsi="Times New Roman"/>
                <w:noProof/>
              </w:rPr>
              <w:t>5</w:t>
            </w:r>
            <w:r w:rsidR="008C6288" w:rsidRPr="00264678">
              <w:rPr>
                <w:rStyle w:val="Hyperlink"/>
                <w:rFonts w:ascii="Times New Roman" w:hAnsi="Times New Roman"/>
                <w:noProof/>
              </w:rPr>
              <w:t>.</w:t>
            </w:r>
            <w:r w:rsidR="008C6288">
              <w:rPr>
                <w:rFonts w:asciiTheme="minorHAnsi" w:eastAsiaTheme="minorEastAsia" w:hAnsiTheme="minorHAnsi" w:cstheme="minorBidi"/>
                <w:noProof/>
                <w:lang w:val="en-US"/>
              </w:rPr>
              <w:tab/>
            </w:r>
            <w:r w:rsidR="008C6288" w:rsidRPr="00264678">
              <w:rPr>
                <w:rStyle w:val="Hyperlink"/>
                <w:rFonts w:ascii="Times New Roman" w:hAnsi="Times New Roman"/>
                <w:noProof/>
              </w:rPr>
              <w:t>Projekta iesnieguma aizpildīšana</w:t>
            </w:r>
            <w:r w:rsidR="008C6288">
              <w:rPr>
                <w:noProof/>
                <w:webHidden/>
              </w:rPr>
              <w:tab/>
            </w:r>
            <w:r w:rsidR="00F673AD">
              <w:rPr>
                <w:noProof/>
                <w:webHidden/>
              </w:rPr>
              <w:t>17</w:t>
            </w:r>
          </w:hyperlink>
        </w:p>
        <w:p w14:paraId="34BEB678" w14:textId="5B207E0E" w:rsidR="008C6288" w:rsidRDefault="00713FD9">
          <w:pPr>
            <w:pStyle w:val="TOC1"/>
            <w:rPr>
              <w:rFonts w:asciiTheme="minorHAnsi" w:eastAsiaTheme="minorEastAsia" w:hAnsiTheme="minorHAnsi" w:cstheme="minorBidi"/>
              <w:noProof/>
              <w:lang w:val="en-US"/>
            </w:rPr>
          </w:pPr>
          <w:hyperlink w:anchor="_Toc46148098" w:history="1">
            <w:r w:rsidR="00D07EEE">
              <w:rPr>
                <w:rStyle w:val="Hyperlink"/>
                <w:rFonts w:ascii="Times New Roman" w:hAnsi="Times New Roman"/>
                <w:noProof/>
              </w:rPr>
              <w:t>7</w:t>
            </w:r>
            <w:r w:rsidR="008C6288" w:rsidRPr="00264678">
              <w:rPr>
                <w:rStyle w:val="Hyperlink"/>
                <w:rFonts w:ascii="Times New Roman" w:hAnsi="Times New Roman"/>
                <w:noProof/>
              </w:rPr>
              <w:t>.</w:t>
            </w:r>
            <w:r w:rsidR="008C6288">
              <w:rPr>
                <w:rFonts w:asciiTheme="minorHAnsi" w:eastAsiaTheme="minorEastAsia" w:hAnsiTheme="minorHAnsi" w:cstheme="minorBidi"/>
                <w:noProof/>
                <w:lang w:val="en-US"/>
              </w:rPr>
              <w:tab/>
            </w:r>
            <w:r w:rsidR="008C6288" w:rsidRPr="00264678">
              <w:rPr>
                <w:rStyle w:val="Hyperlink"/>
                <w:rFonts w:ascii="Times New Roman" w:hAnsi="Times New Roman"/>
                <w:noProof/>
              </w:rPr>
              <w:t>Personāls</w:t>
            </w:r>
            <w:r w:rsidR="008C6288">
              <w:rPr>
                <w:noProof/>
                <w:webHidden/>
              </w:rPr>
              <w:tab/>
            </w:r>
            <w:r w:rsidR="00F673AD">
              <w:rPr>
                <w:noProof/>
                <w:webHidden/>
              </w:rPr>
              <w:t>19</w:t>
            </w:r>
          </w:hyperlink>
        </w:p>
        <w:p w14:paraId="136AF5E9" w14:textId="0FBB85F1" w:rsidR="008C6288" w:rsidRDefault="00713FD9">
          <w:pPr>
            <w:pStyle w:val="TOC1"/>
            <w:rPr>
              <w:rFonts w:asciiTheme="minorHAnsi" w:eastAsiaTheme="minorEastAsia" w:hAnsiTheme="minorHAnsi" w:cstheme="minorBidi"/>
              <w:noProof/>
              <w:lang w:val="en-US"/>
            </w:rPr>
          </w:pPr>
          <w:hyperlink w:anchor="_Toc46148099" w:history="1">
            <w:r w:rsidR="00D07EEE">
              <w:rPr>
                <w:rStyle w:val="Hyperlink"/>
                <w:rFonts w:ascii="Times New Roman" w:hAnsi="Times New Roman"/>
                <w:noProof/>
              </w:rPr>
              <w:t>8</w:t>
            </w:r>
            <w:r w:rsidR="008C6288" w:rsidRPr="00264678">
              <w:rPr>
                <w:rStyle w:val="Hyperlink"/>
                <w:rFonts w:ascii="Times New Roman" w:hAnsi="Times New Roman"/>
                <w:noProof/>
              </w:rPr>
              <w:t>.</w:t>
            </w:r>
            <w:r w:rsidR="008C6288">
              <w:rPr>
                <w:rFonts w:asciiTheme="minorHAnsi" w:eastAsiaTheme="minorEastAsia" w:hAnsiTheme="minorHAnsi" w:cstheme="minorBidi"/>
                <w:noProof/>
                <w:lang w:val="en-US"/>
              </w:rPr>
              <w:tab/>
            </w:r>
            <w:r w:rsidR="008C6288" w:rsidRPr="00264678">
              <w:rPr>
                <w:rStyle w:val="Hyperlink"/>
                <w:rFonts w:ascii="Times New Roman" w:hAnsi="Times New Roman"/>
                <w:noProof/>
              </w:rPr>
              <w:t>Jaunie zinātnieki</w:t>
            </w:r>
            <w:r w:rsidR="008C6288">
              <w:rPr>
                <w:noProof/>
                <w:webHidden/>
              </w:rPr>
              <w:tab/>
            </w:r>
            <w:r w:rsidR="00F673AD">
              <w:rPr>
                <w:noProof/>
                <w:webHidden/>
              </w:rPr>
              <w:t>22</w:t>
            </w:r>
          </w:hyperlink>
        </w:p>
        <w:p w14:paraId="0B40DFCA" w14:textId="17BDF45B" w:rsidR="00E707E6" w:rsidRDefault="00E707E6">
          <w:r>
            <w:rPr>
              <w:b/>
              <w:bCs/>
              <w:noProof/>
            </w:rPr>
            <w:fldChar w:fldCharType="end"/>
          </w:r>
        </w:p>
      </w:sdtContent>
    </w:sdt>
    <w:p w14:paraId="1D926AF8" w14:textId="2ADBE2C2" w:rsidR="003A4F8B" w:rsidRPr="00223EF7" w:rsidRDefault="003A4F8B" w:rsidP="00BA7839">
      <w:pPr>
        <w:pStyle w:val="TOC1"/>
      </w:pPr>
    </w:p>
    <w:p w14:paraId="151E7035" w14:textId="77777777" w:rsidR="003A4F8B" w:rsidRPr="00223EF7" w:rsidRDefault="003A4F8B" w:rsidP="003A4F8B">
      <w:pPr>
        <w:sectPr w:rsidR="003A4F8B" w:rsidRPr="00223EF7" w:rsidSect="00B96E7A">
          <w:headerReference w:type="default" r:id="rId8"/>
          <w:pgSz w:w="16839" w:h="11907" w:orient="landscape" w:code="9"/>
          <w:pgMar w:top="851" w:right="1134" w:bottom="1134" w:left="1134" w:header="709" w:footer="709" w:gutter="0"/>
          <w:cols w:space="708"/>
          <w:titlePg/>
          <w:docGrid w:linePitch="360"/>
        </w:sectPr>
      </w:pPr>
    </w:p>
    <w:p w14:paraId="4BC35900" w14:textId="77777777" w:rsidR="005B4A01" w:rsidRPr="00223EF7" w:rsidRDefault="005B4A0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
        <w:gridCol w:w="4278"/>
        <w:gridCol w:w="9249"/>
      </w:tblGrid>
      <w:tr w:rsidR="00A81FD9" w:rsidRPr="00E14614" w14:paraId="414ED6CF" w14:textId="77777777" w:rsidTr="00F26816">
        <w:tc>
          <w:tcPr>
            <w:tcW w:w="1824" w:type="pct"/>
            <w:gridSpan w:val="2"/>
            <w:tcBorders>
              <w:bottom w:val="single" w:sz="4" w:space="0" w:color="000000"/>
              <w:right w:val="single" w:sz="4" w:space="0" w:color="auto"/>
            </w:tcBorders>
            <w:shd w:val="clear" w:color="auto" w:fill="FABF8F" w:themeFill="accent6" w:themeFillTint="99"/>
            <w:vAlign w:val="center"/>
          </w:tcPr>
          <w:p w14:paraId="203A343C" w14:textId="77777777" w:rsidR="00A81FD9" w:rsidRPr="00E14614" w:rsidRDefault="00A81FD9" w:rsidP="00940385">
            <w:pPr>
              <w:spacing w:before="120" w:after="120"/>
              <w:ind w:left="17" w:right="17"/>
              <w:jc w:val="center"/>
              <w:rPr>
                <w:rFonts w:ascii="Times New Roman" w:hAnsi="Times New Roman" w:cs="Times New Roman"/>
                <w:b/>
              </w:rPr>
            </w:pPr>
            <w:r w:rsidRPr="00E14614">
              <w:rPr>
                <w:rFonts w:ascii="Times New Roman" w:hAnsi="Times New Roman" w:cs="Times New Roman"/>
                <w:b/>
              </w:rPr>
              <w:t>Jautājumi</w:t>
            </w:r>
          </w:p>
        </w:tc>
        <w:tc>
          <w:tcPr>
            <w:tcW w:w="3176" w:type="pct"/>
            <w:tcBorders>
              <w:left w:val="single" w:sz="4" w:space="0" w:color="auto"/>
              <w:bottom w:val="single" w:sz="4" w:space="0" w:color="000000"/>
            </w:tcBorders>
            <w:shd w:val="clear" w:color="auto" w:fill="FABF8F" w:themeFill="accent6" w:themeFillTint="99"/>
            <w:vAlign w:val="center"/>
          </w:tcPr>
          <w:p w14:paraId="73F2B677" w14:textId="77777777" w:rsidR="00A81FD9" w:rsidRPr="00E14614" w:rsidRDefault="00A81FD9" w:rsidP="00940385">
            <w:pPr>
              <w:spacing w:before="120" w:after="120"/>
              <w:jc w:val="center"/>
              <w:rPr>
                <w:rFonts w:ascii="Times New Roman" w:hAnsi="Times New Roman" w:cs="Times New Roman"/>
                <w:b/>
              </w:rPr>
            </w:pPr>
            <w:r w:rsidRPr="00E14614">
              <w:rPr>
                <w:rFonts w:ascii="Times New Roman" w:hAnsi="Times New Roman" w:cs="Times New Roman"/>
                <w:b/>
              </w:rPr>
              <w:t>Atbildes</w:t>
            </w:r>
          </w:p>
        </w:tc>
      </w:tr>
      <w:tr w:rsidR="005B4A01" w:rsidRPr="00E14614" w14:paraId="244C7FAA" w14:textId="77777777" w:rsidTr="005C50B7">
        <w:tc>
          <w:tcPr>
            <w:tcW w:w="5000" w:type="pct"/>
            <w:gridSpan w:val="3"/>
            <w:tcBorders>
              <w:bottom w:val="single" w:sz="4" w:space="0" w:color="000000"/>
            </w:tcBorders>
            <w:shd w:val="clear" w:color="auto" w:fill="FABF8F" w:themeFill="accent6" w:themeFillTint="99"/>
            <w:vAlign w:val="center"/>
          </w:tcPr>
          <w:p w14:paraId="0893AC7A" w14:textId="03E3FBEF" w:rsidR="005B4A01" w:rsidRPr="00E14614" w:rsidRDefault="003C172D" w:rsidP="00940385">
            <w:pPr>
              <w:pStyle w:val="Heading1"/>
              <w:numPr>
                <w:ilvl w:val="0"/>
                <w:numId w:val="1"/>
              </w:numPr>
              <w:spacing w:before="120" w:after="120"/>
              <w:ind w:left="17" w:right="17"/>
              <w:jc w:val="center"/>
              <w:rPr>
                <w:rFonts w:ascii="Times New Roman" w:hAnsi="Times New Roman"/>
                <w:b w:val="0"/>
                <w:sz w:val="22"/>
                <w:szCs w:val="22"/>
              </w:rPr>
            </w:pPr>
            <w:bookmarkStart w:id="0" w:name="_Toc20918679"/>
            <w:bookmarkStart w:id="1" w:name="_Toc46148086"/>
            <w:r w:rsidRPr="00E14614">
              <w:rPr>
                <w:rFonts w:ascii="Times New Roman" w:hAnsi="Times New Roman"/>
                <w:sz w:val="22"/>
                <w:szCs w:val="22"/>
              </w:rPr>
              <w:t>Vispārīgi jaut</w:t>
            </w:r>
            <w:r w:rsidR="00413C75" w:rsidRPr="00E14614">
              <w:rPr>
                <w:rFonts w:ascii="Times New Roman" w:hAnsi="Times New Roman"/>
                <w:sz w:val="22"/>
                <w:szCs w:val="22"/>
              </w:rPr>
              <w:t>ājumi</w:t>
            </w:r>
            <w:bookmarkEnd w:id="0"/>
            <w:bookmarkEnd w:id="1"/>
          </w:p>
        </w:tc>
      </w:tr>
      <w:tr w:rsidR="008F2C8A" w:rsidRPr="00E14614" w14:paraId="6AE19C2C" w14:textId="77777777" w:rsidTr="00F26816">
        <w:trPr>
          <w:trHeight w:val="1566"/>
        </w:trPr>
        <w:tc>
          <w:tcPr>
            <w:tcW w:w="355" w:type="pct"/>
            <w:tcBorders>
              <w:bottom w:val="single" w:sz="4" w:space="0" w:color="000000"/>
            </w:tcBorders>
            <w:shd w:val="clear" w:color="auto" w:fill="auto"/>
            <w:vAlign w:val="center"/>
          </w:tcPr>
          <w:p w14:paraId="255727AC" w14:textId="77777777" w:rsidR="008F2C8A" w:rsidRPr="00841B8E" w:rsidRDefault="008F2C8A"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1B99B96B" w14:textId="48DD9289" w:rsidR="008F2C8A" w:rsidRDefault="008F2C8A" w:rsidP="00B1318C">
            <w:pPr>
              <w:pStyle w:val="PlainText"/>
              <w:rPr>
                <w:rFonts w:ascii="Times New Roman" w:eastAsia="Times New Roman" w:hAnsi="Times New Roman" w:cs="Times New Roman"/>
                <w:lang w:val="lv-LV"/>
              </w:rPr>
            </w:pPr>
            <w:r>
              <w:rPr>
                <w:rFonts w:ascii="Times New Roman" w:eastAsia="Times New Roman" w:hAnsi="Times New Roman" w:cs="Times New Roman"/>
                <w:lang w:val="lv-LV"/>
              </w:rPr>
              <w:br/>
              <w:t>V</w:t>
            </w:r>
            <w:r w:rsidRPr="008F2C8A">
              <w:rPr>
                <w:rFonts w:ascii="Times New Roman" w:eastAsia="Times New Roman" w:hAnsi="Times New Roman" w:cs="Times New Roman"/>
                <w:lang w:val="lv-LV"/>
              </w:rPr>
              <w:t>ai tad, ja projektu plānots īstenot saskaņā ar MK noteikumu Nr. 34 punktu 12.</w:t>
            </w:r>
            <w:r w:rsidRPr="008F2C8A">
              <w:rPr>
                <w:rFonts w:ascii="Times New Roman" w:eastAsia="Times New Roman" w:hAnsi="Times New Roman" w:cs="Times New Roman"/>
                <w:vertAlign w:val="superscript"/>
                <w:lang w:val="lv-LV"/>
              </w:rPr>
              <w:t>5</w:t>
            </w:r>
            <w:r w:rsidRPr="008F2C8A">
              <w:rPr>
                <w:rFonts w:ascii="Times New Roman" w:eastAsia="Times New Roman" w:hAnsi="Times New Roman" w:cs="Times New Roman"/>
                <w:lang w:val="lv-LV"/>
              </w:rPr>
              <w:t xml:space="preserve"> 1. – ar 100% publiskā finansējuma intensitāti – tehnoloģiju tiesību aizsardzībai tomēr tiek piemērota 92.5% publiska finansējuma intensitāte?</w:t>
            </w:r>
          </w:p>
        </w:tc>
        <w:tc>
          <w:tcPr>
            <w:tcW w:w="3176" w:type="pct"/>
            <w:tcBorders>
              <w:left w:val="single" w:sz="4" w:space="0" w:color="auto"/>
              <w:bottom w:val="single" w:sz="4" w:space="0" w:color="000000"/>
            </w:tcBorders>
            <w:shd w:val="clear" w:color="auto" w:fill="auto"/>
          </w:tcPr>
          <w:p w14:paraId="01E86AFD" w14:textId="26317072" w:rsidR="008F2C8A" w:rsidRPr="008F2C8A" w:rsidRDefault="008F2C8A" w:rsidP="008F2C8A">
            <w:pPr>
              <w:pStyle w:val="PlainText"/>
              <w:rPr>
                <w:rFonts w:ascii="Times New Roman" w:hAnsi="Times New Roman" w:cs="Times New Roman"/>
                <w:i/>
                <w:iCs/>
                <w:color w:val="4F81BD" w:themeColor="accent1"/>
                <w:lang w:val="lv-LV"/>
              </w:rPr>
            </w:pPr>
            <w:r>
              <w:rPr>
                <w:rFonts w:ascii="Times New Roman" w:hAnsi="Times New Roman" w:cs="Times New Roman"/>
                <w:i/>
                <w:iCs/>
                <w:color w:val="4F81BD" w:themeColor="accent1"/>
                <w:lang w:val="lv-LV"/>
              </w:rPr>
              <w:t xml:space="preserve">Izglītības un zinātnes ministrija tuvākajā laikā  </w:t>
            </w:r>
            <w:r w:rsidRPr="008F2C8A">
              <w:rPr>
                <w:rFonts w:ascii="Times New Roman" w:hAnsi="Times New Roman" w:cs="Times New Roman"/>
                <w:i/>
                <w:iCs/>
                <w:color w:val="4F81BD" w:themeColor="accent1"/>
                <w:lang w:val="lv-LV"/>
              </w:rPr>
              <w:t>plāno veikt MK noteikumu grozījumus, tai skaitā, paredzot MK noteikumu 12.</w:t>
            </w:r>
            <w:r w:rsidRPr="008F2C8A">
              <w:rPr>
                <w:rFonts w:ascii="Times New Roman" w:hAnsi="Times New Roman" w:cs="Times New Roman"/>
                <w:i/>
                <w:iCs/>
                <w:color w:val="4F81BD" w:themeColor="accent1"/>
                <w:vertAlign w:val="superscript"/>
                <w:lang w:val="lv-LV"/>
              </w:rPr>
              <w:t>5</w:t>
            </w:r>
            <w:r w:rsidRPr="008F2C8A">
              <w:rPr>
                <w:rFonts w:ascii="Times New Roman" w:hAnsi="Times New Roman" w:cs="Times New Roman"/>
                <w:i/>
                <w:iCs/>
                <w:color w:val="4F81BD" w:themeColor="accent1"/>
                <w:lang w:val="lv-LV"/>
              </w:rPr>
              <w:t xml:space="preserve"> 1.  apakšpunkta un 50.1. apakšpunkta nosacījumu salāgošanu,</w:t>
            </w:r>
            <w:r>
              <w:rPr>
                <w:rFonts w:ascii="Times New Roman" w:hAnsi="Times New Roman" w:cs="Times New Roman"/>
                <w:i/>
                <w:iCs/>
                <w:color w:val="4F81BD" w:themeColor="accent1"/>
                <w:lang w:val="lv-LV"/>
              </w:rPr>
              <w:t xml:space="preserve"> proti, </w:t>
            </w:r>
            <w:r w:rsidRPr="008F2C8A">
              <w:rPr>
                <w:rFonts w:ascii="Times New Roman" w:hAnsi="Times New Roman" w:cs="Times New Roman"/>
                <w:i/>
                <w:iCs/>
                <w:color w:val="4F81BD" w:themeColor="accent1"/>
                <w:lang w:val="lv-LV"/>
              </w:rPr>
              <w:t>paredzēts precizēt publiskā finansējuma atbalsta intensitāti tehnoloģiju tiesību aizsardzībai, nosakot, ka</w:t>
            </w:r>
            <w:r w:rsidR="00DB6830">
              <w:rPr>
                <w:rFonts w:ascii="Times New Roman" w:hAnsi="Times New Roman" w:cs="Times New Roman"/>
                <w:i/>
                <w:iCs/>
                <w:color w:val="4F81BD" w:themeColor="accent1"/>
                <w:lang w:val="lv-LV"/>
              </w:rPr>
              <w:t xml:space="preserve"> atbalsta intensitāte</w:t>
            </w:r>
            <w:r w:rsidRPr="008F2C8A">
              <w:rPr>
                <w:rFonts w:ascii="Times New Roman" w:hAnsi="Times New Roman" w:cs="Times New Roman"/>
                <w:i/>
                <w:iCs/>
                <w:color w:val="4F81BD" w:themeColor="accent1"/>
                <w:lang w:val="lv-LV"/>
              </w:rPr>
              <w:t>:</w:t>
            </w:r>
          </w:p>
          <w:p w14:paraId="4C5D0BAE" w14:textId="23C375BE"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 xml:space="preserve">1) </w:t>
            </w:r>
            <w:r w:rsidR="00DB6830">
              <w:rPr>
                <w:rFonts w:ascii="Times New Roman" w:hAnsi="Times New Roman" w:cs="Times New Roman"/>
                <w:i/>
                <w:iCs/>
                <w:color w:val="4F81BD" w:themeColor="accent1"/>
                <w:lang w:val="lv-LV"/>
              </w:rPr>
              <w:t xml:space="preserve">MK noteikumu </w:t>
            </w:r>
            <w:r w:rsidRPr="008F2C8A">
              <w:rPr>
                <w:rFonts w:ascii="Times New Roman" w:hAnsi="Times New Roman" w:cs="Times New Roman"/>
                <w:i/>
                <w:iCs/>
                <w:color w:val="4F81BD" w:themeColor="accent1"/>
                <w:lang w:val="lv-LV"/>
              </w:rPr>
              <w:t>12.</w:t>
            </w:r>
            <w:r w:rsidRPr="00DB6830">
              <w:rPr>
                <w:rFonts w:ascii="Times New Roman" w:hAnsi="Times New Roman" w:cs="Times New Roman"/>
                <w:i/>
                <w:iCs/>
                <w:color w:val="4F81BD" w:themeColor="accent1"/>
                <w:vertAlign w:val="superscript"/>
                <w:lang w:val="lv-LV"/>
              </w:rPr>
              <w:t>5</w:t>
            </w:r>
            <w:r w:rsidRPr="008F2C8A">
              <w:rPr>
                <w:rFonts w:ascii="Times New Roman" w:hAnsi="Times New Roman" w:cs="Times New Roman"/>
                <w:i/>
                <w:iCs/>
                <w:color w:val="4F81BD" w:themeColor="accent1"/>
                <w:lang w:val="lv-LV"/>
              </w:rPr>
              <w:t xml:space="preserve"> 1. apakšpunktā minētajās tematiskajās jomās </w:t>
            </w:r>
            <w:r w:rsidR="00DB6830">
              <w:rPr>
                <w:rFonts w:ascii="Times New Roman" w:hAnsi="Times New Roman" w:cs="Times New Roman"/>
                <w:i/>
                <w:iCs/>
                <w:color w:val="4F81BD" w:themeColor="accent1"/>
                <w:lang w:val="lv-LV"/>
              </w:rPr>
              <w:t>ir</w:t>
            </w:r>
            <w:r w:rsidRPr="008F2C8A">
              <w:rPr>
                <w:rFonts w:ascii="Times New Roman" w:hAnsi="Times New Roman" w:cs="Times New Roman"/>
                <w:i/>
                <w:iCs/>
                <w:color w:val="4F81BD" w:themeColor="accent1"/>
                <w:lang w:val="lv-LV"/>
              </w:rPr>
              <w:t xml:space="preserve"> 100%;</w:t>
            </w:r>
          </w:p>
          <w:p w14:paraId="736AFFBB" w14:textId="3CD81C71"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2)</w:t>
            </w:r>
            <w:r w:rsidR="00DB6830">
              <w:rPr>
                <w:rFonts w:ascii="Times New Roman" w:hAnsi="Times New Roman" w:cs="Times New Roman"/>
                <w:i/>
                <w:iCs/>
                <w:color w:val="4F81BD" w:themeColor="accent1"/>
                <w:lang w:val="lv-LV"/>
              </w:rPr>
              <w:t xml:space="preserve"> MK noteikumu </w:t>
            </w:r>
            <w:r w:rsidRPr="008F2C8A">
              <w:rPr>
                <w:rFonts w:ascii="Times New Roman" w:hAnsi="Times New Roman" w:cs="Times New Roman"/>
                <w:i/>
                <w:iCs/>
                <w:color w:val="4F81BD" w:themeColor="accent1"/>
                <w:lang w:val="lv-LV"/>
              </w:rPr>
              <w:t xml:space="preserve"> 12.</w:t>
            </w:r>
            <w:r w:rsidRPr="00DB6830">
              <w:rPr>
                <w:rFonts w:ascii="Times New Roman" w:hAnsi="Times New Roman" w:cs="Times New Roman"/>
                <w:i/>
                <w:iCs/>
                <w:color w:val="4F81BD" w:themeColor="accent1"/>
                <w:vertAlign w:val="superscript"/>
                <w:lang w:val="lv-LV"/>
              </w:rPr>
              <w:t xml:space="preserve">5 </w:t>
            </w:r>
            <w:r w:rsidRPr="008F2C8A">
              <w:rPr>
                <w:rFonts w:ascii="Times New Roman" w:hAnsi="Times New Roman" w:cs="Times New Roman"/>
                <w:i/>
                <w:iCs/>
                <w:color w:val="4F81BD" w:themeColor="accent1"/>
                <w:lang w:val="lv-LV"/>
              </w:rPr>
              <w:t xml:space="preserve">2. apakšpunktā minētajās tematiskajās jomās </w:t>
            </w:r>
            <w:r w:rsidR="00DB6830">
              <w:rPr>
                <w:rFonts w:ascii="Times New Roman" w:hAnsi="Times New Roman" w:cs="Times New Roman"/>
                <w:i/>
                <w:iCs/>
                <w:color w:val="4F81BD" w:themeColor="accent1"/>
                <w:lang w:val="lv-LV"/>
              </w:rPr>
              <w:t>ir</w:t>
            </w:r>
            <w:r w:rsidRPr="008F2C8A">
              <w:rPr>
                <w:rFonts w:ascii="Times New Roman" w:hAnsi="Times New Roman" w:cs="Times New Roman"/>
                <w:i/>
                <w:iCs/>
                <w:color w:val="4F81BD" w:themeColor="accent1"/>
                <w:lang w:val="lv-LV"/>
              </w:rPr>
              <w:t xml:space="preserve"> 92,5%.</w:t>
            </w:r>
          </w:p>
        </w:tc>
      </w:tr>
      <w:tr w:rsidR="00B1318C" w:rsidRPr="00E14614" w14:paraId="5DAC9E31" w14:textId="77777777" w:rsidTr="00F26816">
        <w:trPr>
          <w:trHeight w:val="1566"/>
        </w:trPr>
        <w:tc>
          <w:tcPr>
            <w:tcW w:w="355" w:type="pct"/>
            <w:tcBorders>
              <w:bottom w:val="single" w:sz="4" w:space="0" w:color="000000"/>
            </w:tcBorders>
            <w:shd w:val="clear" w:color="auto" w:fill="auto"/>
            <w:vAlign w:val="center"/>
          </w:tcPr>
          <w:p w14:paraId="3716C6A7" w14:textId="77777777" w:rsidR="00B1318C" w:rsidRPr="00841B8E" w:rsidRDefault="00B1318C"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1A83CA59" w14:textId="740EF665" w:rsidR="00B1318C" w:rsidRPr="00B1318C" w:rsidRDefault="00B1318C" w:rsidP="00B1318C">
            <w:pPr>
              <w:pStyle w:val="PlainText"/>
              <w:rPr>
                <w:rFonts w:ascii="Times New Roman" w:eastAsia="Times New Roman" w:hAnsi="Times New Roman" w:cs="Times New Roman"/>
                <w:lang w:val="lv-LV"/>
              </w:rPr>
            </w:pPr>
            <w:r>
              <w:rPr>
                <w:rFonts w:ascii="Times New Roman" w:eastAsia="Times New Roman" w:hAnsi="Times New Roman" w:cs="Times New Roman"/>
                <w:lang w:val="lv-LV"/>
              </w:rPr>
              <w:t>P</w:t>
            </w:r>
            <w:r w:rsidRPr="00B1318C">
              <w:rPr>
                <w:rFonts w:ascii="Times New Roman" w:eastAsia="Times New Roman" w:hAnsi="Times New Roman" w:cs="Times New Roman"/>
                <w:lang w:val="lv-LV"/>
              </w:rPr>
              <w:t>ar pieteikuma 1.6.1. Iznākuma rādītāji sadaļas punktu 5. "Jaunu produktu un tehnoloģiju skaits, kas ir komercializējamas un kuru izstrādei sniegts atbalsts projektu ietvaros".</w:t>
            </w:r>
          </w:p>
          <w:p w14:paraId="4CF68A74" w14:textId="77777777" w:rsidR="00B1318C" w:rsidRPr="00B1318C" w:rsidRDefault="00B1318C" w:rsidP="00B1318C">
            <w:pPr>
              <w:pStyle w:val="PlainText"/>
              <w:rPr>
                <w:rFonts w:ascii="Times New Roman" w:eastAsia="Times New Roman" w:hAnsi="Times New Roman" w:cs="Times New Roman"/>
                <w:lang w:val="lv-LV"/>
              </w:rPr>
            </w:pPr>
          </w:p>
          <w:p w14:paraId="15BCAC61" w14:textId="77777777" w:rsidR="00B1318C" w:rsidRPr="00B1318C" w:rsidRDefault="00B1318C" w:rsidP="00B1318C">
            <w:pPr>
              <w:pStyle w:val="PlainText"/>
              <w:rPr>
                <w:rFonts w:ascii="Times New Roman" w:eastAsia="Times New Roman" w:hAnsi="Times New Roman" w:cs="Times New Roman"/>
                <w:lang w:val="lv-LV"/>
              </w:rPr>
            </w:pPr>
            <w:r w:rsidRPr="00B1318C">
              <w:rPr>
                <w:rFonts w:ascii="Times New Roman" w:eastAsia="Times New Roman" w:hAnsi="Times New Roman" w:cs="Times New Roman"/>
                <w:lang w:val="lv-LV"/>
              </w:rPr>
              <w:t>1) Vai ir kādi specifiskāki kritēriji, kas ļautu mums saprast, vai projekta ideja atbilst vai neatbilst "jaunai tehnoloģijai"?</w:t>
            </w:r>
          </w:p>
          <w:p w14:paraId="7FCFD5EC" w14:textId="022DBEB6" w:rsidR="00B1318C" w:rsidRPr="004123B0" w:rsidRDefault="00B1318C" w:rsidP="00B1318C">
            <w:pPr>
              <w:pStyle w:val="PlainText"/>
              <w:rPr>
                <w:rFonts w:ascii="Times New Roman" w:eastAsia="Times New Roman" w:hAnsi="Times New Roman" w:cs="Times New Roman"/>
                <w:lang w:val="lv-LV"/>
              </w:rPr>
            </w:pPr>
            <w:r w:rsidRPr="00B1318C">
              <w:rPr>
                <w:rFonts w:ascii="Times New Roman" w:eastAsia="Times New Roman" w:hAnsi="Times New Roman" w:cs="Times New Roman"/>
                <w:lang w:val="lv-LV"/>
              </w:rPr>
              <w:t>2) Kā pierāda (atskaišu perspektīvā), ka šī ir jauna tehnoloģija? (Veidlapā vienīgais kritērijs ir "skaits").</w:t>
            </w:r>
          </w:p>
        </w:tc>
        <w:tc>
          <w:tcPr>
            <w:tcW w:w="3176" w:type="pct"/>
            <w:tcBorders>
              <w:left w:val="single" w:sz="4" w:space="0" w:color="auto"/>
              <w:bottom w:val="single" w:sz="4" w:space="0" w:color="000000"/>
            </w:tcBorders>
            <w:shd w:val="clear" w:color="auto" w:fill="auto"/>
          </w:tcPr>
          <w:p w14:paraId="6DC8B5F0"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 xml:space="preserve">Visi darbību ietvaros plānotie rezultāti (kas ir arī rādītāji) ir jāiesniedz līdz ar konkrēto darbību īstenošanas beigām un tos var iesniegt angļu valodā, ņemot vērā, ka projekta zinātniskās kvalitātes izvērtēšanai </w:t>
            </w:r>
            <w:proofErr w:type="spellStart"/>
            <w:r w:rsidRPr="008F2C8A">
              <w:rPr>
                <w:rFonts w:ascii="Times New Roman" w:hAnsi="Times New Roman" w:cs="Times New Roman"/>
                <w:i/>
                <w:iCs/>
                <w:color w:val="4F81BD" w:themeColor="accent1"/>
                <w:lang w:val="lv-LV"/>
              </w:rPr>
              <w:t>vidusposma</w:t>
            </w:r>
            <w:proofErr w:type="spellEnd"/>
            <w:r w:rsidRPr="008F2C8A">
              <w:rPr>
                <w:rFonts w:ascii="Times New Roman" w:hAnsi="Times New Roman" w:cs="Times New Roman"/>
                <w:i/>
                <w:iCs/>
                <w:color w:val="4F81BD" w:themeColor="accent1"/>
                <w:lang w:val="lv-LV"/>
              </w:rPr>
              <w:t xml:space="preserve"> un gala atskaites un tās pielikumi EK ekspertiem iesniedzami angļu valodā. Attiecīgi rādītāja atbilstību solītajam vērtēs EK eksperti. Pašai projekta komandai jau rakstot projekta iesniegumu jābūt skaidram, kas apliecinās konkrētā rādītāja sasniegšanu (apraksts, kods, shēma, rasējums, patents utt.). </w:t>
            </w:r>
          </w:p>
          <w:p w14:paraId="47F8AD60"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Rādītājs “Jauno produktu un tehnoloģiju skaits, kas ir komercializējami un kuru izstrādei sniegts atbalsts, (skaits)” tiek uzskatīts par sasniegtu, ja:</w:t>
            </w:r>
          </w:p>
          <w:p w14:paraId="2A201903"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w:t>
            </w:r>
            <w:r w:rsidRPr="008F2C8A">
              <w:rPr>
                <w:rFonts w:ascii="Times New Roman" w:hAnsi="Times New Roman" w:cs="Times New Roman"/>
                <w:i/>
                <w:iCs/>
                <w:color w:val="4F81BD" w:themeColor="accent1"/>
                <w:lang w:val="lv-LV"/>
              </w:rPr>
              <w:tab/>
              <w:t>projekta īstenošanas laikā vai ne vēlāk kā līdz 31.12.2023., ir nodrošināta projekta rezultātu ilgtspēja atbilstoši vienam vai vairākiem šādiem ieguldījumu veidiem:</w:t>
            </w:r>
          </w:p>
          <w:p w14:paraId="2C6C5977"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o</w:t>
            </w:r>
            <w:r w:rsidRPr="008F2C8A">
              <w:rPr>
                <w:rFonts w:ascii="Times New Roman" w:hAnsi="Times New Roman" w:cs="Times New Roman"/>
                <w:i/>
                <w:iCs/>
                <w:color w:val="4F81BD" w:themeColor="accent1"/>
                <w:lang w:val="lv-LV"/>
              </w:rPr>
              <w:tab/>
              <w:t>aizsargā tehnoloģiju tiesības, kas saistītas ar prototipu;</w:t>
            </w:r>
          </w:p>
          <w:p w14:paraId="53B0E7BF"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o</w:t>
            </w:r>
            <w:r w:rsidRPr="008F2C8A">
              <w:rPr>
                <w:rFonts w:ascii="Times New Roman" w:hAnsi="Times New Roman" w:cs="Times New Roman"/>
                <w:i/>
                <w:iCs/>
                <w:color w:val="4F81BD" w:themeColor="accent1"/>
                <w:lang w:val="lv-LV"/>
              </w:rPr>
              <w:tab/>
              <w:t xml:space="preserve">veic tehnoloģiju tiesību </w:t>
            </w:r>
            <w:proofErr w:type="spellStart"/>
            <w:r w:rsidRPr="008F2C8A">
              <w:rPr>
                <w:rFonts w:ascii="Times New Roman" w:hAnsi="Times New Roman" w:cs="Times New Roman"/>
                <w:i/>
                <w:iCs/>
                <w:color w:val="4F81BD" w:themeColor="accent1"/>
                <w:lang w:val="lv-LV"/>
              </w:rPr>
              <w:t>komercializāciju</w:t>
            </w:r>
            <w:proofErr w:type="spellEnd"/>
            <w:r w:rsidRPr="008F2C8A">
              <w:rPr>
                <w:rFonts w:ascii="Times New Roman" w:hAnsi="Times New Roman" w:cs="Times New Roman"/>
                <w:i/>
                <w:iCs/>
                <w:color w:val="4F81BD" w:themeColor="accent1"/>
                <w:lang w:val="lv-LV"/>
              </w:rPr>
              <w:t xml:space="preserve"> (zināšanu un tehnoloģiju </w:t>
            </w:r>
            <w:proofErr w:type="spellStart"/>
            <w:r w:rsidRPr="008F2C8A">
              <w:rPr>
                <w:rFonts w:ascii="Times New Roman" w:hAnsi="Times New Roman" w:cs="Times New Roman"/>
                <w:i/>
                <w:iCs/>
                <w:color w:val="4F81BD" w:themeColor="accent1"/>
                <w:lang w:val="lv-LV"/>
              </w:rPr>
              <w:t>pārneses</w:t>
            </w:r>
            <w:proofErr w:type="spellEnd"/>
            <w:r w:rsidRPr="008F2C8A">
              <w:rPr>
                <w:rFonts w:ascii="Times New Roman" w:hAnsi="Times New Roman" w:cs="Times New Roman"/>
                <w:i/>
                <w:iCs/>
                <w:color w:val="4F81BD" w:themeColor="accent1"/>
                <w:lang w:val="lv-LV"/>
              </w:rPr>
              <w:t xml:space="preserve"> darbība, ja PO kā tehnoloģiju tiesību īpašnieks slēdz līgumu ar SP, PO meitas uzņēmumu, </w:t>
            </w:r>
            <w:proofErr w:type="spellStart"/>
            <w:r w:rsidRPr="008F2C8A">
              <w:rPr>
                <w:rFonts w:ascii="Times New Roman" w:hAnsi="Times New Roman" w:cs="Times New Roman"/>
                <w:i/>
                <w:iCs/>
                <w:color w:val="4F81BD" w:themeColor="accent1"/>
                <w:lang w:val="lv-LV"/>
              </w:rPr>
              <w:t>jaunuzņēmumu</w:t>
            </w:r>
            <w:proofErr w:type="spellEnd"/>
            <w:r w:rsidRPr="008F2C8A">
              <w:rPr>
                <w:rFonts w:ascii="Times New Roman" w:hAnsi="Times New Roman" w:cs="Times New Roman"/>
                <w:i/>
                <w:iCs/>
                <w:color w:val="4F81BD" w:themeColor="accent1"/>
                <w:lang w:val="lv-LV"/>
              </w:rPr>
              <w:t xml:space="preserve"> vai trešo pusi par tehnoloģiju tiesību izmantošanu vai atsavināšanu (intelektuālā īpašuma licences vai nodošanas līgums));</w:t>
            </w:r>
          </w:p>
          <w:p w14:paraId="44B76919"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o</w:t>
            </w:r>
            <w:r w:rsidRPr="008F2C8A">
              <w:rPr>
                <w:rFonts w:ascii="Times New Roman" w:hAnsi="Times New Roman" w:cs="Times New Roman"/>
                <w:i/>
                <w:iCs/>
                <w:color w:val="4F81BD" w:themeColor="accent1"/>
                <w:lang w:val="lv-LV"/>
              </w:rPr>
              <w:tab/>
              <w:t>pilnveido projekta ietvaros izstrādāto prototipu, lai to ieviestu ražošanā vai pakalpojumu sniegšanā (šajā gadījumā prototipa pilnveidei uzskaitot prototipa tehnoloģijas gatavības līmeņa unikālo augstāko vērtību specifiskā atbalsta mērķa līmenī, t.i., ja 1.1.1.1.pasākuma projekta ietvaros izstrādātā prototipa pilnveide, lai to ieviestu ražošanā vai pakalpojumu sniegšanā, tiek nodrošināta īstenojot pētniecības projektu šī paša pasākuma vai cita 1.1.1. specifiskā atbalsta mērķa pasākuma ietvaros, iznākuma rādītājs ar konkrētu tehnoloģijas gatavības līmeni kā sasniegts tiek uzskaitīts tikai vienu reizi).</w:t>
            </w:r>
          </w:p>
          <w:p w14:paraId="4B47AE56"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w:t>
            </w:r>
            <w:r w:rsidRPr="008F2C8A">
              <w:rPr>
                <w:rFonts w:ascii="Times New Roman" w:hAnsi="Times New Roman" w:cs="Times New Roman"/>
                <w:i/>
                <w:iCs/>
                <w:color w:val="4F81BD" w:themeColor="accent1"/>
                <w:lang w:val="lv-LV"/>
              </w:rPr>
              <w:tab/>
              <w:t>“tehnoloģiju tiesības” ir zinātība un turpmāk minētās tiesības vai to kombinācija, tostarp minēto tiesību pieteikumi vai reģistrācijas pieteikumi:</w:t>
            </w:r>
          </w:p>
          <w:p w14:paraId="17F7F34F"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o</w:t>
            </w:r>
            <w:r w:rsidRPr="008F2C8A">
              <w:rPr>
                <w:rFonts w:ascii="Times New Roman" w:hAnsi="Times New Roman" w:cs="Times New Roman"/>
                <w:i/>
                <w:iCs/>
                <w:color w:val="4F81BD" w:themeColor="accent1"/>
                <w:lang w:val="lv-LV"/>
              </w:rPr>
              <w:tab/>
              <w:t>patenti;</w:t>
            </w:r>
          </w:p>
          <w:p w14:paraId="1E3DDDEA"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o</w:t>
            </w:r>
            <w:r w:rsidRPr="008F2C8A">
              <w:rPr>
                <w:rFonts w:ascii="Times New Roman" w:hAnsi="Times New Roman" w:cs="Times New Roman"/>
                <w:i/>
                <w:iCs/>
                <w:color w:val="4F81BD" w:themeColor="accent1"/>
                <w:lang w:val="lv-LV"/>
              </w:rPr>
              <w:tab/>
              <w:t>funkcionālie modeļi;</w:t>
            </w:r>
          </w:p>
          <w:p w14:paraId="46772709"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o</w:t>
            </w:r>
            <w:r w:rsidRPr="008F2C8A">
              <w:rPr>
                <w:rFonts w:ascii="Times New Roman" w:hAnsi="Times New Roman" w:cs="Times New Roman"/>
                <w:i/>
                <w:iCs/>
                <w:color w:val="4F81BD" w:themeColor="accent1"/>
                <w:lang w:val="lv-LV"/>
              </w:rPr>
              <w:tab/>
              <w:t>dizainparauga tiesības;</w:t>
            </w:r>
          </w:p>
          <w:p w14:paraId="6421539E"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lastRenderedPageBreak/>
              <w:t>o</w:t>
            </w:r>
            <w:r w:rsidRPr="008F2C8A">
              <w:rPr>
                <w:rFonts w:ascii="Times New Roman" w:hAnsi="Times New Roman" w:cs="Times New Roman"/>
                <w:i/>
                <w:iCs/>
                <w:color w:val="4F81BD" w:themeColor="accent1"/>
                <w:lang w:val="lv-LV"/>
              </w:rPr>
              <w:tab/>
              <w:t>pusvadītāju izstrādājumu topogrāfijas;</w:t>
            </w:r>
          </w:p>
          <w:p w14:paraId="6D91BBF2"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o</w:t>
            </w:r>
            <w:r w:rsidRPr="008F2C8A">
              <w:rPr>
                <w:rFonts w:ascii="Times New Roman" w:hAnsi="Times New Roman" w:cs="Times New Roman"/>
                <w:i/>
                <w:iCs/>
                <w:color w:val="4F81BD" w:themeColor="accent1"/>
                <w:lang w:val="lv-LV"/>
              </w:rPr>
              <w:tab/>
              <w:t>papildu aizsardzības sertifikāti medicīnas produktiem vai citiem produktiem, attiecībā uz kuriem iespējams saņemt šādus papildu aizsardzības sertifikātus;</w:t>
            </w:r>
          </w:p>
          <w:p w14:paraId="0AE4342B"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o</w:t>
            </w:r>
            <w:r w:rsidRPr="008F2C8A">
              <w:rPr>
                <w:rFonts w:ascii="Times New Roman" w:hAnsi="Times New Roman" w:cs="Times New Roman"/>
                <w:i/>
                <w:iCs/>
                <w:color w:val="4F81BD" w:themeColor="accent1"/>
                <w:lang w:val="lv-LV"/>
              </w:rPr>
              <w:tab/>
              <w:t xml:space="preserve">augu selekcionāru sertifikāti; </w:t>
            </w:r>
          </w:p>
          <w:p w14:paraId="6FB215D5"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o</w:t>
            </w:r>
            <w:r w:rsidRPr="008F2C8A">
              <w:rPr>
                <w:rFonts w:ascii="Times New Roman" w:hAnsi="Times New Roman" w:cs="Times New Roman"/>
                <w:i/>
                <w:iCs/>
                <w:color w:val="4F81BD" w:themeColor="accent1"/>
                <w:lang w:val="lv-LV"/>
              </w:rPr>
              <w:tab/>
              <w:t>programmatūras autortiesības;</w:t>
            </w:r>
          </w:p>
          <w:p w14:paraId="1DFC7FC5"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w:t>
            </w:r>
            <w:r w:rsidRPr="008F2C8A">
              <w:rPr>
                <w:rFonts w:ascii="Times New Roman" w:hAnsi="Times New Roman" w:cs="Times New Roman"/>
                <w:i/>
                <w:iCs/>
                <w:color w:val="4F81BD" w:themeColor="accent1"/>
                <w:lang w:val="lv-LV"/>
              </w:rPr>
              <w:tab/>
              <w:t>zinātība ir praktiskas informācijas kopums, kas rodas pieredzes un testēšanas rezultātā un ir:</w:t>
            </w:r>
          </w:p>
          <w:p w14:paraId="7ABE77EA"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o</w:t>
            </w:r>
            <w:r w:rsidRPr="008F2C8A">
              <w:rPr>
                <w:rFonts w:ascii="Times New Roman" w:hAnsi="Times New Roman" w:cs="Times New Roman"/>
                <w:i/>
                <w:iCs/>
                <w:color w:val="4F81BD" w:themeColor="accent1"/>
                <w:lang w:val="lv-LV"/>
              </w:rPr>
              <w:tab/>
              <w:t>slepens, t. i., nav vispārzināms vai viegli pieejams;</w:t>
            </w:r>
          </w:p>
          <w:p w14:paraId="780B338E"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o</w:t>
            </w:r>
            <w:r w:rsidRPr="008F2C8A">
              <w:rPr>
                <w:rFonts w:ascii="Times New Roman" w:hAnsi="Times New Roman" w:cs="Times New Roman"/>
                <w:i/>
                <w:iCs/>
                <w:color w:val="4F81BD" w:themeColor="accent1"/>
                <w:lang w:val="lv-LV"/>
              </w:rPr>
              <w:tab/>
              <w:t>būtisks, t. i., svarīgs un noderīgs līguma produktu ražošanai; un</w:t>
            </w:r>
          </w:p>
          <w:p w14:paraId="60C5CFFC" w14:textId="77777777" w:rsidR="008F2C8A" w:rsidRPr="008F2C8A" w:rsidRDefault="008F2C8A" w:rsidP="008F2C8A">
            <w:pPr>
              <w:pStyle w:val="PlainText"/>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o</w:t>
            </w:r>
            <w:r w:rsidRPr="008F2C8A">
              <w:rPr>
                <w:rFonts w:ascii="Times New Roman" w:hAnsi="Times New Roman" w:cs="Times New Roman"/>
                <w:i/>
                <w:iCs/>
                <w:color w:val="4F81BD" w:themeColor="accent1"/>
                <w:lang w:val="lv-LV"/>
              </w:rPr>
              <w:tab/>
              <w:t>precizēts, t. i., aprakstīts pietiekami vispusīgi, lai būtu iespējams pārbaudīt, vai tas atbilst slepenības un būtiskuma kritērijiem.</w:t>
            </w:r>
          </w:p>
          <w:p w14:paraId="634EB618" w14:textId="1FC8EB10" w:rsidR="00B1318C" w:rsidRPr="004123B0" w:rsidRDefault="008F2C8A" w:rsidP="008F2C8A">
            <w:pPr>
              <w:pStyle w:val="PlainText"/>
              <w:jc w:val="both"/>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Zinātībai jābūt apstiprinātai atbilstoši iestādes iekšējai kārtībai (piemēram, kā nemateriālais aktīvs) un šie zinātības apstiprinājuma dokumenti būs jāiesniedz aģentūrā, lai rādītāju uzskatītu par sasniegtu, ņemot vērā to, ka zinātības aizsardzība nav reglamentēta ar likumu.</w:t>
            </w:r>
          </w:p>
        </w:tc>
      </w:tr>
      <w:tr w:rsidR="00F9377D" w:rsidRPr="00E14614" w14:paraId="086E52F1" w14:textId="77777777" w:rsidTr="00F26816">
        <w:trPr>
          <w:trHeight w:val="1566"/>
        </w:trPr>
        <w:tc>
          <w:tcPr>
            <w:tcW w:w="355" w:type="pct"/>
            <w:tcBorders>
              <w:bottom w:val="single" w:sz="4" w:space="0" w:color="000000"/>
            </w:tcBorders>
            <w:shd w:val="clear" w:color="auto" w:fill="auto"/>
            <w:vAlign w:val="center"/>
          </w:tcPr>
          <w:p w14:paraId="5E26231E" w14:textId="6EA737A0" w:rsidR="00F9377D" w:rsidRPr="00841B8E" w:rsidRDefault="00F9377D"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3D931B06" w14:textId="77777777" w:rsidR="00E707E6" w:rsidRPr="004123B0" w:rsidRDefault="00E707E6" w:rsidP="00E707E6">
            <w:pPr>
              <w:pStyle w:val="PlainText"/>
              <w:rPr>
                <w:rFonts w:ascii="Times New Roman" w:eastAsia="Times New Roman" w:hAnsi="Times New Roman" w:cs="Times New Roman"/>
                <w:lang w:val="lv-LV"/>
              </w:rPr>
            </w:pPr>
            <w:r w:rsidRPr="004123B0">
              <w:rPr>
                <w:rFonts w:ascii="Times New Roman" w:eastAsia="Times New Roman" w:hAnsi="Times New Roman" w:cs="Times New Roman"/>
                <w:lang w:val="lv-LV"/>
              </w:rPr>
              <w:t>Ja tiek īstenots projekts, kura realizācijas beigās plānots jauns IT risinājums, kam nepieciešama datortehnika, vai konkrētos datorus (serveri un drošības aizsardzības programmatūru) var attiecināt no projekta finansējuma?</w:t>
            </w:r>
          </w:p>
          <w:p w14:paraId="781E2743" w14:textId="328EF79D" w:rsidR="00F9377D" w:rsidRPr="00E14614" w:rsidRDefault="00F9377D" w:rsidP="00846FF0">
            <w:pPr>
              <w:shd w:val="clear" w:color="auto" w:fill="FFFFFF"/>
              <w:spacing w:line="300" w:lineRule="atLeast"/>
              <w:rPr>
                <w:rFonts w:ascii="Times New Roman" w:eastAsia="Times New Roman" w:hAnsi="Times New Roman" w:cs="Times New Roman"/>
                <w:lang w:eastAsia="lv-LV"/>
              </w:rPr>
            </w:pPr>
          </w:p>
        </w:tc>
        <w:tc>
          <w:tcPr>
            <w:tcW w:w="3176" w:type="pct"/>
            <w:tcBorders>
              <w:left w:val="single" w:sz="4" w:space="0" w:color="auto"/>
              <w:bottom w:val="single" w:sz="4" w:space="0" w:color="000000"/>
            </w:tcBorders>
            <w:shd w:val="clear" w:color="auto" w:fill="auto"/>
          </w:tcPr>
          <w:p w14:paraId="2B3C9D28" w14:textId="2B3471B9" w:rsidR="00E707E6" w:rsidRPr="004123B0" w:rsidRDefault="00E707E6" w:rsidP="004123B0">
            <w:pPr>
              <w:pStyle w:val="PlainText"/>
              <w:jc w:val="both"/>
              <w:rPr>
                <w:rFonts w:ascii="Times New Roman" w:hAnsi="Times New Roman" w:cs="Times New Roman"/>
                <w:i/>
                <w:iCs/>
                <w:color w:val="4F81BD" w:themeColor="accent1"/>
                <w:lang w:val="lv-LV"/>
              </w:rPr>
            </w:pPr>
            <w:r w:rsidRPr="004123B0">
              <w:rPr>
                <w:rFonts w:ascii="Times New Roman" w:hAnsi="Times New Roman" w:cs="Times New Roman"/>
                <w:i/>
                <w:iCs/>
                <w:color w:val="4F81BD" w:themeColor="accent1"/>
                <w:lang w:val="lv-LV"/>
              </w:rPr>
              <w:t xml:space="preserve">MK noteikumu Nr. 34, 43.3. punkts nosaka, ka ar saimniecisku darbību nesaistītu projektu </w:t>
            </w:r>
            <w:r w:rsidR="004123B0" w:rsidRPr="004123B0">
              <w:rPr>
                <w:rFonts w:ascii="Times New Roman" w:hAnsi="Times New Roman" w:cs="Times New Roman"/>
                <w:i/>
                <w:iCs/>
                <w:color w:val="4F81BD" w:themeColor="accent1"/>
                <w:lang w:val="lv-LV"/>
              </w:rPr>
              <w:t>ietvaros</w:t>
            </w:r>
            <w:r w:rsidRPr="004123B0">
              <w:rPr>
                <w:rFonts w:ascii="Times New Roman" w:hAnsi="Times New Roman" w:cs="Times New Roman"/>
                <w:i/>
                <w:iCs/>
                <w:color w:val="4F81BD" w:themeColor="accent1"/>
                <w:lang w:val="lv-LV"/>
              </w:rPr>
              <w:t xml:space="preserve"> ir atbalstāmas pētniecības infrastruktūras izmaksas ciktāl to izmanto pētniecībā. </w:t>
            </w:r>
          </w:p>
          <w:p w14:paraId="37D52EB9" w14:textId="5D1610CA" w:rsidR="00F9377D" w:rsidRPr="004123B0" w:rsidRDefault="00F9377D" w:rsidP="000A68BB">
            <w:pPr>
              <w:autoSpaceDE w:val="0"/>
              <w:autoSpaceDN w:val="0"/>
              <w:adjustRightInd w:val="0"/>
              <w:ind w:left="1309" w:right="17" w:firstLine="142"/>
              <w:jc w:val="left"/>
              <w:rPr>
                <w:rFonts w:ascii="Times New Roman" w:hAnsi="Times New Roman" w:cs="Times New Roman"/>
                <w:color w:val="4F81BD" w:themeColor="accent1"/>
                <w:lang w:eastAsia="lv-LV"/>
              </w:rPr>
            </w:pPr>
          </w:p>
        </w:tc>
      </w:tr>
      <w:tr w:rsidR="008F2C8A" w:rsidRPr="00E14614" w14:paraId="62A52285" w14:textId="77777777" w:rsidTr="00F26816">
        <w:trPr>
          <w:trHeight w:val="1566"/>
        </w:trPr>
        <w:tc>
          <w:tcPr>
            <w:tcW w:w="355" w:type="pct"/>
            <w:tcBorders>
              <w:bottom w:val="single" w:sz="4" w:space="0" w:color="000000"/>
            </w:tcBorders>
            <w:shd w:val="clear" w:color="auto" w:fill="auto"/>
            <w:vAlign w:val="center"/>
          </w:tcPr>
          <w:p w14:paraId="1CACA3C2" w14:textId="77777777" w:rsidR="008F2C8A" w:rsidRPr="00841B8E" w:rsidRDefault="008F2C8A"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2613093E" w14:textId="23D84FF5" w:rsidR="008F2C8A" w:rsidRPr="004123B0" w:rsidRDefault="008F2C8A" w:rsidP="008F2C8A">
            <w:pPr>
              <w:pStyle w:val="PlainText"/>
              <w:jc w:val="both"/>
              <w:rPr>
                <w:rFonts w:ascii="Times New Roman" w:eastAsia="Times New Roman" w:hAnsi="Times New Roman" w:cs="Times New Roman"/>
                <w:lang w:val="lv-LV"/>
              </w:rPr>
            </w:pPr>
            <w:r w:rsidRPr="008F2C8A">
              <w:rPr>
                <w:rFonts w:ascii="Times New Roman" w:eastAsia="Times New Roman" w:hAnsi="Times New Roman" w:cs="Times New Roman"/>
                <w:lang w:val="lv-LV"/>
              </w:rPr>
              <w:t>Par finansējumu - kā saprotu, piešķirto finansējumu paredzēts izmaksāt pēc projekta izpildes? Tātad jautājums par to, kādas ir iespējas to saņemt avansā. Redzu, ka atbilstoši konkursa nolikumam paredzēta iespēja pieteikt avansa maksājumu 30 % apmērā pēc līguma noslēgšanas - vai tas nozīmē, ka atlikušos 70 % iespējams saņemt tikai pēc projekta beigu termiņa?</w:t>
            </w:r>
          </w:p>
        </w:tc>
        <w:tc>
          <w:tcPr>
            <w:tcW w:w="3176" w:type="pct"/>
            <w:tcBorders>
              <w:left w:val="single" w:sz="4" w:space="0" w:color="auto"/>
              <w:bottom w:val="single" w:sz="4" w:space="0" w:color="000000"/>
            </w:tcBorders>
            <w:shd w:val="clear" w:color="auto" w:fill="auto"/>
          </w:tcPr>
          <w:p w14:paraId="280C3415" w14:textId="35439366" w:rsidR="008F2C8A" w:rsidRPr="008F2C8A" w:rsidRDefault="008F2C8A" w:rsidP="008F2C8A">
            <w:pPr>
              <w:pStyle w:val="PlainText"/>
              <w:jc w:val="both"/>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Ministru kabineta noteikumu 56.punkts nosaka, ka ja finansējuma saņēmējam tiek izmaksāts avanss, to var izmaksāt pa daļām un  avansa maksājums nepārsniedz 30 procentus no projektam piešķirtā publiskā finansējuma kopsummas.</w:t>
            </w:r>
          </w:p>
          <w:p w14:paraId="7736D827" w14:textId="77777777" w:rsidR="008F2C8A" w:rsidRPr="008F2C8A" w:rsidRDefault="008F2C8A" w:rsidP="008F2C8A">
            <w:pPr>
              <w:pStyle w:val="PlainText"/>
              <w:jc w:val="both"/>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 xml:space="preserve">Savukārt  atbilstoši Ministru kabineta noteikumu Nr.130 “Noteikumi par valsts budžeta līdzekļu plānošanu Eiropas Savienības struktūrfondu un Kohēzijas fonda projektu īstenošanai un maksājumu veikšanu 2014.–2020.gada plānošanas periodā”  29.punktā noteiktajam, ja finansējuma saņēmējam ir piešķirts avansa maksājums projekta īstenošanai, finansējuma saņēmējs iesniedz sadarbības iestādē maksājuma pieprasījumu piešķirtā avansa maksājuma apmērā sešu mēnešu laikā pēc avansa maksājuma saņemšanas. </w:t>
            </w:r>
          </w:p>
          <w:p w14:paraId="0E0F37CC" w14:textId="77777777" w:rsidR="008F2C8A" w:rsidRPr="008F2C8A" w:rsidRDefault="008F2C8A" w:rsidP="008F2C8A">
            <w:pPr>
              <w:pStyle w:val="PlainText"/>
              <w:jc w:val="both"/>
              <w:rPr>
                <w:rFonts w:ascii="Times New Roman" w:hAnsi="Times New Roman" w:cs="Times New Roman"/>
                <w:i/>
                <w:iCs/>
                <w:color w:val="4F81BD" w:themeColor="accent1"/>
                <w:lang w:val="lv-LV"/>
              </w:rPr>
            </w:pPr>
          </w:p>
          <w:p w14:paraId="78DC48AD" w14:textId="77777777" w:rsidR="008F2C8A" w:rsidRPr="008F2C8A" w:rsidRDefault="008F2C8A" w:rsidP="008F2C8A">
            <w:pPr>
              <w:pStyle w:val="PlainText"/>
              <w:jc w:val="both"/>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Lai saņemtu avansa maksājumu, Ministru kabineta noteikumu Nr.130  15.punkts paredz, ka  finansējuma saņēmējs, izņemot fizisku personu, atver vienu no šādiem kontiem:</w:t>
            </w:r>
          </w:p>
          <w:p w14:paraId="35DCFE33" w14:textId="77777777" w:rsidR="008F2C8A" w:rsidRPr="008F2C8A" w:rsidRDefault="008F2C8A" w:rsidP="008F2C8A">
            <w:pPr>
              <w:pStyle w:val="PlainText"/>
              <w:jc w:val="both"/>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15.2.1. kontu Valsts kasē;</w:t>
            </w:r>
          </w:p>
          <w:p w14:paraId="7A10ACFC" w14:textId="77777777" w:rsidR="008F2C8A" w:rsidRPr="008F2C8A" w:rsidRDefault="008F2C8A" w:rsidP="008F2C8A">
            <w:pPr>
              <w:pStyle w:val="PlainText"/>
              <w:jc w:val="both"/>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15.2.2. darījuma kontu Latvijas Republikā reģistrētā kredītiestādē;</w:t>
            </w:r>
          </w:p>
          <w:p w14:paraId="6CC9442B" w14:textId="77777777" w:rsidR="008F2C8A" w:rsidRPr="008F2C8A" w:rsidRDefault="008F2C8A" w:rsidP="008F2C8A">
            <w:pPr>
              <w:pStyle w:val="PlainText"/>
              <w:jc w:val="both"/>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15.2.3. kontu Latvijas Republikā reģistrētā kredītiestādē un iesniedz bankas garantiju par avansa summu.</w:t>
            </w:r>
          </w:p>
          <w:p w14:paraId="004912F2" w14:textId="77777777" w:rsidR="008F2C8A" w:rsidRPr="008F2C8A" w:rsidRDefault="008F2C8A" w:rsidP="008F2C8A">
            <w:pPr>
              <w:pStyle w:val="PlainText"/>
              <w:jc w:val="both"/>
              <w:rPr>
                <w:rFonts w:ascii="Times New Roman" w:hAnsi="Times New Roman" w:cs="Times New Roman"/>
                <w:i/>
                <w:iCs/>
                <w:color w:val="4F81BD" w:themeColor="accent1"/>
                <w:lang w:val="lv-LV"/>
              </w:rPr>
            </w:pPr>
          </w:p>
          <w:p w14:paraId="0E6881FE" w14:textId="77777777" w:rsidR="008F2C8A" w:rsidRPr="008F2C8A" w:rsidRDefault="008F2C8A" w:rsidP="008F2C8A">
            <w:pPr>
              <w:pStyle w:val="PlainText"/>
              <w:jc w:val="both"/>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lastRenderedPageBreak/>
              <w:t xml:space="preserve">Sadarbības iestāde, veicot avansa un starpposma maksājumus, ievēro nosacījumu, ka to kopsumma nedrīkst pārsniegt 90 % no projektam piešķirtā Eiropas Savienības fonda finansējuma un, ja tas paredzēts projektā, valsts budžeta līdzfinansējuma kopsummas. </w:t>
            </w:r>
          </w:p>
          <w:p w14:paraId="5A4FA9F7" w14:textId="77777777" w:rsidR="008F2C8A" w:rsidRPr="008F2C8A" w:rsidRDefault="008F2C8A" w:rsidP="008F2C8A">
            <w:pPr>
              <w:pStyle w:val="PlainText"/>
              <w:jc w:val="both"/>
              <w:rPr>
                <w:rFonts w:ascii="Times New Roman" w:hAnsi="Times New Roman" w:cs="Times New Roman"/>
                <w:i/>
                <w:iCs/>
                <w:color w:val="4F81BD" w:themeColor="accent1"/>
                <w:lang w:val="lv-LV"/>
              </w:rPr>
            </w:pPr>
          </w:p>
          <w:p w14:paraId="3D3855E2" w14:textId="77777777" w:rsidR="008F2C8A" w:rsidRPr="008F2C8A" w:rsidRDefault="008F2C8A" w:rsidP="008F2C8A">
            <w:pPr>
              <w:pStyle w:val="PlainText"/>
              <w:jc w:val="both"/>
              <w:rPr>
                <w:rFonts w:ascii="Times New Roman" w:hAnsi="Times New Roman" w:cs="Times New Roman"/>
                <w:i/>
                <w:iCs/>
                <w:color w:val="4F81BD" w:themeColor="accent1"/>
                <w:lang w:val="lv-LV"/>
              </w:rPr>
            </w:pPr>
            <w:r w:rsidRPr="008F2C8A">
              <w:rPr>
                <w:rFonts w:ascii="Times New Roman" w:hAnsi="Times New Roman" w:cs="Times New Roman"/>
                <w:i/>
                <w:iCs/>
                <w:color w:val="4F81BD" w:themeColor="accent1"/>
                <w:lang w:val="lv-LV"/>
              </w:rPr>
              <w:t>Naudas plūsma veidosies no samaksāto avansu un starpposma maksājumu summām. Finansējuma saņēmējam tiek ieskaitīta avansa maksājuma pieprasītā summa, kā arī pēc katra starpposma maksājuma pieprasījuma (MP) apstiprināšanas tiek pārskaitīta MP iekļautā ERAF un valsts budžeta apstiprinātā summa. Šādi maksājumi tiek veikti, līdz kopējā avansa un starpposma MP summa veido 90% no ERAF un valsts budžeta finansējuma. Atlikušos 10% finansējuma saņēmējam ieskaita pēc noslēguma maksājuma pieprasījuma apstiprināšanas.</w:t>
            </w:r>
          </w:p>
          <w:p w14:paraId="4356591A" w14:textId="77777777" w:rsidR="008F2C8A" w:rsidRPr="004123B0" w:rsidRDefault="008F2C8A" w:rsidP="008F2C8A">
            <w:pPr>
              <w:pStyle w:val="PlainText"/>
              <w:jc w:val="both"/>
              <w:rPr>
                <w:rFonts w:ascii="Times New Roman" w:hAnsi="Times New Roman" w:cs="Times New Roman"/>
                <w:i/>
                <w:iCs/>
                <w:color w:val="4F81BD" w:themeColor="accent1"/>
                <w:lang w:val="lv-LV"/>
              </w:rPr>
            </w:pPr>
          </w:p>
        </w:tc>
      </w:tr>
      <w:tr w:rsidR="00F9377D" w:rsidRPr="00E14614" w14:paraId="1F0F942D" w14:textId="77777777" w:rsidTr="00F26816">
        <w:trPr>
          <w:trHeight w:val="1217"/>
        </w:trPr>
        <w:tc>
          <w:tcPr>
            <w:tcW w:w="355" w:type="pct"/>
            <w:tcBorders>
              <w:bottom w:val="single" w:sz="4" w:space="0" w:color="000000"/>
            </w:tcBorders>
            <w:shd w:val="clear" w:color="auto" w:fill="auto"/>
            <w:vAlign w:val="center"/>
          </w:tcPr>
          <w:p w14:paraId="5F281C0A" w14:textId="77777777" w:rsidR="00F9377D" w:rsidRPr="00841B8E" w:rsidRDefault="00F9377D"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vAlign w:val="center"/>
          </w:tcPr>
          <w:p w14:paraId="20C8A4CB" w14:textId="6627DD78" w:rsidR="00F9377D" w:rsidRPr="00E14614" w:rsidRDefault="00A252D3" w:rsidP="00A252D3">
            <w:pPr>
              <w:shd w:val="clear" w:color="auto" w:fill="FFFFFF"/>
              <w:rPr>
                <w:rFonts w:ascii="Times New Roman" w:eastAsia="Times New Roman" w:hAnsi="Times New Roman" w:cs="Times New Roman"/>
                <w:lang w:eastAsia="lv-LV"/>
              </w:rPr>
            </w:pPr>
            <w:r w:rsidRPr="00A252D3">
              <w:rPr>
                <w:rFonts w:ascii="Times New Roman" w:eastAsia="Times New Roman" w:hAnsi="Times New Roman" w:cs="Times New Roman"/>
                <w:lang w:eastAsia="lv-LV"/>
              </w:rPr>
              <w:t>MK noteikumu 24.</w:t>
            </w:r>
            <w:r w:rsidRPr="00A252D3">
              <w:rPr>
                <w:rFonts w:ascii="Times New Roman" w:eastAsia="Times New Roman" w:hAnsi="Times New Roman" w:cs="Times New Roman"/>
                <w:vertAlign w:val="superscript"/>
                <w:lang w:eastAsia="lv-LV"/>
              </w:rPr>
              <w:t>1</w:t>
            </w:r>
            <w:r w:rsidRPr="00A252D3">
              <w:rPr>
                <w:rFonts w:ascii="Times New Roman" w:eastAsia="Times New Roman" w:hAnsi="Times New Roman" w:cs="Times New Roman"/>
                <w:lang w:eastAsia="lv-LV"/>
              </w:rPr>
              <w:t xml:space="preserve"> punkts paredz, ka projekta iesniegumā ir jāpamato sagaidāmo pētniecības rezultātu ilgtspēja vismaz 5 gadus pēc noslēguma maksājuma saņemšanas, t.sk. paredzot projekta ietvaros radīto zināšanu un tehnoloģiju pārnesi vai zinātniskus rakstus, kas publicēti žurnālos vai konferenču rakstu krājumos, kuru citēšanas indekss sasniedz vismaz 50% no nozares vidēja. Projekta iesnieguma veidlapas aizpildīšanas metodikā pie 1.6.1. Iznākuma rādītāji tabulas norādīts, ka kopēja gala vērtība ir jāsasniedz ne vēlāk kā līdz 31.12.2023. Gadījumā, ja piemēram tiek plānots pabeigt projekta īstenošanu 2023.gada novembrī, vai ir iespējams plānot atsevišķus rezultātus (unikālie zinātniskie raksti, tehnoloģiju tiesības, to </w:t>
            </w:r>
            <w:proofErr w:type="spellStart"/>
            <w:r w:rsidRPr="00A252D3">
              <w:rPr>
                <w:rFonts w:ascii="Times New Roman" w:eastAsia="Times New Roman" w:hAnsi="Times New Roman" w:cs="Times New Roman"/>
                <w:lang w:eastAsia="lv-LV"/>
              </w:rPr>
              <w:t>komercializācija</w:t>
            </w:r>
            <w:proofErr w:type="spellEnd"/>
            <w:r w:rsidRPr="00A252D3">
              <w:rPr>
                <w:rFonts w:ascii="Times New Roman" w:eastAsia="Times New Roman" w:hAnsi="Times New Roman" w:cs="Times New Roman"/>
                <w:lang w:eastAsia="lv-LV"/>
              </w:rPr>
              <w:t xml:space="preserve">) sasniegt 5 gadu laikā pēc noslēguma maksājuma saņemšanas, vai projektu dzīves cikls noslēdzas 31.12.2023. un pēc šī datuma nevar plānot nekādu rezultātu sasniegšanu?  </w:t>
            </w:r>
          </w:p>
        </w:tc>
        <w:tc>
          <w:tcPr>
            <w:tcW w:w="3176" w:type="pct"/>
            <w:tcBorders>
              <w:left w:val="single" w:sz="4" w:space="0" w:color="auto"/>
              <w:bottom w:val="single" w:sz="4" w:space="0" w:color="000000"/>
            </w:tcBorders>
            <w:shd w:val="clear" w:color="auto" w:fill="auto"/>
          </w:tcPr>
          <w:p w14:paraId="4C66CE92" w14:textId="56C284AD" w:rsidR="00F9377D" w:rsidRPr="00A252D3" w:rsidRDefault="00A252D3" w:rsidP="00A252D3">
            <w:pPr>
              <w:autoSpaceDE w:val="0"/>
              <w:autoSpaceDN w:val="0"/>
              <w:adjustRightInd w:val="0"/>
              <w:ind w:left="17" w:right="17"/>
              <w:rPr>
                <w:rFonts w:ascii="Times New Roman" w:hAnsi="Times New Roman" w:cs="Times New Roman"/>
                <w:i/>
                <w:color w:val="244061" w:themeColor="accent1" w:themeShade="80"/>
                <w:lang w:eastAsia="lv-LV"/>
              </w:rPr>
            </w:pPr>
            <w:r w:rsidRPr="00A252D3">
              <w:rPr>
                <w:rFonts w:ascii="Times New Roman" w:hAnsi="Times New Roman" w:cs="Times New Roman"/>
                <w:i/>
                <w:color w:val="4F81BD" w:themeColor="accent1"/>
                <w:lang w:eastAsia="lv-LV"/>
              </w:rPr>
              <w:t>Projekta iesnieguma 1.6.1. punktā “Iznākuma rādītāji” ir jāsasniedz līdz 2023.gada 31.decembim, pēc šī datuma visi rezultāti tiek uzskatīti par ilgtspējas pamatojumu, ko norāda projekta iesnieguma 6.1.punktā “Aprakstīt, kā tiks nodrošināta projektā sasniegto rezultātu uzturēšana pēc projekta pabeigšanas”. Saskaņā ar MK N 34 24.1</w:t>
            </w:r>
            <w:r w:rsidR="00F26816">
              <w:rPr>
                <w:rFonts w:ascii="Times New Roman" w:hAnsi="Times New Roman" w:cs="Times New Roman"/>
                <w:i/>
                <w:color w:val="4F81BD" w:themeColor="accent1"/>
                <w:lang w:eastAsia="lv-LV"/>
              </w:rPr>
              <w:t>.apakš</w:t>
            </w:r>
            <w:r w:rsidRPr="00A252D3">
              <w:rPr>
                <w:rFonts w:ascii="Times New Roman" w:hAnsi="Times New Roman" w:cs="Times New Roman"/>
                <w:i/>
                <w:color w:val="4F81BD" w:themeColor="accent1"/>
                <w:lang w:eastAsia="lv-LV"/>
              </w:rPr>
              <w:t>punktu  sagaidāmo pētniecības rezultātu ilgtspēju pamato vismaz piecus gadus pēc noslēguma maksājuma saņemšanas atbilstoši vienam vai vairākiem  ieguldījumiem inovācijas sistēmas kapacitātes palielināšanā.</w:t>
            </w:r>
          </w:p>
        </w:tc>
      </w:tr>
      <w:tr w:rsidR="00472E74" w:rsidRPr="00E14614" w14:paraId="6ACE1417" w14:textId="77777777" w:rsidTr="00F26816">
        <w:trPr>
          <w:trHeight w:val="891"/>
        </w:trPr>
        <w:tc>
          <w:tcPr>
            <w:tcW w:w="355" w:type="pct"/>
            <w:tcBorders>
              <w:bottom w:val="single" w:sz="4" w:space="0" w:color="000000"/>
            </w:tcBorders>
            <w:shd w:val="clear" w:color="auto" w:fill="auto"/>
            <w:vAlign w:val="center"/>
          </w:tcPr>
          <w:p w14:paraId="07A1E2CF" w14:textId="77777777" w:rsidR="00472E74" w:rsidRPr="00841B8E" w:rsidRDefault="00472E74"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6886E050" w14:textId="6725DDE6" w:rsidR="00472E74" w:rsidRPr="00D44407" w:rsidRDefault="00472E74" w:rsidP="00D44407">
            <w:pPr>
              <w:shd w:val="clear" w:color="auto" w:fill="FFFFFF"/>
              <w:rPr>
                <w:rFonts w:ascii="Times New Roman" w:eastAsia="Times New Roman" w:hAnsi="Times New Roman" w:cs="Times New Roman"/>
                <w:lang w:eastAsia="lv-LV"/>
              </w:rPr>
            </w:pPr>
            <w:r w:rsidRPr="00472E74">
              <w:rPr>
                <w:rFonts w:ascii="Times New Roman" w:eastAsia="Times New Roman" w:hAnsi="Times New Roman" w:cs="Times New Roman"/>
                <w:lang w:eastAsia="lv-LV"/>
              </w:rPr>
              <w:t xml:space="preserve">Kāds ir projekta ātrākais uzsākšanas brīdis? Vai šī gada 1. decembris? Uzsākot šī gada 1. decembrī, ir vienīgais termiņš, kad iespējams īstenot </w:t>
            </w:r>
            <w:r w:rsidR="00F26816">
              <w:rPr>
                <w:rFonts w:ascii="Times New Roman" w:eastAsia="Times New Roman" w:hAnsi="Times New Roman" w:cs="Times New Roman"/>
                <w:lang w:eastAsia="lv-LV"/>
              </w:rPr>
              <w:t>24</w:t>
            </w:r>
            <w:r w:rsidRPr="00472E74">
              <w:rPr>
                <w:rFonts w:ascii="Times New Roman" w:eastAsia="Times New Roman" w:hAnsi="Times New Roman" w:cs="Times New Roman"/>
                <w:lang w:eastAsia="lv-LV"/>
              </w:rPr>
              <w:t xml:space="preserve"> mēnešu projektu? Ja uzsāk īstenot </w:t>
            </w:r>
            <w:r w:rsidRPr="00472E74">
              <w:rPr>
                <w:rFonts w:ascii="Times New Roman" w:eastAsia="Times New Roman" w:hAnsi="Times New Roman" w:cs="Times New Roman"/>
                <w:lang w:eastAsia="lv-LV"/>
              </w:rPr>
              <w:lastRenderedPageBreak/>
              <w:t xml:space="preserve">2021. g. 1. janvārī, tad tie ir vairs tikai </w:t>
            </w:r>
            <w:r w:rsidR="00F26816">
              <w:rPr>
                <w:rFonts w:ascii="Times New Roman" w:eastAsia="Times New Roman" w:hAnsi="Times New Roman" w:cs="Times New Roman"/>
                <w:lang w:eastAsia="lv-LV"/>
              </w:rPr>
              <w:t>24</w:t>
            </w:r>
            <w:r w:rsidRPr="00472E74">
              <w:rPr>
                <w:rFonts w:ascii="Times New Roman" w:eastAsia="Times New Roman" w:hAnsi="Times New Roman" w:cs="Times New Roman"/>
                <w:lang w:eastAsia="lv-LV"/>
              </w:rPr>
              <w:t xml:space="preserve"> mēneši (līdz 2023. g. 30. novembrim)?</w:t>
            </w:r>
          </w:p>
        </w:tc>
        <w:tc>
          <w:tcPr>
            <w:tcW w:w="3176" w:type="pct"/>
            <w:tcBorders>
              <w:left w:val="single" w:sz="4" w:space="0" w:color="auto"/>
              <w:bottom w:val="single" w:sz="4" w:space="0" w:color="000000"/>
            </w:tcBorders>
            <w:shd w:val="clear" w:color="auto" w:fill="auto"/>
          </w:tcPr>
          <w:p w14:paraId="39F9D24B" w14:textId="5338B6D8" w:rsidR="00472E74" w:rsidRPr="00472E74" w:rsidRDefault="00472E74" w:rsidP="00472E74">
            <w:pPr>
              <w:autoSpaceDE w:val="0"/>
              <w:autoSpaceDN w:val="0"/>
              <w:adjustRightInd w:val="0"/>
              <w:ind w:left="17" w:right="17"/>
              <w:rPr>
                <w:rFonts w:ascii="Times New Roman" w:hAnsi="Times New Roman" w:cs="Times New Roman"/>
                <w:i/>
                <w:color w:val="4F81BD" w:themeColor="accent1"/>
                <w:lang w:eastAsia="lv-LV"/>
              </w:rPr>
            </w:pPr>
            <w:r w:rsidRPr="00472E74">
              <w:rPr>
                <w:rFonts w:ascii="Times New Roman" w:hAnsi="Times New Roman" w:cs="Times New Roman"/>
                <w:i/>
                <w:color w:val="4F81BD" w:themeColor="accent1"/>
                <w:lang w:eastAsia="lv-LV"/>
              </w:rPr>
              <w:lastRenderedPageBreak/>
              <w:t>Par projekta īstenošanas sākumu uzskatāms plānotais līguma vai vienošanās par projekta īstenošanu parakstīšanas datums, attiecīgi ātrākais projekta uzsākšanas datums ir šā gada decembris, ņemot vērā, ka projektu iesniegšanas termiņš ir 202</w:t>
            </w:r>
            <w:r w:rsidR="00F26816">
              <w:rPr>
                <w:rFonts w:ascii="Times New Roman" w:hAnsi="Times New Roman" w:cs="Times New Roman"/>
                <w:i/>
                <w:color w:val="4F81BD" w:themeColor="accent1"/>
                <w:lang w:eastAsia="lv-LV"/>
              </w:rPr>
              <w:t>1</w:t>
            </w:r>
            <w:r w:rsidRPr="00472E74">
              <w:rPr>
                <w:rFonts w:ascii="Times New Roman" w:hAnsi="Times New Roman" w:cs="Times New Roman"/>
                <w:i/>
                <w:color w:val="4F81BD" w:themeColor="accent1"/>
                <w:lang w:eastAsia="lv-LV"/>
              </w:rPr>
              <w:t xml:space="preserve">.gada </w:t>
            </w:r>
            <w:r w:rsidR="00F26816">
              <w:rPr>
                <w:rFonts w:ascii="Times New Roman" w:hAnsi="Times New Roman" w:cs="Times New Roman"/>
                <w:i/>
                <w:color w:val="4F81BD" w:themeColor="accent1"/>
                <w:lang w:eastAsia="lv-LV"/>
              </w:rPr>
              <w:t>16</w:t>
            </w:r>
            <w:r w:rsidRPr="00472E74">
              <w:rPr>
                <w:rFonts w:ascii="Times New Roman" w:hAnsi="Times New Roman" w:cs="Times New Roman"/>
                <w:i/>
                <w:color w:val="4F81BD" w:themeColor="accent1"/>
                <w:lang w:eastAsia="lv-LV"/>
              </w:rPr>
              <w:t>.augusts, un visu sākotnēji iesniegto projektu iesniegumu vērtēšanas termiņš ir 3 mēneši, pie nosacījuma, ja vērtēšanas termiņš netiek pagarināts.</w:t>
            </w:r>
          </w:p>
          <w:p w14:paraId="40054D28" w14:textId="77777777" w:rsidR="00472E74" w:rsidRPr="00472E74" w:rsidRDefault="00472E74" w:rsidP="00472E74">
            <w:pPr>
              <w:autoSpaceDE w:val="0"/>
              <w:autoSpaceDN w:val="0"/>
              <w:adjustRightInd w:val="0"/>
              <w:ind w:left="17" w:right="17"/>
              <w:rPr>
                <w:rFonts w:ascii="Times New Roman" w:hAnsi="Times New Roman" w:cs="Times New Roman"/>
                <w:i/>
                <w:color w:val="4F81BD" w:themeColor="accent1"/>
                <w:lang w:eastAsia="lv-LV"/>
              </w:rPr>
            </w:pPr>
          </w:p>
          <w:p w14:paraId="69F7FB17" w14:textId="5C646552" w:rsidR="00472E74" w:rsidRPr="00472E74" w:rsidRDefault="00472E74" w:rsidP="00F26816">
            <w:pPr>
              <w:autoSpaceDE w:val="0"/>
              <w:autoSpaceDN w:val="0"/>
              <w:adjustRightInd w:val="0"/>
              <w:ind w:right="17"/>
              <w:rPr>
                <w:rFonts w:ascii="Times New Roman" w:hAnsi="Times New Roman" w:cs="Times New Roman"/>
                <w:i/>
                <w:color w:val="4F81BD" w:themeColor="accent1"/>
                <w:lang w:eastAsia="lv-LV"/>
              </w:rPr>
            </w:pPr>
            <w:r w:rsidRPr="00472E74">
              <w:rPr>
                <w:rFonts w:ascii="Times New Roman" w:hAnsi="Times New Roman" w:cs="Times New Roman"/>
                <w:i/>
                <w:color w:val="4F81BD" w:themeColor="accent1"/>
                <w:lang w:eastAsia="lv-LV"/>
              </w:rPr>
              <w:lastRenderedPageBreak/>
              <w:t xml:space="preserve">Papildus norādām, ka atbilstoši MK noteikumu 52.punktā norādītajiem nosacījumiem, atbalstāmās darbības var uzsākt pirms līguma vai vienošanās par projekta īstenošanu parakstīšanas datuma, </w:t>
            </w:r>
            <w:proofErr w:type="spellStart"/>
            <w:r w:rsidRPr="00472E74">
              <w:rPr>
                <w:rFonts w:ascii="Times New Roman" w:hAnsi="Times New Roman" w:cs="Times New Roman"/>
                <w:i/>
                <w:color w:val="4F81BD" w:themeColor="accent1"/>
                <w:lang w:eastAsia="lv-LV"/>
              </w:rPr>
              <w:t>t.i</w:t>
            </w:r>
            <w:proofErr w:type="spellEnd"/>
            <w:r w:rsidRPr="00472E74">
              <w:rPr>
                <w:rFonts w:ascii="Times New Roman" w:hAnsi="Times New Roman" w:cs="Times New Roman"/>
                <w:i/>
                <w:color w:val="4F81BD" w:themeColor="accent1"/>
                <w:lang w:eastAsia="lv-LV"/>
              </w:rPr>
              <w:t>,:</w:t>
            </w:r>
          </w:p>
          <w:p w14:paraId="6968A381" w14:textId="55797CE8" w:rsidR="00472E74" w:rsidRPr="00472E74" w:rsidRDefault="00472E74" w:rsidP="00472E74">
            <w:pPr>
              <w:autoSpaceDE w:val="0"/>
              <w:autoSpaceDN w:val="0"/>
              <w:adjustRightInd w:val="0"/>
              <w:ind w:left="17" w:right="17"/>
              <w:rPr>
                <w:rFonts w:ascii="Times New Roman" w:hAnsi="Times New Roman" w:cs="Times New Roman"/>
                <w:i/>
                <w:color w:val="4F81BD" w:themeColor="accent1"/>
                <w:lang w:eastAsia="lv-LV"/>
              </w:rPr>
            </w:pPr>
            <w:r w:rsidRPr="00472E74">
              <w:rPr>
                <w:rFonts w:ascii="Times New Roman" w:hAnsi="Times New Roman" w:cs="Times New Roman"/>
                <w:i/>
                <w:color w:val="4F81BD" w:themeColor="accent1"/>
                <w:lang w:eastAsia="lv-LV"/>
              </w:rPr>
              <w:t>1)</w:t>
            </w:r>
            <w:r>
              <w:rPr>
                <w:rFonts w:ascii="Times New Roman" w:hAnsi="Times New Roman" w:cs="Times New Roman"/>
                <w:i/>
                <w:color w:val="4F81BD" w:themeColor="accent1"/>
                <w:lang w:eastAsia="lv-LV"/>
              </w:rPr>
              <w:t xml:space="preserve"> </w:t>
            </w:r>
            <w:r w:rsidRPr="00472E74">
              <w:rPr>
                <w:rFonts w:ascii="Times New Roman" w:hAnsi="Times New Roman" w:cs="Times New Roman"/>
                <w:i/>
                <w:color w:val="4F81BD" w:themeColor="accent1"/>
                <w:lang w:eastAsia="lv-LV"/>
              </w:rPr>
              <w:t xml:space="preserve">tehniski ekonomiskās </w:t>
            </w:r>
            <w:proofErr w:type="spellStart"/>
            <w:r w:rsidRPr="00472E74">
              <w:rPr>
                <w:rFonts w:ascii="Times New Roman" w:hAnsi="Times New Roman" w:cs="Times New Roman"/>
                <w:i/>
                <w:color w:val="4F81BD" w:themeColor="accent1"/>
                <w:lang w:eastAsia="lv-LV"/>
              </w:rPr>
              <w:t>priekšizpētes</w:t>
            </w:r>
            <w:proofErr w:type="spellEnd"/>
            <w:r w:rsidRPr="00472E74">
              <w:rPr>
                <w:rFonts w:ascii="Times New Roman" w:hAnsi="Times New Roman" w:cs="Times New Roman"/>
                <w:i/>
                <w:color w:val="4F81BD" w:themeColor="accent1"/>
                <w:lang w:eastAsia="lv-LV"/>
              </w:rPr>
              <w:t xml:space="preserve"> darbības, sākot ar konkrētas atklātās projektu iesniegumu atlases kārtas izsludināšanas (publicējot paziņojumu oficiālajā izdevumā “Latvijas Vēstnesis”) dienu;</w:t>
            </w:r>
          </w:p>
          <w:p w14:paraId="6E557942" w14:textId="6101D36D" w:rsidR="00472E74" w:rsidRPr="00472E74" w:rsidRDefault="00472E74" w:rsidP="00472E74">
            <w:pPr>
              <w:autoSpaceDE w:val="0"/>
              <w:autoSpaceDN w:val="0"/>
              <w:adjustRightInd w:val="0"/>
              <w:ind w:left="17" w:right="17"/>
              <w:rPr>
                <w:rFonts w:ascii="Times New Roman" w:hAnsi="Times New Roman" w:cs="Times New Roman"/>
                <w:i/>
                <w:color w:val="4F81BD" w:themeColor="accent1"/>
                <w:lang w:eastAsia="lv-LV"/>
              </w:rPr>
            </w:pPr>
            <w:r w:rsidRPr="00472E74">
              <w:rPr>
                <w:rFonts w:ascii="Times New Roman" w:hAnsi="Times New Roman" w:cs="Times New Roman"/>
                <w:i/>
                <w:color w:val="4F81BD" w:themeColor="accent1"/>
                <w:lang w:eastAsia="lv-LV"/>
              </w:rPr>
              <w:t>2)</w:t>
            </w:r>
            <w:r>
              <w:rPr>
                <w:rFonts w:ascii="Times New Roman" w:hAnsi="Times New Roman" w:cs="Times New Roman"/>
                <w:i/>
                <w:color w:val="4F81BD" w:themeColor="accent1"/>
                <w:lang w:eastAsia="lv-LV"/>
              </w:rPr>
              <w:t xml:space="preserve"> </w:t>
            </w:r>
            <w:r w:rsidRPr="00472E74">
              <w:rPr>
                <w:rFonts w:ascii="Times New Roman" w:hAnsi="Times New Roman" w:cs="Times New Roman"/>
                <w:i/>
                <w:color w:val="4F81BD" w:themeColor="accent1"/>
                <w:lang w:eastAsia="lv-LV"/>
              </w:rPr>
              <w:t>fundamentālo, rūpniecisko pētījumu un eksperimentālās izstrādes darbības pēc projekta iesnieguma iesniegšanas sadarbības iestādē.</w:t>
            </w:r>
          </w:p>
          <w:p w14:paraId="195847FA" w14:textId="6019BA4F" w:rsidR="00472E74" w:rsidRPr="00D44407" w:rsidRDefault="00472E74" w:rsidP="00472E74">
            <w:pPr>
              <w:autoSpaceDE w:val="0"/>
              <w:autoSpaceDN w:val="0"/>
              <w:adjustRightInd w:val="0"/>
              <w:ind w:left="17" w:right="17"/>
              <w:rPr>
                <w:rFonts w:ascii="Times New Roman" w:hAnsi="Times New Roman" w:cs="Times New Roman"/>
                <w:i/>
                <w:color w:val="4F81BD" w:themeColor="accent1"/>
                <w:lang w:eastAsia="lv-LV"/>
              </w:rPr>
            </w:pPr>
            <w:r w:rsidRPr="00472E74">
              <w:rPr>
                <w:rFonts w:ascii="Times New Roman" w:hAnsi="Times New Roman" w:cs="Times New Roman"/>
                <w:i/>
                <w:color w:val="4F81BD" w:themeColor="accent1"/>
                <w:lang w:eastAsia="lv-LV"/>
              </w:rPr>
              <w:t>Projekta iesnieguma 1.pielikumā “Projekta laika grafiks” darbības, kas tiek veiktas pirms līguma vai vienošanās par projekta īstenošanas parakstīšanas datuma ir apzīmējamas ar “P”, un šis periods netiek iekļauts 2.3.punktā “Projekta īstenošanas ilgums (pilnos mēnešos)” .</w:t>
            </w:r>
          </w:p>
        </w:tc>
      </w:tr>
      <w:tr w:rsidR="008F2C8A" w:rsidRPr="00E14614" w14:paraId="1384C3CB" w14:textId="77777777" w:rsidTr="00F26816">
        <w:trPr>
          <w:trHeight w:val="891"/>
        </w:trPr>
        <w:tc>
          <w:tcPr>
            <w:tcW w:w="355" w:type="pct"/>
            <w:tcBorders>
              <w:bottom w:val="single" w:sz="4" w:space="0" w:color="000000"/>
            </w:tcBorders>
            <w:shd w:val="clear" w:color="auto" w:fill="auto"/>
            <w:vAlign w:val="center"/>
          </w:tcPr>
          <w:p w14:paraId="1331C105" w14:textId="77777777" w:rsidR="008F2C8A" w:rsidRPr="00841B8E" w:rsidRDefault="008F2C8A"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05110BE9" w14:textId="5EDBE3CC" w:rsidR="008F2C8A"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t>1)</w:t>
            </w:r>
            <w:r w:rsidRPr="008F2C8A">
              <w:rPr>
                <w:rFonts w:ascii="Times New Roman" w:eastAsia="Times New Roman" w:hAnsi="Times New Roman" w:cs="Times New Roman"/>
                <w:lang w:eastAsia="lv-LV"/>
              </w:rPr>
              <w:tab/>
              <w:t>Atbilstoši nolikuma finanšu nosacījumiem maksimālā publiskā finansējuma intensitāte 92,5 %, tātad pārējais (7,5 %) tiek finansēts no privātajiem līdzekļiem. Tomēr tā paša nolikuma II. sadaļā (Atbalstāmās darbības un izmaksas) 5. punktā ir norādīts, ka kopējais publiskais finansējums nepārsniedz 20 % no projekta kopējām attiecināmajām izmaksām. Vai varētu, lūdzu sniegt skaidrojumu kā šie divi punkti savā starpā saistīti un vai tie nav pretrunā?</w:t>
            </w:r>
          </w:p>
          <w:p w14:paraId="34BEE07A" w14:textId="77777777" w:rsidR="008F2C8A" w:rsidRPr="008F2C8A" w:rsidRDefault="008F2C8A" w:rsidP="008F2C8A">
            <w:pPr>
              <w:shd w:val="clear" w:color="auto" w:fill="FFFFFF"/>
              <w:rPr>
                <w:rFonts w:ascii="Times New Roman" w:eastAsia="Times New Roman" w:hAnsi="Times New Roman" w:cs="Times New Roman"/>
                <w:lang w:eastAsia="lv-LV"/>
              </w:rPr>
            </w:pPr>
          </w:p>
          <w:p w14:paraId="7A029AF2" w14:textId="77777777" w:rsidR="008F2C8A" w:rsidRPr="008F2C8A"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t>2)</w:t>
            </w:r>
            <w:r w:rsidRPr="008F2C8A">
              <w:rPr>
                <w:rFonts w:ascii="Times New Roman" w:eastAsia="Times New Roman" w:hAnsi="Times New Roman" w:cs="Times New Roman"/>
                <w:lang w:eastAsia="lv-LV"/>
              </w:rPr>
              <w:tab/>
              <w:t>Palīgmateriālos par sadarbības līgumu sagatavošanu, kur ir izdalīti norādījumi no Ministru kabineta noteikumiem Nr.34. Vēlējāmies saprast dotos nosacījumus (īpaši, kas izcelts ar dzeltenu) un kā tie tiek izpildīti savā starpā:</w:t>
            </w:r>
          </w:p>
          <w:p w14:paraId="50FF23AF" w14:textId="77777777" w:rsidR="008F2C8A" w:rsidRPr="008F2C8A" w:rsidRDefault="008F2C8A" w:rsidP="008F2C8A">
            <w:pPr>
              <w:shd w:val="clear" w:color="auto" w:fill="FFFFFF"/>
              <w:rPr>
                <w:rFonts w:ascii="Times New Roman" w:eastAsia="Times New Roman" w:hAnsi="Times New Roman" w:cs="Times New Roman"/>
                <w:lang w:eastAsia="lv-LV"/>
              </w:rPr>
            </w:pPr>
          </w:p>
          <w:p w14:paraId="6708CE75" w14:textId="77777777" w:rsidR="008F2C8A" w:rsidRPr="008F2C8A"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t>27.3.5., 23.4.</w:t>
            </w:r>
          </w:p>
          <w:p w14:paraId="57E54F32" w14:textId="77777777" w:rsidR="008F2C8A" w:rsidRPr="008F2C8A"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t>un 21.2.1.</w:t>
            </w:r>
            <w:r w:rsidRPr="008F2C8A">
              <w:rPr>
                <w:rFonts w:ascii="Times New Roman" w:eastAsia="Times New Roman" w:hAnsi="Times New Roman" w:cs="Times New Roman"/>
                <w:lang w:eastAsia="lv-LV"/>
              </w:rPr>
              <w:tab/>
              <w:t>Sadarbības līgumā iekļauj punktu, kas norāda, ka tiesības uz projekta rezultātiem (tai skaitā intelektuālā īpašuma tiesībām) tiek dalītas proporcionāli katra sadarbības partnera ieguldījumam projekta īstenošanā:</w:t>
            </w:r>
          </w:p>
          <w:p w14:paraId="131C1233" w14:textId="77777777" w:rsidR="008F2C8A" w:rsidRPr="008F2C8A"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t xml:space="preserve">Ekonomiskās priekšrocības un tiesības uz rezultātiem, tai skaitā intelektuālā īpašuma </w:t>
            </w:r>
            <w:r w:rsidRPr="008F2C8A">
              <w:rPr>
                <w:rFonts w:ascii="Times New Roman" w:eastAsia="Times New Roman" w:hAnsi="Times New Roman" w:cs="Times New Roman"/>
                <w:lang w:eastAsia="lv-LV"/>
              </w:rPr>
              <w:lastRenderedPageBreak/>
              <w:t>tiesības un saistītās piekļuves tiesības, kas izriet no projekta ietvaros veiktās darbības, dažādām sadarbības projekta pusēm piešķir tieši proporcionāli ieguldījumam projekta īstenošanā, kā arī atbilstoši risku un atbildības sadalījumam.</w:t>
            </w:r>
          </w:p>
          <w:p w14:paraId="36F2EA9F" w14:textId="77777777" w:rsidR="008F2C8A" w:rsidRPr="008F2C8A"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t xml:space="preserve">2.4.3., </w:t>
            </w:r>
          </w:p>
          <w:p w14:paraId="201FA32A" w14:textId="77777777" w:rsidR="008F2C8A" w:rsidRPr="008F2C8A"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t>23.5.1., 23.5.2. un 50.1</w:t>
            </w:r>
            <w:r w:rsidRPr="008F2C8A">
              <w:rPr>
                <w:rFonts w:ascii="Times New Roman" w:eastAsia="Times New Roman" w:hAnsi="Times New Roman" w:cs="Times New Roman"/>
                <w:lang w:eastAsia="lv-LV"/>
              </w:rPr>
              <w:tab/>
              <w:t>Ja sadarbības projektu īsteno sadarbības partneri – komersants un pētniecības organizācija:</w:t>
            </w:r>
          </w:p>
          <w:p w14:paraId="78C34E15" w14:textId="77777777" w:rsidR="008F2C8A" w:rsidRPr="008F2C8A"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t>Sadarbības līgumā jānosaka un jāizpilda viens no sekojošiem nosacījumiem:</w:t>
            </w:r>
          </w:p>
          <w:p w14:paraId="779774EF" w14:textId="77777777" w:rsidR="008F2C8A" w:rsidRPr="008F2C8A"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t>1.</w:t>
            </w:r>
            <w:r w:rsidRPr="008F2C8A">
              <w:rPr>
                <w:rFonts w:ascii="Times New Roman" w:eastAsia="Times New Roman" w:hAnsi="Times New Roman" w:cs="Times New Roman"/>
                <w:lang w:eastAsia="lv-LV"/>
              </w:rPr>
              <w:tab/>
              <w:t xml:space="preserve">izpētes rezultāti, kas nerada intelektuālā īpašuma tiesības, var tikt plaši izplatīti un jebkādas intelektuālā īpašuma tiesības attiecībā uz pētniecības rezultātiem, kas izriet no pētniecības organizācijas darbības, tiek pilnībā piešķirtas pētniecības organizācijai, tas nozīmē, ka pētniecības organizācija gūst ekonomiskās priekšrocības no tās īpašumā esošām tehnoloģiju tiesībām, kas izriet no pētniecības organizācijas projekta ietvaros veiktās darbības, tai skaitā tiesības (norāda informāciju atbilstoši projektā plānotajam): </w:t>
            </w:r>
          </w:p>
          <w:p w14:paraId="086DF807" w14:textId="77777777" w:rsidR="008F2C8A" w:rsidRPr="008F2C8A"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t>a.</w:t>
            </w:r>
            <w:r w:rsidRPr="008F2C8A">
              <w:rPr>
                <w:rFonts w:ascii="Times New Roman" w:eastAsia="Times New Roman" w:hAnsi="Times New Roman" w:cs="Times New Roman"/>
                <w:lang w:eastAsia="lv-LV"/>
              </w:rPr>
              <w:tab/>
              <w:t xml:space="preserve">veikt tehnoloģiju tiesību </w:t>
            </w:r>
            <w:proofErr w:type="spellStart"/>
            <w:r w:rsidRPr="008F2C8A">
              <w:rPr>
                <w:rFonts w:ascii="Times New Roman" w:eastAsia="Times New Roman" w:hAnsi="Times New Roman" w:cs="Times New Roman"/>
                <w:lang w:eastAsia="lv-LV"/>
              </w:rPr>
              <w:t>komercializāciju</w:t>
            </w:r>
            <w:proofErr w:type="spellEnd"/>
            <w:r w:rsidRPr="008F2C8A">
              <w:rPr>
                <w:rFonts w:ascii="Times New Roman" w:eastAsia="Times New Roman" w:hAnsi="Times New Roman" w:cs="Times New Roman"/>
                <w:lang w:eastAsia="lv-LV"/>
              </w:rPr>
              <w:t xml:space="preserve">, slēdzot līgumu ar sadarbības partneri, pētniecības organizācijas meitas uzņēmumu, </w:t>
            </w:r>
            <w:proofErr w:type="spellStart"/>
            <w:r w:rsidRPr="008F2C8A">
              <w:rPr>
                <w:rFonts w:ascii="Times New Roman" w:eastAsia="Times New Roman" w:hAnsi="Times New Roman" w:cs="Times New Roman"/>
                <w:lang w:eastAsia="lv-LV"/>
              </w:rPr>
              <w:t>jaunuzņēmumu</w:t>
            </w:r>
            <w:proofErr w:type="spellEnd"/>
            <w:r w:rsidRPr="008F2C8A">
              <w:rPr>
                <w:rFonts w:ascii="Times New Roman" w:eastAsia="Times New Roman" w:hAnsi="Times New Roman" w:cs="Times New Roman"/>
                <w:lang w:eastAsia="lv-LV"/>
              </w:rPr>
              <w:t xml:space="preserve"> vai trešo pusi par minēto tehnoloģiju tiesību izmantošanu vai atsavināšanu (intelektuālā īpašuma licences vai nodošanas līgums);</w:t>
            </w:r>
          </w:p>
          <w:p w14:paraId="7DD0DA1D" w14:textId="77777777" w:rsidR="008F2C8A" w:rsidRPr="008F2C8A"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t>b.</w:t>
            </w:r>
            <w:r w:rsidRPr="008F2C8A">
              <w:rPr>
                <w:rFonts w:ascii="Times New Roman" w:eastAsia="Times New Roman" w:hAnsi="Times New Roman" w:cs="Times New Roman"/>
                <w:lang w:eastAsia="lv-LV"/>
              </w:rPr>
              <w:tab/>
              <w:t xml:space="preserve">sadarbības partnerim – komersantam piešķirt pirmpirkuma tiesības attiecībā uz tehnoloģiju tiesībām, ja pētniecības organizācija veic MKN </w:t>
            </w:r>
          </w:p>
          <w:p w14:paraId="504C85DE" w14:textId="77777777" w:rsidR="008F2C8A" w:rsidRPr="008F2C8A"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lastRenderedPageBreak/>
              <w:t xml:space="preserve">50.1 1. apakšpunktā minēto tehnoloģiju tiesību </w:t>
            </w:r>
            <w:proofErr w:type="spellStart"/>
            <w:r w:rsidRPr="008F2C8A">
              <w:rPr>
                <w:rFonts w:ascii="Times New Roman" w:eastAsia="Times New Roman" w:hAnsi="Times New Roman" w:cs="Times New Roman"/>
                <w:lang w:eastAsia="lv-LV"/>
              </w:rPr>
              <w:t>komercializāciju</w:t>
            </w:r>
            <w:proofErr w:type="spellEnd"/>
            <w:r w:rsidRPr="008F2C8A">
              <w:rPr>
                <w:rFonts w:ascii="Times New Roman" w:eastAsia="Times New Roman" w:hAnsi="Times New Roman" w:cs="Times New Roman"/>
                <w:lang w:eastAsia="lv-LV"/>
              </w:rPr>
              <w:t xml:space="preserve"> atbilstoši MKN 23.5.2. un 50.2punktu nosacījumiem;</w:t>
            </w:r>
          </w:p>
          <w:p w14:paraId="22B86EE4" w14:textId="77777777" w:rsidR="008F2C8A" w:rsidRPr="008F2C8A"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t>c.</w:t>
            </w:r>
            <w:r w:rsidRPr="008F2C8A">
              <w:rPr>
                <w:rFonts w:ascii="Times New Roman" w:eastAsia="Times New Roman" w:hAnsi="Times New Roman" w:cs="Times New Roman"/>
                <w:lang w:eastAsia="lv-LV"/>
              </w:rPr>
              <w:tab/>
              <w:t xml:space="preserve">dibināt </w:t>
            </w:r>
            <w:proofErr w:type="spellStart"/>
            <w:r w:rsidRPr="008F2C8A">
              <w:rPr>
                <w:rFonts w:ascii="Times New Roman" w:eastAsia="Times New Roman" w:hAnsi="Times New Roman" w:cs="Times New Roman"/>
                <w:lang w:eastAsia="lv-LV"/>
              </w:rPr>
              <w:t>jaunuzņēmumu</w:t>
            </w:r>
            <w:proofErr w:type="spellEnd"/>
            <w:r w:rsidRPr="008F2C8A">
              <w:rPr>
                <w:rFonts w:ascii="Times New Roman" w:eastAsia="Times New Roman" w:hAnsi="Times New Roman" w:cs="Times New Roman"/>
                <w:lang w:eastAsia="lv-LV"/>
              </w:rPr>
              <w:t xml:space="preserve"> – kapitālsabiedrību ar augstas izaugsmes potenciālu ar mērķi pētniecības organizācijas projekta ietvaros radītās zināšanas un iegūtās prasmes pārvērst tirgū piedāvājamos </w:t>
            </w:r>
            <w:proofErr w:type="spellStart"/>
            <w:r w:rsidRPr="008F2C8A">
              <w:rPr>
                <w:rFonts w:ascii="Times New Roman" w:eastAsia="Times New Roman" w:hAnsi="Times New Roman" w:cs="Times New Roman"/>
                <w:lang w:eastAsia="lv-LV"/>
              </w:rPr>
              <w:t>komercproduktos</w:t>
            </w:r>
            <w:proofErr w:type="spellEnd"/>
            <w:r w:rsidRPr="008F2C8A">
              <w:rPr>
                <w:rFonts w:ascii="Times New Roman" w:eastAsia="Times New Roman" w:hAnsi="Times New Roman" w:cs="Times New Roman"/>
                <w:lang w:eastAsia="lv-LV"/>
              </w:rPr>
              <w:t>, veicot inovatīvu produktu vai tehnoloģiju izstrādi, attīstību vai ražošanu (nodrošinot MKN 50.3 punkta nosacījumu izpildi);</w:t>
            </w:r>
          </w:p>
          <w:p w14:paraId="1882E11F" w14:textId="77777777" w:rsidR="008F2C8A" w:rsidRPr="008F2C8A"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t>2.</w:t>
            </w:r>
            <w:r w:rsidRPr="008F2C8A">
              <w:rPr>
                <w:rFonts w:ascii="Times New Roman" w:eastAsia="Times New Roman" w:hAnsi="Times New Roman" w:cs="Times New Roman"/>
                <w:lang w:eastAsia="lv-LV"/>
              </w:rPr>
              <w:tab/>
              <w:t xml:space="preserve">gadījumā, ja pētniecības organizācija slēdz līgumu par tehnoloģiju tiesību </w:t>
            </w:r>
            <w:proofErr w:type="spellStart"/>
            <w:r w:rsidRPr="008F2C8A">
              <w:rPr>
                <w:rFonts w:ascii="Times New Roman" w:eastAsia="Times New Roman" w:hAnsi="Times New Roman" w:cs="Times New Roman"/>
                <w:lang w:eastAsia="lv-LV"/>
              </w:rPr>
              <w:t>komercializāciju</w:t>
            </w:r>
            <w:proofErr w:type="spellEnd"/>
            <w:r w:rsidRPr="008F2C8A">
              <w:rPr>
                <w:rFonts w:ascii="Times New Roman" w:eastAsia="Times New Roman" w:hAnsi="Times New Roman" w:cs="Times New Roman"/>
                <w:lang w:eastAsia="lv-LV"/>
              </w:rPr>
              <w:t xml:space="preserve">: </w:t>
            </w:r>
          </w:p>
          <w:p w14:paraId="70030FE4" w14:textId="77777777" w:rsidR="008F2C8A" w:rsidRPr="008F2C8A"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t>a.</w:t>
            </w:r>
            <w:r w:rsidRPr="008F2C8A">
              <w:rPr>
                <w:rFonts w:ascii="Times New Roman" w:eastAsia="Times New Roman" w:hAnsi="Times New Roman" w:cs="Times New Roman"/>
                <w:lang w:eastAsia="lv-LV"/>
              </w:rPr>
              <w:tab/>
              <w:t>ar sadarbības partneri – komersantu, tā no komersanta saņem tādu atlīdzību (kompensāciju), kas ir līdzvērtīga tirgus cenai par intelektuālā īpašuma tiesībām, kuras izriet no darbības, ko šī pētniecības organizācija veica projektā, un kuras nodotas sadarbības partnerim (komersantam). Ja intelektuālā īpašuma tiesības uz pētniecības organizācijas projekta daļā radīto intelektuālo īpašumu atsavina vai sadarbības partnerim (komersantam) piešķir izņēmuma, izmantošanas vai lietošanas tiesības, intelektuālā īpašuma tirgus cenu samazina par mantisko, intelektuālā īpašuma vai cilvēkresursu ieguldījuma vērtību, kuru, pamatojoties uz faktiskajām izmaksām (izņemot peļņas daļu), sadarbības partneris (komersants) ir ieguldījis pētniecības organizācijas projekta daļas īstenošanā, radot attiecīgās intelektuālā īpašuma tiesības;</w:t>
            </w:r>
          </w:p>
          <w:p w14:paraId="76C6A94C" w14:textId="40858F6B" w:rsidR="008F2C8A" w:rsidRPr="00472E74" w:rsidRDefault="008F2C8A" w:rsidP="008F2C8A">
            <w:pPr>
              <w:shd w:val="clear" w:color="auto" w:fill="FFFFFF"/>
              <w:rPr>
                <w:rFonts w:ascii="Times New Roman" w:eastAsia="Times New Roman" w:hAnsi="Times New Roman" w:cs="Times New Roman"/>
                <w:lang w:eastAsia="lv-LV"/>
              </w:rPr>
            </w:pPr>
            <w:r w:rsidRPr="008F2C8A">
              <w:rPr>
                <w:rFonts w:ascii="Times New Roman" w:eastAsia="Times New Roman" w:hAnsi="Times New Roman" w:cs="Times New Roman"/>
                <w:lang w:eastAsia="lv-LV"/>
              </w:rPr>
              <w:lastRenderedPageBreak/>
              <w:t>b.</w:t>
            </w:r>
            <w:r w:rsidRPr="008F2C8A">
              <w:rPr>
                <w:rFonts w:ascii="Times New Roman" w:eastAsia="Times New Roman" w:hAnsi="Times New Roman" w:cs="Times New Roman"/>
                <w:lang w:eastAsia="lv-LV"/>
              </w:rPr>
              <w:tab/>
              <w:t>ar trešo pusi (komersantu), pētniecības organizācija ievēro MKN  50.2 punkta noteikumus.</w:t>
            </w:r>
          </w:p>
        </w:tc>
        <w:tc>
          <w:tcPr>
            <w:tcW w:w="3176" w:type="pct"/>
            <w:tcBorders>
              <w:left w:val="single" w:sz="4" w:space="0" w:color="auto"/>
              <w:bottom w:val="single" w:sz="4" w:space="0" w:color="000000"/>
            </w:tcBorders>
            <w:shd w:val="clear" w:color="auto" w:fill="auto"/>
          </w:tcPr>
          <w:p w14:paraId="01A0281A" w14:textId="2356CE36" w:rsidR="008F2C8A" w:rsidRPr="008F2C8A" w:rsidRDefault="008F2C8A" w:rsidP="008F2C8A">
            <w:pPr>
              <w:autoSpaceDE w:val="0"/>
              <w:autoSpaceDN w:val="0"/>
              <w:adjustRightInd w:val="0"/>
              <w:ind w:left="17" w:right="17"/>
              <w:rPr>
                <w:rFonts w:ascii="Times New Roman" w:hAnsi="Times New Roman" w:cs="Times New Roman"/>
                <w:i/>
                <w:color w:val="4F81BD" w:themeColor="accent1"/>
                <w:lang w:eastAsia="lv-LV"/>
              </w:rPr>
            </w:pPr>
            <w:r>
              <w:rPr>
                <w:rFonts w:ascii="Times New Roman" w:hAnsi="Times New Roman" w:cs="Times New Roman"/>
                <w:i/>
                <w:color w:val="4F81BD" w:themeColor="accent1"/>
                <w:lang w:eastAsia="lv-LV"/>
              </w:rPr>
              <w:lastRenderedPageBreak/>
              <w:t xml:space="preserve">1) </w:t>
            </w:r>
            <w:r w:rsidRPr="008F2C8A">
              <w:rPr>
                <w:rFonts w:ascii="Times New Roman" w:hAnsi="Times New Roman" w:cs="Times New Roman"/>
                <w:i/>
                <w:color w:val="4F81BD" w:themeColor="accent1"/>
                <w:lang w:eastAsia="lv-LV"/>
              </w:rPr>
              <w:t>Saskaņā ar MK noteikum</w:t>
            </w:r>
            <w:r>
              <w:rPr>
                <w:rFonts w:ascii="Times New Roman" w:hAnsi="Times New Roman" w:cs="Times New Roman"/>
                <w:i/>
                <w:color w:val="4F81BD" w:themeColor="accent1"/>
                <w:lang w:eastAsia="lv-LV"/>
              </w:rPr>
              <w:t>u</w:t>
            </w:r>
            <w:r w:rsidRPr="008F2C8A">
              <w:rPr>
                <w:rFonts w:ascii="Times New Roman" w:hAnsi="Times New Roman" w:cs="Times New Roman"/>
                <w:i/>
                <w:color w:val="4F81BD" w:themeColor="accent1"/>
                <w:lang w:eastAsia="lv-LV"/>
              </w:rPr>
              <w:t xml:space="preserve"> noteiktajam prasībām pasākuma piektajā  projektu iesniegumu atlases kārtā projektiem maksimālā publiskā finansējuma intensitāte ir:</w:t>
            </w:r>
          </w:p>
          <w:p w14:paraId="782F30A7" w14:textId="77777777" w:rsidR="008F2C8A" w:rsidRPr="008F2C8A" w:rsidRDefault="008F2C8A" w:rsidP="008F2C8A">
            <w:pPr>
              <w:autoSpaceDE w:val="0"/>
              <w:autoSpaceDN w:val="0"/>
              <w:adjustRightInd w:val="0"/>
              <w:ind w:left="17" w:right="17"/>
              <w:rPr>
                <w:rFonts w:ascii="Times New Roman" w:hAnsi="Times New Roman" w:cs="Times New Roman"/>
                <w:i/>
                <w:color w:val="4F81BD" w:themeColor="accent1"/>
                <w:lang w:eastAsia="lv-LV"/>
              </w:rPr>
            </w:pPr>
            <w:r w:rsidRPr="008F2C8A">
              <w:rPr>
                <w:rFonts w:ascii="Times New Roman" w:hAnsi="Times New Roman" w:cs="Times New Roman"/>
                <w:i/>
                <w:color w:val="4F81BD" w:themeColor="accent1"/>
                <w:lang w:eastAsia="lv-LV"/>
              </w:rPr>
              <w:t>•</w:t>
            </w:r>
            <w:r w:rsidRPr="008F2C8A">
              <w:rPr>
                <w:rFonts w:ascii="Times New Roman" w:hAnsi="Times New Roman" w:cs="Times New Roman"/>
                <w:i/>
                <w:color w:val="4F81BD" w:themeColor="accent1"/>
                <w:lang w:eastAsia="lv-LV"/>
              </w:rPr>
              <w:tab/>
              <w:t>MK noteikumu 12.51.apakšpunktā minētajās tematiskajās jomās maksimālā publiskā finansējuma intensitāte ir 100%, ko veido  Eiropas Reģionālās attīstības fonda atbalsta intensitāte – 85% un valsts budžeta atbalsta intensitāte – 15%;</w:t>
            </w:r>
          </w:p>
          <w:p w14:paraId="456A7440" w14:textId="77777777" w:rsidR="008F2C8A" w:rsidRPr="008F2C8A" w:rsidRDefault="008F2C8A" w:rsidP="008F2C8A">
            <w:pPr>
              <w:autoSpaceDE w:val="0"/>
              <w:autoSpaceDN w:val="0"/>
              <w:adjustRightInd w:val="0"/>
              <w:ind w:left="17" w:right="17"/>
              <w:rPr>
                <w:rFonts w:ascii="Times New Roman" w:hAnsi="Times New Roman" w:cs="Times New Roman"/>
                <w:i/>
                <w:color w:val="4F81BD" w:themeColor="accent1"/>
                <w:lang w:eastAsia="lv-LV"/>
              </w:rPr>
            </w:pPr>
            <w:r w:rsidRPr="008F2C8A">
              <w:rPr>
                <w:rFonts w:ascii="Times New Roman" w:hAnsi="Times New Roman" w:cs="Times New Roman"/>
                <w:i/>
                <w:color w:val="4F81BD" w:themeColor="accent1"/>
                <w:lang w:eastAsia="lv-LV"/>
              </w:rPr>
              <w:t>•</w:t>
            </w:r>
            <w:r w:rsidRPr="008F2C8A">
              <w:rPr>
                <w:rFonts w:ascii="Times New Roman" w:hAnsi="Times New Roman" w:cs="Times New Roman"/>
                <w:i/>
                <w:color w:val="4F81BD" w:themeColor="accent1"/>
                <w:lang w:eastAsia="lv-LV"/>
              </w:rPr>
              <w:tab/>
              <w:t xml:space="preserve">MK noteikumu 12.52. apakšpunktā minētajās tematiskajās jomās maksimālā publiskā finansējuma intensitāte ir 92,5%, ko veido Eiropas Reģionālās attīstības fonda atbalsta intensitāte – 81,96% un valsts budžeta atbalsta intensitāte – 10,54% . </w:t>
            </w:r>
          </w:p>
          <w:p w14:paraId="1FFA8AC0" w14:textId="77777777" w:rsidR="008F2C8A" w:rsidRPr="008F2C8A" w:rsidRDefault="008F2C8A" w:rsidP="008F2C8A">
            <w:pPr>
              <w:autoSpaceDE w:val="0"/>
              <w:autoSpaceDN w:val="0"/>
              <w:adjustRightInd w:val="0"/>
              <w:ind w:left="17" w:right="17"/>
              <w:rPr>
                <w:rFonts w:ascii="Times New Roman" w:hAnsi="Times New Roman" w:cs="Times New Roman"/>
                <w:i/>
                <w:color w:val="4F81BD" w:themeColor="accent1"/>
                <w:lang w:eastAsia="lv-LV"/>
              </w:rPr>
            </w:pPr>
          </w:p>
          <w:p w14:paraId="118D49E8" w14:textId="77777777" w:rsidR="008F2C8A" w:rsidRDefault="008F2C8A" w:rsidP="008F2C8A">
            <w:pPr>
              <w:autoSpaceDE w:val="0"/>
              <w:autoSpaceDN w:val="0"/>
              <w:adjustRightInd w:val="0"/>
              <w:ind w:left="17" w:right="17"/>
              <w:rPr>
                <w:rFonts w:ascii="Times New Roman" w:hAnsi="Times New Roman" w:cs="Times New Roman"/>
                <w:i/>
                <w:color w:val="4F81BD" w:themeColor="accent1"/>
                <w:lang w:eastAsia="lv-LV"/>
              </w:rPr>
            </w:pPr>
            <w:r w:rsidRPr="008F2C8A">
              <w:rPr>
                <w:rFonts w:ascii="Times New Roman" w:hAnsi="Times New Roman" w:cs="Times New Roman"/>
                <w:i/>
                <w:color w:val="4F81BD" w:themeColor="accent1"/>
                <w:lang w:eastAsia="lv-LV"/>
              </w:rPr>
              <w:t xml:space="preserve">         Savukārt atbilstoši MK noteikumu 8.punktam, atlases nolikuma 2.nodaļā ir uzskaitītas projekta atbalstāmas darbības, t.i. , norādīts, ka   viena projekta iesnieguma ietvaros var apvienot rūpnieciskos pētījumus ar fundamentāliem pētījumiem un/vai eksperimentālo izstrādi. Šādos gadījumos kopējais publiskais finansējums fundamentālā pētījuma/eksperimentālas izstrādes īstenošanai nepārsniedz 20 procentus no projekta kopējām attiecināmajām izmaksām.</w:t>
            </w:r>
          </w:p>
          <w:p w14:paraId="17BF8F4D" w14:textId="77777777" w:rsidR="008F2C8A" w:rsidRDefault="008F2C8A" w:rsidP="008F2C8A">
            <w:pPr>
              <w:autoSpaceDE w:val="0"/>
              <w:autoSpaceDN w:val="0"/>
              <w:adjustRightInd w:val="0"/>
              <w:ind w:left="17" w:right="17"/>
              <w:rPr>
                <w:rFonts w:ascii="Times New Roman" w:hAnsi="Times New Roman" w:cs="Times New Roman"/>
                <w:i/>
                <w:color w:val="4F81BD" w:themeColor="accent1"/>
                <w:lang w:eastAsia="lv-LV"/>
              </w:rPr>
            </w:pPr>
          </w:p>
          <w:p w14:paraId="26C209E2" w14:textId="77777777" w:rsidR="008F2C8A" w:rsidRPr="008F2C8A" w:rsidRDefault="008F2C8A" w:rsidP="008F2C8A">
            <w:pPr>
              <w:autoSpaceDE w:val="0"/>
              <w:autoSpaceDN w:val="0"/>
              <w:adjustRightInd w:val="0"/>
              <w:ind w:left="17" w:right="17"/>
              <w:rPr>
                <w:rFonts w:ascii="Times New Roman" w:hAnsi="Times New Roman" w:cs="Times New Roman"/>
                <w:i/>
                <w:color w:val="4F81BD" w:themeColor="accent1"/>
                <w:lang w:eastAsia="lv-LV"/>
              </w:rPr>
            </w:pPr>
            <w:r>
              <w:rPr>
                <w:rFonts w:ascii="Times New Roman" w:hAnsi="Times New Roman" w:cs="Times New Roman"/>
                <w:i/>
                <w:color w:val="4F81BD" w:themeColor="accent1"/>
                <w:lang w:eastAsia="lv-LV"/>
              </w:rPr>
              <w:t xml:space="preserve">2) </w:t>
            </w:r>
            <w:r w:rsidRPr="008F2C8A">
              <w:rPr>
                <w:rFonts w:ascii="Times New Roman" w:hAnsi="Times New Roman" w:cs="Times New Roman"/>
                <w:i/>
                <w:color w:val="4F81BD" w:themeColor="accent1"/>
                <w:lang w:eastAsia="lv-LV"/>
              </w:rPr>
              <w:t>Tas kas attiecas uz sadarbības līgumā minimālo iekļaujamo informāciju ir noteikts MK noteikumu 27.3.apakšpunktā. Šī norma  nosaka arī to, ka tiesības uz projekta rezultātiem (tai skaitā intelektuālā īpašuma tiesībām) sadala proporcionāli katra sadarbības partnera ieguldījumam projekta īstenošanā. To kādās proporcijās sadala intelektuālo īpašumu pusēm jāvienojas pašām – iespējams pēc katras puses budžeta proporcijas, iespējams ņemot vērā katras puses ieguldītās darba stundas darbībās, kuras rada intelektuālo īpašumu. Tas ko MK noteikumi regulē, ir tas, ka, ja projekts ir ar saimniecisku darbību nesaistīts, pētniecības organizācija (turpmāk - PO) gūst ekonomiskās priekšrocības no tās īpašumā esošajām tehnoloģiju tiesībām, kas izriet no pētniecības organizācijas projekta ietvaros veiktās darbības.</w:t>
            </w:r>
          </w:p>
          <w:p w14:paraId="3E59BBC1" w14:textId="7D01F718" w:rsidR="008F2C8A" w:rsidRPr="00472E74" w:rsidRDefault="008F2C8A" w:rsidP="008F2C8A">
            <w:pPr>
              <w:autoSpaceDE w:val="0"/>
              <w:autoSpaceDN w:val="0"/>
              <w:adjustRightInd w:val="0"/>
              <w:ind w:left="17" w:right="17"/>
              <w:rPr>
                <w:rFonts w:ascii="Times New Roman" w:hAnsi="Times New Roman" w:cs="Times New Roman"/>
                <w:i/>
                <w:color w:val="4F81BD" w:themeColor="accent1"/>
                <w:lang w:eastAsia="lv-LV"/>
              </w:rPr>
            </w:pPr>
            <w:r w:rsidRPr="008F2C8A">
              <w:rPr>
                <w:rFonts w:ascii="Times New Roman" w:hAnsi="Times New Roman" w:cs="Times New Roman"/>
                <w:i/>
                <w:color w:val="4F81BD" w:themeColor="accent1"/>
                <w:lang w:eastAsia="lv-LV"/>
              </w:rPr>
              <w:t xml:space="preserve">Attiecīgi, piemēram, PO projekta ietvaros veica 60% darbību, kuru rezultātā radās intelektuālais īpašums un sadarbības līgumā tika noteikts, ka intelektuālo īpašumu sadala proporcionāli pēc veiktajām darbībām, tad PO gūst ekonomiskās priekšrocības no saviem 60% intelektuālā īpašuma, bet ne no visiem 100%. Tad PO ir tiesības sadarbības partnerim piešķirt pirmpirkuma tiesības uz saviem </w:t>
            </w:r>
            <w:r w:rsidRPr="008F2C8A">
              <w:rPr>
                <w:rFonts w:ascii="Times New Roman" w:hAnsi="Times New Roman" w:cs="Times New Roman"/>
                <w:i/>
                <w:color w:val="4F81BD" w:themeColor="accent1"/>
                <w:lang w:eastAsia="lv-LV"/>
              </w:rPr>
              <w:lastRenderedPageBreak/>
              <w:t>60% intelektuālā īpašuma (no tirgus cenas atņemot jau sadarbības partnera ieguldīto), vai pārdodot intelektuālo īpašumu trešajām pusēm (ja partneris tam piekrīt) atlīdzināt partnerim viņa 40% atbilstoši tirgus cenai.</w:t>
            </w:r>
          </w:p>
        </w:tc>
      </w:tr>
      <w:tr w:rsidR="006951EE" w:rsidRPr="00E14614" w14:paraId="2D64751F" w14:textId="77777777" w:rsidTr="00F26816">
        <w:trPr>
          <w:trHeight w:val="891"/>
        </w:trPr>
        <w:tc>
          <w:tcPr>
            <w:tcW w:w="355" w:type="pct"/>
            <w:tcBorders>
              <w:bottom w:val="single" w:sz="4" w:space="0" w:color="000000"/>
            </w:tcBorders>
            <w:shd w:val="clear" w:color="auto" w:fill="auto"/>
            <w:vAlign w:val="center"/>
          </w:tcPr>
          <w:p w14:paraId="6961B90D" w14:textId="77777777" w:rsidR="006951EE" w:rsidRPr="00841B8E" w:rsidRDefault="006951EE"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5511E408" w14:textId="77777777" w:rsidR="006951EE" w:rsidRPr="006951EE" w:rsidRDefault="006951EE" w:rsidP="006951EE">
            <w:pPr>
              <w:rPr>
                <w:rFonts w:ascii="Times New Roman" w:eastAsia="Times New Roman" w:hAnsi="Times New Roman" w:cs="Times New Roman"/>
                <w:i/>
                <w:iCs/>
              </w:rPr>
            </w:pPr>
            <w:r w:rsidRPr="006951EE">
              <w:rPr>
                <w:rFonts w:ascii="Times New Roman" w:eastAsia="Times New Roman" w:hAnsi="Times New Roman" w:cs="Times New Roman"/>
              </w:rPr>
              <w:t>Vai ir iespējams ka komersanta projekta daļa ir 40% no projekta kopējiem attiecināmajiem izdevumiem?</w:t>
            </w:r>
          </w:p>
          <w:p w14:paraId="6505175D" w14:textId="77777777" w:rsidR="006951EE" w:rsidRPr="00472E74" w:rsidRDefault="006951EE" w:rsidP="00D44407">
            <w:pPr>
              <w:shd w:val="clear" w:color="auto" w:fill="FFFFFF"/>
              <w:rPr>
                <w:rFonts w:ascii="Times New Roman" w:eastAsia="Times New Roman" w:hAnsi="Times New Roman" w:cs="Times New Roman"/>
                <w:lang w:eastAsia="lv-LV"/>
              </w:rPr>
            </w:pPr>
          </w:p>
        </w:tc>
        <w:tc>
          <w:tcPr>
            <w:tcW w:w="3176" w:type="pct"/>
            <w:tcBorders>
              <w:left w:val="single" w:sz="4" w:space="0" w:color="auto"/>
              <w:bottom w:val="single" w:sz="4" w:space="0" w:color="000000"/>
            </w:tcBorders>
            <w:shd w:val="clear" w:color="auto" w:fill="auto"/>
          </w:tcPr>
          <w:p w14:paraId="0F5E3D5B" w14:textId="3C0B7DFD" w:rsidR="006951EE" w:rsidRPr="00472E74" w:rsidRDefault="006951EE" w:rsidP="00472E74">
            <w:pPr>
              <w:autoSpaceDE w:val="0"/>
              <w:autoSpaceDN w:val="0"/>
              <w:adjustRightInd w:val="0"/>
              <w:ind w:left="17" w:right="17"/>
              <w:rPr>
                <w:rFonts w:ascii="Times New Roman" w:hAnsi="Times New Roman" w:cs="Times New Roman"/>
                <w:i/>
                <w:color w:val="4F81BD" w:themeColor="accent1"/>
                <w:lang w:eastAsia="lv-LV"/>
              </w:rPr>
            </w:pPr>
            <w:r w:rsidRPr="006951EE">
              <w:rPr>
                <w:rFonts w:ascii="Times New Roman" w:hAnsi="Times New Roman" w:cs="Times New Roman"/>
                <w:i/>
                <w:color w:val="4F81BD" w:themeColor="accent1"/>
                <w:lang w:eastAsia="lv-LV"/>
              </w:rPr>
              <w:t>Jā, projektā komersanta daļa var būt 40% no projekta kopējām attiecināmajām izmaksām, bet atbilstoši MK noteikumu 23.6.apakšpunktam nevar būt mazāka par 20% no projekta kopējām izmaksām.</w:t>
            </w:r>
          </w:p>
        </w:tc>
      </w:tr>
      <w:tr w:rsidR="009A111F" w:rsidRPr="00E14614" w14:paraId="55702D85" w14:textId="77777777" w:rsidTr="00F26816">
        <w:trPr>
          <w:trHeight w:val="891"/>
        </w:trPr>
        <w:tc>
          <w:tcPr>
            <w:tcW w:w="355" w:type="pct"/>
            <w:tcBorders>
              <w:bottom w:val="single" w:sz="4" w:space="0" w:color="000000"/>
            </w:tcBorders>
            <w:shd w:val="clear" w:color="auto" w:fill="auto"/>
            <w:vAlign w:val="center"/>
          </w:tcPr>
          <w:p w14:paraId="1CB52867" w14:textId="77777777" w:rsidR="009A111F" w:rsidRPr="00841B8E" w:rsidRDefault="009A111F"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6CDBBA2D" w14:textId="09DFB599" w:rsidR="009A111F" w:rsidRPr="006951EE" w:rsidRDefault="009A111F" w:rsidP="006951EE">
            <w:pPr>
              <w:rPr>
                <w:rFonts w:ascii="Times New Roman" w:eastAsia="Times New Roman" w:hAnsi="Times New Roman" w:cs="Times New Roman"/>
              </w:rPr>
            </w:pPr>
            <w:r w:rsidRPr="009A111F">
              <w:rPr>
                <w:rFonts w:ascii="Times New Roman" w:eastAsia="Times New Roman" w:hAnsi="Times New Roman" w:cs="Times New Roman"/>
              </w:rPr>
              <w:t xml:space="preserve">Vēlējos </w:t>
            </w:r>
            <w:r w:rsidR="000957D4" w:rsidRPr="009A111F">
              <w:rPr>
                <w:rFonts w:ascii="Times New Roman" w:eastAsia="Times New Roman" w:hAnsi="Times New Roman" w:cs="Times New Roman"/>
              </w:rPr>
              <w:t>noskaidrot</w:t>
            </w:r>
            <w:r w:rsidRPr="009A111F">
              <w:rPr>
                <w:rFonts w:ascii="Times New Roman" w:eastAsia="Times New Roman" w:hAnsi="Times New Roman" w:cs="Times New Roman"/>
              </w:rPr>
              <w:t xml:space="preserve">, vai </w:t>
            </w:r>
            <w:r>
              <w:rPr>
                <w:rFonts w:ascii="Times New Roman" w:eastAsia="Times New Roman" w:hAnsi="Times New Roman" w:cs="Times New Roman"/>
              </w:rPr>
              <w:t xml:space="preserve">zinātniskajai institūcijai </w:t>
            </w:r>
            <w:r w:rsidRPr="009A111F">
              <w:rPr>
                <w:rFonts w:ascii="Times New Roman" w:eastAsia="Times New Roman" w:hAnsi="Times New Roman" w:cs="Times New Roman"/>
              </w:rPr>
              <w:t xml:space="preserve">šajā projektā kā sadarbības partneris var būt </w:t>
            </w:r>
            <w:proofErr w:type="spellStart"/>
            <w:r w:rsidRPr="009A111F">
              <w:rPr>
                <w:rFonts w:ascii="Times New Roman" w:eastAsia="Times New Roman" w:hAnsi="Times New Roman" w:cs="Times New Roman"/>
              </w:rPr>
              <w:t>Spin</w:t>
            </w:r>
            <w:proofErr w:type="spellEnd"/>
            <w:r w:rsidRPr="009A111F">
              <w:rPr>
                <w:rFonts w:ascii="Times New Roman" w:eastAsia="Times New Roman" w:hAnsi="Times New Roman" w:cs="Times New Roman"/>
              </w:rPr>
              <w:t xml:space="preserve">- OFF uzņēmums, kuram kapitāldaļas ir 80% Privātais investors un 20% ir  </w:t>
            </w:r>
            <w:r>
              <w:rPr>
                <w:rFonts w:ascii="Times New Roman" w:eastAsia="Times New Roman" w:hAnsi="Times New Roman" w:cs="Times New Roman"/>
              </w:rPr>
              <w:t xml:space="preserve">zinātniskās institūcijas </w:t>
            </w:r>
            <w:r w:rsidRPr="009A111F">
              <w:rPr>
                <w:rFonts w:ascii="Times New Roman" w:eastAsia="Times New Roman" w:hAnsi="Times New Roman" w:cs="Times New Roman"/>
              </w:rPr>
              <w:t>daļas? Vai tas būs tad attiecināms kā komersants, kuram var attiecināt visas Ministru kabineta 12.01.2016. noteikumos Nr. 34 norādītās atbalsta procentuālās izmaksas. Projekts būtu ar nesaimniecisko darbību saistīts.</w:t>
            </w:r>
          </w:p>
        </w:tc>
        <w:tc>
          <w:tcPr>
            <w:tcW w:w="3176" w:type="pct"/>
            <w:tcBorders>
              <w:left w:val="single" w:sz="4" w:space="0" w:color="auto"/>
              <w:bottom w:val="single" w:sz="4" w:space="0" w:color="000000"/>
            </w:tcBorders>
            <w:shd w:val="clear" w:color="auto" w:fill="auto"/>
          </w:tcPr>
          <w:p w14:paraId="02C6B7C4" w14:textId="79CF55DC" w:rsidR="009A111F" w:rsidRPr="009A111F" w:rsidRDefault="009A111F" w:rsidP="009A111F">
            <w:pPr>
              <w:autoSpaceDE w:val="0"/>
              <w:autoSpaceDN w:val="0"/>
              <w:adjustRightInd w:val="0"/>
              <w:ind w:left="17" w:right="17"/>
              <w:rPr>
                <w:rFonts w:ascii="Times New Roman" w:hAnsi="Times New Roman" w:cs="Times New Roman"/>
                <w:i/>
                <w:color w:val="4F81BD" w:themeColor="accent1"/>
                <w:lang w:eastAsia="lv-LV"/>
              </w:rPr>
            </w:pPr>
            <w:r w:rsidRPr="009A111F">
              <w:rPr>
                <w:rFonts w:ascii="Times New Roman" w:hAnsi="Times New Roman" w:cs="Times New Roman"/>
                <w:i/>
                <w:color w:val="4F81BD" w:themeColor="accent1"/>
                <w:lang w:eastAsia="lv-LV"/>
              </w:rPr>
              <w:t xml:space="preserve">Jā, </w:t>
            </w:r>
            <w:r>
              <w:rPr>
                <w:rFonts w:ascii="Times New Roman" w:hAnsi="Times New Roman" w:cs="Times New Roman"/>
                <w:i/>
                <w:color w:val="4F81BD" w:themeColor="accent1"/>
                <w:lang w:eastAsia="lv-LV"/>
              </w:rPr>
              <w:t>zinātniskajai institūcijai</w:t>
            </w:r>
            <w:r w:rsidRPr="009A111F">
              <w:rPr>
                <w:rFonts w:ascii="Times New Roman" w:hAnsi="Times New Roman" w:cs="Times New Roman"/>
                <w:i/>
                <w:color w:val="4F81BD" w:themeColor="accent1"/>
                <w:lang w:eastAsia="lv-LV"/>
              </w:rPr>
              <w:t xml:space="preserve"> sadarbības partneris var būt </w:t>
            </w:r>
            <w:proofErr w:type="spellStart"/>
            <w:r w:rsidRPr="009A111F">
              <w:rPr>
                <w:rFonts w:ascii="Times New Roman" w:hAnsi="Times New Roman" w:cs="Times New Roman"/>
                <w:i/>
                <w:color w:val="4F81BD" w:themeColor="accent1"/>
                <w:lang w:eastAsia="lv-LV"/>
              </w:rPr>
              <w:t>Spin</w:t>
            </w:r>
            <w:proofErr w:type="spellEnd"/>
            <w:r w:rsidRPr="009A111F">
              <w:rPr>
                <w:rFonts w:ascii="Times New Roman" w:hAnsi="Times New Roman" w:cs="Times New Roman"/>
                <w:i/>
                <w:color w:val="4F81BD" w:themeColor="accent1"/>
                <w:lang w:eastAsia="lv-LV"/>
              </w:rPr>
              <w:t xml:space="preserve"> -OFF uzņēmums, kuram kapitāldaļas ir 80% Privātais investors un 20% ir </w:t>
            </w:r>
            <w:r>
              <w:rPr>
                <w:rFonts w:ascii="Times New Roman" w:hAnsi="Times New Roman" w:cs="Times New Roman"/>
                <w:i/>
                <w:color w:val="4F81BD" w:themeColor="accent1"/>
                <w:lang w:eastAsia="lv-LV"/>
              </w:rPr>
              <w:t>zinātniskās institūcijas</w:t>
            </w:r>
            <w:r w:rsidRPr="009A111F">
              <w:rPr>
                <w:rFonts w:ascii="Times New Roman" w:hAnsi="Times New Roman" w:cs="Times New Roman"/>
                <w:i/>
                <w:color w:val="4F81BD" w:themeColor="accent1"/>
                <w:lang w:eastAsia="lv-LV"/>
              </w:rPr>
              <w:t xml:space="preserve"> daļas. Saskaņā ar MK noteikumu 21.2. apakšpunktu 1.1.1.1. pasākuma ietvaros var īstenot neatkarīgu pušu ar saimniecisku darbību nesaistītu sadarbības projektu, ja tiek nodrošināti efektīvas sadarbības nosacījumi. </w:t>
            </w:r>
          </w:p>
          <w:p w14:paraId="1C848E22" w14:textId="77777777" w:rsidR="009A111F" w:rsidRPr="009A111F" w:rsidRDefault="009A111F" w:rsidP="009A111F">
            <w:pPr>
              <w:autoSpaceDE w:val="0"/>
              <w:autoSpaceDN w:val="0"/>
              <w:adjustRightInd w:val="0"/>
              <w:ind w:left="17" w:right="17"/>
              <w:rPr>
                <w:rFonts w:ascii="Times New Roman" w:hAnsi="Times New Roman" w:cs="Times New Roman"/>
                <w:i/>
                <w:color w:val="4F81BD" w:themeColor="accent1"/>
                <w:lang w:eastAsia="lv-LV"/>
              </w:rPr>
            </w:pPr>
            <w:r w:rsidRPr="009A111F">
              <w:rPr>
                <w:rFonts w:ascii="Times New Roman" w:hAnsi="Times New Roman" w:cs="Times New Roman"/>
                <w:i/>
                <w:color w:val="4F81BD" w:themeColor="accent1"/>
                <w:lang w:eastAsia="lv-LV"/>
              </w:rPr>
              <w:t>Atbilstoši Regulas Nr. 651/2014:</w:t>
            </w:r>
          </w:p>
          <w:p w14:paraId="244D5D1C" w14:textId="77777777" w:rsidR="009A111F" w:rsidRPr="009A111F" w:rsidRDefault="009A111F" w:rsidP="009A111F">
            <w:pPr>
              <w:autoSpaceDE w:val="0"/>
              <w:autoSpaceDN w:val="0"/>
              <w:adjustRightInd w:val="0"/>
              <w:ind w:left="17" w:right="17"/>
              <w:rPr>
                <w:rFonts w:ascii="Times New Roman" w:hAnsi="Times New Roman" w:cs="Times New Roman"/>
                <w:i/>
                <w:color w:val="4F81BD" w:themeColor="accent1"/>
                <w:lang w:eastAsia="lv-LV"/>
              </w:rPr>
            </w:pPr>
            <w:r w:rsidRPr="009A111F">
              <w:rPr>
                <w:rFonts w:ascii="Times New Roman" w:hAnsi="Times New Roman" w:cs="Times New Roman"/>
                <w:i/>
                <w:color w:val="4F81BD" w:themeColor="accent1"/>
                <w:lang w:eastAsia="lv-LV"/>
              </w:rPr>
              <w:t xml:space="preserve">- 2. panta 90. punktam efektīva sadarbība ir sadarbība starp vismaz divām neatkarīgām pusēm. </w:t>
            </w:r>
          </w:p>
          <w:p w14:paraId="46F9D2D6" w14:textId="77777777" w:rsidR="009A111F" w:rsidRPr="009A111F" w:rsidRDefault="009A111F" w:rsidP="009A111F">
            <w:pPr>
              <w:autoSpaceDE w:val="0"/>
              <w:autoSpaceDN w:val="0"/>
              <w:adjustRightInd w:val="0"/>
              <w:ind w:left="17" w:right="17"/>
              <w:rPr>
                <w:rFonts w:ascii="Times New Roman" w:hAnsi="Times New Roman" w:cs="Times New Roman"/>
                <w:i/>
                <w:color w:val="4F81BD" w:themeColor="accent1"/>
                <w:lang w:eastAsia="lv-LV"/>
              </w:rPr>
            </w:pPr>
            <w:r w:rsidRPr="009A111F">
              <w:rPr>
                <w:rFonts w:ascii="Times New Roman" w:hAnsi="Times New Roman" w:cs="Times New Roman"/>
                <w:i/>
                <w:color w:val="4F81BD" w:themeColor="accent1"/>
                <w:lang w:eastAsia="lv-LV"/>
              </w:rPr>
              <w:t xml:space="preserve">- 1. pielikuma 2. punktam uzņēmumu var kvalificēt kā autonomu (neatkarīgu), ja no 25 līdz 50% tā kapitāla vai </w:t>
            </w:r>
            <w:proofErr w:type="spellStart"/>
            <w:r w:rsidRPr="009A111F">
              <w:rPr>
                <w:rFonts w:ascii="Times New Roman" w:hAnsi="Times New Roman" w:cs="Times New Roman"/>
                <w:i/>
                <w:color w:val="4F81BD" w:themeColor="accent1"/>
                <w:lang w:eastAsia="lv-LV"/>
              </w:rPr>
              <w:t>balstiesību</w:t>
            </w:r>
            <w:proofErr w:type="spellEnd"/>
            <w:r w:rsidRPr="009A111F">
              <w:rPr>
                <w:rFonts w:ascii="Times New Roman" w:hAnsi="Times New Roman" w:cs="Times New Roman"/>
                <w:i/>
                <w:color w:val="4F81BD" w:themeColor="accent1"/>
                <w:lang w:eastAsia="lv-LV"/>
              </w:rPr>
              <w:t xml:space="preserve"> pieder bezpeļņas zinātniskajam centram (valsts dibinātam zinātniskam institūtam).</w:t>
            </w:r>
          </w:p>
          <w:p w14:paraId="791A4982" w14:textId="77777777" w:rsidR="009A111F" w:rsidRPr="009A111F" w:rsidRDefault="009A111F" w:rsidP="009A111F">
            <w:pPr>
              <w:autoSpaceDE w:val="0"/>
              <w:autoSpaceDN w:val="0"/>
              <w:adjustRightInd w:val="0"/>
              <w:ind w:left="17" w:right="17"/>
              <w:rPr>
                <w:rFonts w:ascii="Times New Roman" w:hAnsi="Times New Roman" w:cs="Times New Roman"/>
                <w:i/>
                <w:color w:val="4F81BD" w:themeColor="accent1"/>
                <w:lang w:eastAsia="lv-LV"/>
              </w:rPr>
            </w:pPr>
            <w:r w:rsidRPr="009A111F">
              <w:rPr>
                <w:rFonts w:ascii="Times New Roman" w:hAnsi="Times New Roman" w:cs="Times New Roman"/>
                <w:i/>
                <w:color w:val="4F81BD" w:themeColor="accent1"/>
                <w:lang w:eastAsia="lv-LV"/>
              </w:rPr>
              <w:t>Attiecīgi projekta ietvaros minētais uzņēmums tiks klasificēts kā komersants, kuram var attiecināt visas MK noteikumos norādītās procentuālās izmaksas.</w:t>
            </w:r>
          </w:p>
          <w:p w14:paraId="00830467" w14:textId="77777777" w:rsidR="009A111F" w:rsidRPr="009A111F" w:rsidRDefault="009A111F" w:rsidP="009A111F">
            <w:pPr>
              <w:autoSpaceDE w:val="0"/>
              <w:autoSpaceDN w:val="0"/>
              <w:adjustRightInd w:val="0"/>
              <w:ind w:left="17" w:right="17"/>
              <w:rPr>
                <w:rFonts w:ascii="Times New Roman" w:hAnsi="Times New Roman" w:cs="Times New Roman"/>
                <w:i/>
                <w:color w:val="4F81BD" w:themeColor="accent1"/>
                <w:lang w:eastAsia="lv-LV"/>
              </w:rPr>
            </w:pPr>
            <w:r w:rsidRPr="009A111F">
              <w:rPr>
                <w:rFonts w:ascii="Times New Roman" w:hAnsi="Times New Roman" w:cs="Times New Roman"/>
                <w:i/>
                <w:color w:val="4F81BD" w:themeColor="accent1"/>
                <w:lang w:eastAsia="lv-LV"/>
              </w:rPr>
              <w:t>Papildus norādām, ka atbilstoši MK noteikumu 23.6.apakspunktā noteiktajam, katra sadarbības partnera projekta daļas izmaksas jāveido vismaz 20% no projekta kopējām izmaksām, kā arī ir jānodrošina nacionālais finansējums atbilstoši MK noteikumu 30.1.apkašpunktā norādītajiem nosacījumiem.</w:t>
            </w:r>
          </w:p>
          <w:p w14:paraId="44824A7B" w14:textId="77777777" w:rsidR="009A111F" w:rsidRPr="006951EE" w:rsidRDefault="009A111F" w:rsidP="00472E74">
            <w:pPr>
              <w:autoSpaceDE w:val="0"/>
              <w:autoSpaceDN w:val="0"/>
              <w:adjustRightInd w:val="0"/>
              <w:ind w:left="17" w:right="17"/>
              <w:rPr>
                <w:rFonts w:ascii="Times New Roman" w:hAnsi="Times New Roman" w:cs="Times New Roman"/>
                <w:i/>
                <w:color w:val="4F81BD" w:themeColor="accent1"/>
                <w:lang w:eastAsia="lv-LV"/>
              </w:rPr>
            </w:pPr>
          </w:p>
        </w:tc>
      </w:tr>
      <w:tr w:rsidR="00233712" w:rsidRPr="00E14614" w14:paraId="1918B683" w14:textId="77777777" w:rsidTr="00F26816">
        <w:trPr>
          <w:trHeight w:val="3240"/>
        </w:trPr>
        <w:tc>
          <w:tcPr>
            <w:tcW w:w="355" w:type="pct"/>
            <w:tcBorders>
              <w:bottom w:val="single" w:sz="4" w:space="0" w:color="000000"/>
            </w:tcBorders>
            <w:shd w:val="clear" w:color="auto" w:fill="auto"/>
            <w:vAlign w:val="center"/>
          </w:tcPr>
          <w:p w14:paraId="48B54E06" w14:textId="77777777" w:rsidR="00233712" w:rsidRPr="00841B8E" w:rsidRDefault="00233712"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174276E0" w14:textId="090EEFDB" w:rsidR="00233712" w:rsidRPr="00233712" w:rsidRDefault="00233712" w:rsidP="00233712">
            <w:pPr>
              <w:rPr>
                <w:rFonts w:ascii="Times New Roman" w:hAnsi="Times New Roman" w:cs="Times New Roman"/>
                <w:color w:val="000000"/>
                <w:lang w:eastAsia="lv-LV"/>
              </w:rPr>
            </w:pPr>
            <w:r w:rsidRPr="00233712">
              <w:rPr>
                <w:rFonts w:ascii="Times New Roman" w:hAnsi="Times New Roman" w:cs="Times New Roman"/>
                <w:color w:val="000000"/>
              </w:rPr>
              <w:t xml:space="preserve">Vai ir iespējam sniegt </w:t>
            </w:r>
            <w:r w:rsidRPr="00233712">
              <w:rPr>
                <w:rFonts w:ascii="Times New Roman" w:hAnsi="Times New Roman" w:cs="Times New Roman"/>
                <w:b/>
                <w:bCs/>
                <w:color w:val="000000"/>
              </w:rPr>
              <w:t xml:space="preserve">divus </w:t>
            </w:r>
            <w:r w:rsidRPr="00233712">
              <w:rPr>
                <w:rFonts w:ascii="Times New Roman" w:hAnsi="Times New Roman" w:cs="Times New Roman"/>
                <w:color w:val="000000"/>
              </w:rPr>
              <w:t xml:space="preserve">projekta pieteikumus viens projekta vadītājs, vai katrs projekta vadītājs var sniegt tikai </w:t>
            </w:r>
            <w:r w:rsidRPr="00233712">
              <w:rPr>
                <w:rFonts w:ascii="Times New Roman" w:hAnsi="Times New Roman" w:cs="Times New Roman"/>
                <w:b/>
                <w:bCs/>
                <w:color w:val="000000"/>
              </w:rPr>
              <w:t xml:space="preserve">vienu </w:t>
            </w:r>
            <w:r w:rsidRPr="00233712">
              <w:rPr>
                <w:rFonts w:ascii="Times New Roman" w:hAnsi="Times New Roman" w:cs="Times New Roman"/>
                <w:color w:val="000000"/>
              </w:rPr>
              <w:t>projekta pieteikumus? </w:t>
            </w:r>
          </w:p>
          <w:p w14:paraId="6BD72F5D" w14:textId="77777777" w:rsidR="00233712" w:rsidRDefault="00233712" w:rsidP="00233712">
            <w:pPr>
              <w:rPr>
                <w:color w:val="000000"/>
                <w:sz w:val="24"/>
                <w:szCs w:val="24"/>
              </w:rPr>
            </w:pPr>
          </w:p>
          <w:p w14:paraId="6E7F1185" w14:textId="77777777" w:rsidR="00233712" w:rsidRPr="009A111F" w:rsidRDefault="00233712" w:rsidP="006951EE">
            <w:pPr>
              <w:rPr>
                <w:rFonts w:ascii="Times New Roman" w:eastAsia="Times New Roman" w:hAnsi="Times New Roman" w:cs="Times New Roman"/>
              </w:rPr>
            </w:pPr>
          </w:p>
        </w:tc>
        <w:tc>
          <w:tcPr>
            <w:tcW w:w="3176" w:type="pct"/>
            <w:tcBorders>
              <w:left w:val="single" w:sz="4" w:space="0" w:color="auto"/>
              <w:bottom w:val="single" w:sz="4" w:space="0" w:color="000000"/>
            </w:tcBorders>
            <w:shd w:val="clear" w:color="auto" w:fill="auto"/>
          </w:tcPr>
          <w:p w14:paraId="1BD01740" w14:textId="64DECABE" w:rsidR="00233712" w:rsidRPr="009A111F" w:rsidRDefault="00233712" w:rsidP="00243EBE">
            <w:pPr>
              <w:autoSpaceDE w:val="0"/>
              <w:autoSpaceDN w:val="0"/>
              <w:adjustRightInd w:val="0"/>
              <w:ind w:left="17" w:right="17"/>
              <w:rPr>
                <w:rFonts w:ascii="Times New Roman" w:hAnsi="Times New Roman" w:cs="Times New Roman"/>
                <w:i/>
                <w:color w:val="4F81BD" w:themeColor="accent1"/>
                <w:lang w:eastAsia="lv-LV"/>
              </w:rPr>
            </w:pPr>
            <w:r w:rsidRPr="00233712">
              <w:rPr>
                <w:rFonts w:ascii="Times New Roman" w:hAnsi="Times New Roman" w:cs="Times New Roman"/>
                <w:i/>
                <w:color w:val="4F81BD" w:themeColor="accent1"/>
                <w:lang w:eastAsia="lv-LV"/>
              </w:rPr>
              <w:t>MK noteikumos nav noteikts ierobežojums cik viens projekta iesniedzējs</w:t>
            </w:r>
            <w:r w:rsidR="00243EBE">
              <w:rPr>
                <w:rFonts w:ascii="Times New Roman" w:hAnsi="Times New Roman" w:cs="Times New Roman"/>
                <w:i/>
                <w:color w:val="4F81BD" w:themeColor="accent1"/>
                <w:lang w:eastAsia="lv-LV"/>
              </w:rPr>
              <w:t xml:space="preserve"> var iesniegt projektu iesniegumus, un vai iesniedzot vairākus projektu iesniegumus tos sagatavo viens projekta vadītājs vai vairāki. </w:t>
            </w:r>
            <w:r w:rsidRPr="00233712">
              <w:rPr>
                <w:rFonts w:ascii="Times New Roman" w:hAnsi="Times New Roman" w:cs="Times New Roman"/>
                <w:i/>
                <w:color w:val="4F81BD" w:themeColor="accent1"/>
                <w:lang w:eastAsia="lv-LV"/>
              </w:rPr>
              <w:t>Attiecīgi viens projekta iesniedzējs var iesniegt vairākus projekta iesniegumus</w:t>
            </w:r>
            <w:r w:rsidR="00D93947">
              <w:rPr>
                <w:rFonts w:ascii="Times New Roman" w:hAnsi="Times New Roman" w:cs="Times New Roman"/>
                <w:i/>
                <w:color w:val="4F81BD" w:themeColor="accent1"/>
                <w:lang w:eastAsia="lv-LV"/>
              </w:rPr>
              <w:t>, ko var sagatavot viens vai vairāki projekta vadītāji.</w:t>
            </w:r>
            <w:r w:rsidRPr="00233712">
              <w:rPr>
                <w:rFonts w:ascii="Times New Roman" w:hAnsi="Times New Roman" w:cs="Times New Roman"/>
                <w:i/>
                <w:color w:val="4F81BD" w:themeColor="accent1"/>
                <w:lang w:eastAsia="lv-LV"/>
              </w:rPr>
              <w:t xml:space="preserve">  Projektu apstiprināšanas gadījumā tiks pievērsta papildus uzmanība, lai īstenošanas posmā nenotiek darbību un personāla dubulta finansēšana no vairāku projektu līdzekļiem, nepārklājas darbības, personāla noslodzes ir atbilstošas un summāri atbilst Darba likumā noteiktajām normām. </w:t>
            </w:r>
          </w:p>
        </w:tc>
      </w:tr>
      <w:tr w:rsidR="00846624" w:rsidRPr="00E14614" w14:paraId="3FC5A0E6" w14:textId="77777777" w:rsidTr="00F26816">
        <w:trPr>
          <w:trHeight w:val="891"/>
        </w:trPr>
        <w:tc>
          <w:tcPr>
            <w:tcW w:w="355" w:type="pct"/>
            <w:tcBorders>
              <w:bottom w:val="single" w:sz="4" w:space="0" w:color="000000"/>
            </w:tcBorders>
            <w:shd w:val="clear" w:color="auto" w:fill="auto"/>
            <w:vAlign w:val="center"/>
          </w:tcPr>
          <w:p w14:paraId="72E00BB4" w14:textId="77777777" w:rsidR="00846624" w:rsidRPr="00841B8E" w:rsidRDefault="00846624"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182DF54D" w14:textId="680008EE" w:rsidR="00846624" w:rsidRPr="007E622F" w:rsidRDefault="00C41162" w:rsidP="00233712">
            <w:pPr>
              <w:rPr>
                <w:rFonts w:ascii="Times New Roman" w:hAnsi="Times New Roman" w:cs="Times New Roman"/>
              </w:rPr>
            </w:pPr>
            <w:r w:rsidRPr="00C41162">
              <w:rPr>
                <w:rFonts w:ascii="Times New Roman" w:hAnsi="Times New Roman" w:cs="Times New Roman"/>
              </w:rPr>
              <w:t>Kā atbalstāmā aktivitāte ir Rūpnieciskais pētījums. Jautājums – vai ir ierobežojums TRL starta līmenim ? Vai būs atbalstāms projekta pieteikums, ja plānots darbus uzsākt ar TRL 3 ?</w:t>
            </w:r>
          </w:p>
        </w:tc>
        <w:tc>
          <w:tcPr>
            <w:tcW w:w="3176" w:type="pct"/>
            <w:tcBorders>
              <w:left w:val="single" w:sz="4" w:space="0" w:color="auto"/>
              <w:bottom w:val="single" w:sz="4" w:space="0" w:color="000000"/>
            </w:tcBorders>
            <w:shd w:val="clear" w:color="auto" w:fill="auto"/>
          </w:tcPr>
          <w:p w14:paraId="362836A8" w14:textId="6603BCDB" w:rsidR="00846624" w:rsidRPr="007E622F" w:rsidRDefault="00C41162" w:rsidP="00243EBE">
            <w:pPr>
              <w:autoSpaceDE w:val="0"/>
              <w:autoSpaceDN w:val="0"/>
              <w:adjustRightInd w:val="0"/>
              <w:ind w:left="17" w:right="17"/>
              <w:rPr>
                <w:rFonts w:ascii="Times New Roman" w:hAnsi="Times New Roman" w:cs="Times New Roman"/>
                <w:i/>
                <w:color w:val="4F81BD" w:themeColor="accent1"/>
                <w:lang w:eastAsia="lv-LV"/>
              </w:rPr>
            </w:pPr>
            <w:r w:rsidRPr="00C41162">
              <w:rPr>
                <w:rFonts w:ascii="Times New Roman" w:hAnsi="Times New Roman" w:cs="Times New Roman"/>
                <w:i/>
                <w:color w:val="4F81BD" w:themeColor="accent1"/>
                <w:lang w:eastAsia="lv-LV"/>
              </w:rPr>
              <w:t>Sākotnējais minimālais TRL nav noteikts, tas atkarīgs no konkrētā pētījuma un tā ietvaros plānotajām darbībām. Galvenais, lai projekta ietvaros TRL līmenis nepārsniedz tehnoloģijas gatavības līmeni TRL7. Jā, projekta iesniegums būs atbalstāms, ja darbs tiks uzsākts ar TRL3.</w:t>
            </w:r>
          </w:p>
        </w:tc>
      </w:tr>
      <w:tr w:rsidR="00AF2732" w:rsidRPr="00E14614" w14:paraId="7FAEA69F" w14:textId="77777777" w:rsidTr="00F26816">
        <w:trPr>
          <w:trHeight w:val="891"/>
        </w:trPr>
        <w:tc>
          <w:tcPr>
            <w:tcW w:w="355" w:type="pct"/>
            <w:tcBorders>
              <w:bottom w:val="single" w:sz="4" w:space="0" w:color="000000"/>
            </w:tcBorders>
            <w:shd w:val="clear" w:color="auto" w:fill="auto"/>
            <w:vAlign w:val="center"/>
          </w:tcPr>
          <w:p w14:paraId="7B53D53C" w14:textId="77777777" w:rsidR="00AF2732" w:rsidRPr="00841B8E" w:rsidRDefault="00AF2732"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0266AD7B" w14:textId="77777777" w:rsidR="00AF2732" w:rsidRPr="00AF2732" w:rsidRDefault="00AF2732" w:rsidP="00AF2732">
            <w:pPr>
              <w:rPr>
                <w:rFonts w:ascii="Times New Roman" w:hAnsi="Times New Roman" w:cs="Times New Roman"/>
              </w:rPr>
            </w:pPr>
            <w:r w:rsidRPr="00AF2732">
              <w:rPr>
                <w:rFonts w:ascii="Times New Roman" w:hAnsi="Times New Roman" w:cs="Times New Roman"/>
              </w:rPr>
              <w:t>Vai projektā kā zinātniskais vadītājs var startēt zinātnieks, kas ir ieguvis atbalstu ERAF 1.1.1.2. programmas “</w:t>
            </w:r>
            <w:proofErr w:type="spellStart"/>
            <w:r w:rsidRPr="00AF2732">
              <w:rPr>
                <w:rFonts w:ascii="Times New Roman" w:hAnsi="Times New Roman" w:cs="Times New Roman"/>
              </w:rPr>
              <w:t>Pēcdoktorantūras</w:t>
            </w:r>
            <w:proofErr w:type="spellEnd"/>
            <w:r w:rsidRPr="00AF2732">
              <w:rPr>
                <w:rFonts w:ascii="Times New Roman" w:hAnsi="Times New Roman" w:cs="Times New Roman"/>
              </w:rPr>
              <w:t xml:space="preserve"> pētniecības atbalsts” ietvaros?</w:t>
            </w:r>
          </w:p>
          <w:p w14:paraId="5A2867FD" w14:textId="3819F7CA" w:rsidR="00AF2732" w:rsidRPr="00C41162" w:rsidRDefault="00AF2732" w:rsidP="00AF2732">
            <w:pPr>
              <w:rPr>
                <w:rFonts w:ascii="Times New Roman" w:hAnsi="Times New Roman" w:cs="Times New Roman"/>
              </w:rPr>
            </w:pPr>
            <w:r w:rsidRPr="00AF2732">
              <w:rPr>
                <w:rFonts w:ascii="Times New Roman" w:hAnsi="Times New Roman" w:cs="Times New Roman"/>
              </w:rPr>
              <w:t>Plānots, ka pirmos projekta mēnešus, kamēr projekta vadītājs vēl saņems algu no “</w:t>
            </w:r>
            <w:proofErr w:type="spellStart"/>
            <w:r w:rsidRPr="00AF2732">
              <w:rPr>
                <w:rFonts w:ascii="Times New Roman" w:hAnsi="Times New Roman" w:cs="Times New Roman"/>
              </w:rPr>
              <w:t>Pēcdoktorantūras</w:t>
            </w:r>
            <w:proofErr w:type="spellEnd"/>
            <w:r w:rsidRPr="00AF2732">
              <w:rPr>
                <w:rFonts w:ascii="Times New Roman" w:hAnsi="Times New Roman" w:cs="Times New Roman"/>
              </w:rPr>
              <w:t xml:space="preserve"> pētniecības atbalsta” programmas, ar viņu līgums projektā netiks slēgts, bet projekta zinātnisko vadību viņš nodrošinās brīvprātīgi bez atlīdzības ārpus darba </w:t>
            </w:r>
            <w:proofErr w:type="spellStart"/>
            <w:r w:rsidRPr="00AF2732">
              <w:rPr>
                <w:rFonts w:ascii="Times New Roman" w:hAnsi="Times New Roman" w:cs="Times New Roman"/>
              </w:rPr>
              <w:t>postdoku</w:t>
            </w:r>
            <w:proofErr w:type="spellEnd"/>
            <w:r w:rsidRPr="00AF2732">
              <w:rPr>
                <w:rFonts w:ascii="Times New Roman" w:hAnsi="Times New Roman" w:cs="Times New Roman"/>
              </w:rPr>
              <w:t xml:space="preserve"> atbalsta projektā. Savukārt pēc </w:t>
            </w:r>
            <w:proofErr w:type="spellStart"/>
            <w:r w:rsidRPr="00AF2732">
              <w:rPr>
                <w:rFonts w:ascii="Times New Roman" w:hAnsi="Times New Roman" w:cs="Times New Roman"/>
              </w:rPr>
              <w:t>postdoku</w:t>
            </w:r>
            <w:proofErr w:type="spellEnd"/>
            <w:r w:rsidRPr="00AF2732">
              <w:rPr>
                <w:rFonts w:ascii="Times New Roman" w:hAnsi="Times New Roman" w:cs="Times New Roman"/>
              </w:rPr>
              <w:t xml:space="preserve"> atbalsta projekta beigām, ar projekta vadītāju tiks slēgts darba līgums ar tādu noslodzi, lai nodrošinātu vismaz 0,3 PLE visā projekta īstenošanas laikā.</w:t>
            </w:r>
          </w:p>
        </w:tc>
        <w:tc>
          <w:tcPr>
            <w:tcW w:w="3176" w:type="pct"/>
            <w:tcBorders>
              <w:left w:val="single" w:sz="4" w:space="0" w:color="auto"/>
              <w:bottom w:val="single" w:sz="4" w:space="0" w:color="000000"/>
            </w:tcBorders>
            <w:shd w:val="clear" w:color="auto" w:fill="auto"/>
          </w:tcPr>
          <w:p w14:paraId="638DBE00" w14:textId="0BC6573C" w:rsidR="00AF2732" w:rsidRPr="00AF2732" w:rsidRDefault="00AF2732" w:rsidP="00AF2732">
            <w:pPr>
              <w:autoSpaceDE w:val="0"/>
              <w:autoSpaceDN w:val="0"/>
              <w:adjustRightInd w:val="0"/>
              <w:ind w:left="17" w:right="17"/>
              <w:rPr>
                <w:rFonts w:ascii="Times New Roman" w:hAnsi="Times New Roman" w:cs="Times New Roman"/>
                <w:i/>
                <w:color w:val="4F81BD" w:themeColor="accent1"/>
                <w:lang w:eastAsia="lv-LV"/>
              </w:rPr>
            </w:pPr>
            <w:r w:rsidRPr="00AF2732">
              <w:rPr>
                <w:rFonts w:ascii="Times New Roman" w:hAnsi="Times New Roman" w:cs="Times New Roman"/>
                <w:i/>
                <w:color w:val="4F81BD" w:themeColor="accent1"/>
                <w:lang w:eastAsia="lv-LV"/>
              </w:rPr>
              <w:t>Projekta zinātniskais vadītājs nevar vienlaicīgi būt 1.1.1.2. pasākuma ietvaros atbalstītais zinātnieks un 1.1.1.1</w:t>
            </w:r>
            <w:r w:rsidR="00942415">
              <w:rPr>
                <w:rFonts w:ascii="Times New Roman" w:hAnsi="Times New Roman" w:cs="Times New Roman"/>
                <w:i/>
                <w:color w:val="4F81BD" w:themeColor="accent1"/>
                <w:lang w:eastAsia="lv-LV"/>
              </w:rPr>
              <w:t xml:space="preserve">.pasākuma piektās  </w:t>
            </w:r>
            <w:r w:rsidRPr="00AF2732">
              <w:rPr>
                <w:rFonts w:ascii="Times New Roman" w:hAnsi="Times New Roman" w:cs="Times New Roman"/>
                <w:i/>
                <w:color w:val="4F81BD" w:themeColor="accent1"/>
                <w:lang w:eastAsia="lv-LV"/>
              </w:rPr>
              <w:t>kārtas zinātniskais vadītājs. To nosaka MK noteikumu 43.1.5.</w:t>
            </w:r>
            <w:r w:rsidR="00942415">
              <w:rPr>
                <w:rFonts w:ascii="Times New Roman" w:hAnsi="Times New Roman" w:cs="Times New Roman"/>
                <w:i/>
                <w:color w:val="4F81BD" w:themeColor="accent1"/>
                <w:lang w:eastAsia="lv-LV"/>
              </w:rPr>
              <w:t>apakšp</w:t>
            </w:r>
            <w:r w:rsidRPr="00AF2732">
              <w:rPr>
                <w:rFonts w:ascii="Times New Roman" w:hAnsi="Times New Roman" w:cs="Times New Roman"/>
                <w:i/>
                <w:color w:val="4F81BD" w:themeColor="accent1"/>
                <w:lang w:eastAsia="lv-LV"/>
              </w:rPr>
              <w:t>unkts “projekta īstenošanā iesaistītais zinātniskais darbinieks vienlaikus var iesaistīties arī darbības programmas "Izaugsme un nodarbinātība" prioritārā virziena "Pētniecība, tehnoloģiju attīstība un inovācijas" 1.1.1. specifiskā atbalsta mērķa "Palielināt Latvijas zinātnisko institūciju pētniecisko un inovatīvo kapacitāti un spēju piesaistīt privāto finansējumu, ieguldot cilvēkresursos un infrastruktūrā" 1.1.1.2.pasākumā "</w:t>
            </w:r>
            <w:proofErr w:type="spellStart"/>
            <w:r w:rsidRPr="00AF2732">
              <w:rPr>
                <w:rFonts w:ascii="Times New Roman" w:hAnsi="Times New Roman" w:cs="Times New Roman"/>
                <w:i/>
                <w:color w:val="4F81BD" w:themeColor="accent1"/>
                <w:lang w:eastAsia="lv-LV"/>
              </w:rPr>
              <w:t>Pēcdoktorantūras</w:t>
            </w:r>
            <w:proofErr w:type="spellEnd"/>
            <w:r w:rsidRPr="00AF2732">
              <w:rPr>
                <w:rFonts w:ascii="Times New Roman" w:hAnsi="Times New Roman" w:cs="Times New Roman"/>
                <w:i/>
                <w:color w:val="4F81BD" w:themeColor="accent1"/>
                <w:lang w:eastAsia="lv-LV"/>
              </w:rPr>
              <w:t xml:space="preserve"> pētniecības atbalsts", </w:t>
            </w:r>
            <w:r w:rsidRPr="00AF2732">
              <w:rPr>
                <w:rFonts w:ascii="Times New Roman" w:hAnsi="Times New Roman" w:cs="Times New Roman"/>
                <w:i/>
                <w:color w:val="4F81BD" w:themeColor="accent1"/>
                <w:u w:val="single"/>
                <w:lang w:eastAsia="lv-LV"/>
              </w:rPr>
              <w:t>ja šis zinātniskais darbinieks</w:t>
            </w:r>
            <w:r w:rsidRPr="00AF2732">
              <w:rPr>
                <w:rFonts w:ascii="Times New Roman" w:hAnsi="Times New Roman" w:cs="Times New Roman"/>
                <w:i/>
                <w:color w:val="4F81BD" w:themeColor="accent1"/>
                <w:lang w:eastAsia="lv-LV"/>
              </w:rPr>
              <w:t xml:space="preserve"> </w:t>
            </w:r>
            <w:r w:rsidRPr="00AF2732">
              <w:rPr>
                <w:rFonts w:ascii="Times New Roman" w:hAnsi="Times New Roman" w:cs="Times New Roman"/>
                <w:i/>
                <w:color w:val="4F81BD" w:themeColor="accent1"/>
                <w:u w:val="single"/>
                <w:lang w:eastAsia="lv-LV"/>
              </w:rPr>
              <w:t xml:space="preserve">ir </w:t>
            </w:r>
            <w:proofErr w:type="spellStart"/>
            <w:r w:rsidRPr="00AF2732">
              <w:rPr>
                <w:rFonts w:ascii="Times New Roman" w:hAnsi="Times New Roman" w:cs="Times New Roman"/>
                <w:i/>
                <w:color w:val="4F81BD" w:themeColor="accent1"/>
                <w:u w:val="single"/>
                <w:lang w:eastAsia="lv-LV"/>
              </w:rPr>
              <w:t>pēcdoktorantūras</w:t>
            </w:r>
            <w:proofErr w:type="spellEnd"/>
            <w:r w:rsidRPr="00AF2732">
              <w:rPr>
                <w:rFonts w:ascii="Times New Roman" w:hAnsi="Times New Roman" w:cs="Times New Roman"/>
                <w:i/>
                <w:color w:val="4F81BD" w:themeColor="accent1"/>
                <w:u w:val="single"/>
                <w:lang w:eastAsia="lv-LV"/>
              </w:rPr>
              <w:t xml:space="preserve"> atbalsta saņēmēja zinātniskais vadītājs</w:t>
            </w:r>
            <w:r w:rsidRPr="00AF2732">
              <w:rPr>
                <w:rFonts w:ascii="Times New Roman" w:hAnsi="Times New Roman" w:cs="Times New Roman"/>
                <w:i/>
                <w:color w:val="4F81BD" w:themeColor="accent1"/>
                <w:lang w:eastAsia="lv-LV"/>
              </w:rPr>
              <w:t>, un 1.1.1.3. pasākumā "Inovācijas granti studentiem", ja veicamie uzdevumi abu pasākumu ietvaros nepārklājas un vienlaikus netiek saņemta atlīdzība arī 1.1.1.3. pasākuma ietvaros, kā arī tiek ievērotas </w:t>
            </w:r>
            <w:hyperlink r:id="rId9" w:tgtFrame="_blank" w:history="1">
              <w:r w:rsidRPr="00AF2732">
                <w:rPr>
                  <w:rStyle w:val="Hyperlink"/>
                  <w:rFonts w:ascii="Times New Roman" w:hAnsi="Times New Roman" w:cs="Times New Roman"/>
                  <w:i/>
                  <w:lang w:eastAsia="lv-LV"/>
                </w:rPr>
                <w:t>Darba likuma</w:t>
              </w:r>
            </w:hyperlink>
            <w:r w:rsidRPr="00AF2732">
              <w:rPr>
                <w:rFonts w:ascii="Times New Roman" w:hAnsi="Times New Roman" w:cs="Times New Roman"/>
                <w:i/>
                <w:color w:val="4F81BD" w:themeColor="accent1"/>
                <w:lang w:eastAsia="lv-LV"/>
              </w:rPr>
              <w:t> normas attiecībā uz nodarbinātības ierobežojumiem;”</w:t>
            </w:r>
          </w:p>
          <w:p w14:paraId="4FBF023B" w14:textId="77777777" w:rsidR="00AF2732" w:rsidRPr="00AF2732" w:rsidRDefault="00AF2732" w:rsidP="00AF2732">
            <w:pPr>
              <w:autoSpaceDE w:val="0"/>
              <w:autoSpaceDN w:val="0"/>
              <w:adjustRightInd w:val="0"/>
              <w:ind w:left="17" w:right="17"/>
              <w:rPr>
                <w:rFonts w:ascii="Times New Roman" w:hAnsi="Times New Roman" w:cs="Times New Roman"/>
                <w:i/>
                <w:color w:val="4F81BD" w:themeColor="accent1"/>
                <w:lang w:eastAsia="lv-LV"/>
              </w:rPr>
            </w:pPr>
            <w:r w:rsidRPr="00AF2732">
              <w:rPr>
                <w:rFonts w:ascii="Times New Roman" w:hAnsi="Times New Roman" w:cs="Times New Roman"/>
                <w:i/>
                <w:color w:val="4F81BD" w:themeColor="accent1"/>
                <w:lang w:eastAsia="lv-LV"/>
              </w:rPr>
              <w:t>Kā arī MK noteikumu 43.1.2.</w:t>
            </w:r>
            <w:r w:rsidRPr="00BC0192">
              <w:rPr>
                <w:rFonts w:ascii="Times New Roman" w:hAnsi="Times New Roman" w:cs="Times New Roman"/>
                <w:i/>
                <w:color w:val="4F81BD" w:themeColor="accent1"/>
                <w:vertAlign w:val="superscript"/>
                <w:lang w:eastAsia="lv-LV"/>
              </w:rPr>
              <w:t>1</w:t>
            </w:r>
            <w:r w:rsidRPr="00AF2732">
              <w:rPr>
                <w:rFonts w:ascii="Times New Roman" w:hAnsi="Times New Roman" w:cs="Times New Roman"/>
                <w:i/>
                <w:color w:val="4F81BD" w:themeColor="accent1"/>
                <w:lang w:eastAsia="lv-LV"/>
              </w:rPr>
              <w:t xml:space="preserve"> 1.punktā noteikts, ka zinātniskā vadītāja slodze visā projekta īstenošanas periodā ir vismaz 30 procenti no normālā darba laika, līdz ar to nav pieļaujams, ka ar zinātnisko vadītāju pirmos projekta mēnešus netiek noslēgts līgums. </w:t>
            </w:r>
          </w:p>
          <w:p w14:paraId="5B2A453A" w14:textId="77777777" w:rsidR="00AF2732" w:rsidRPr="00C41162" w:rsidRDefault="00AF2732" w:rsidP="00243EBE">
            <w:pPr>
              <w:autoSpaceDE w:val="0"/>
              <w:autoSpaceDN w:val="0"/>
              <w:adjustRightInd w:val="0"/>
              <w:ind w:left="17" w:right="17"/>
              <w:rPr>
                <w:rFonts w:ascii="Times New Roman" w:hAnsi="Times New Roman" w:cs="Times New Roman"/>
                <w:i/>
                <w:color w:val="4F81BD" w:themeColor="accent1"/>
                <w:lang w:eastAsia="lv-LV"/>
              </w:rPr>
            </w:pPr>
          </w:p>
        </w:tc>
      </w:tr>
      <w:tr w:rsidR="00354371" w:rsidRPr="00E14614" w14:paraId="39F90D62" w14:textId="77777777" w:rsidTr="00F26816">
        <w:trPr>
          <w:trHeight w:val="891"/>
        </w:trPr>
        <w:tc>
          <w:tcPr>
            <w:tcW w:w="355" w:type="pct"/>
            <w:tcBorders>
              <w:bottom w:val="single" w:sz="4" w:space="0" w:color="000000"/>
            </w:tcBorders>
            <w:shd w:val="clear" w:color="auto" w:fill="auto"/>
            <w:vAlign w:val="center"/>
          </w:tcPr>
          <w:p w14:paraId="10EAD3EB" w14:textId="77777777" w:rsidR="00354371" w:rsidRPr="00841B8E" w:rsidRDefault="00354371"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1BD0973F" w14:textId="7C5C5E67" w:rsidR="00354371" w:rsidRPr="00AF2732" w:rsidRDefault="00175E8E" w:rsidP="00AF2732">
            <w:pPr>
              <w:rPr>
                <w:rFonts w:ascii="Times New Roman" w:hAnsi="Times New Roman" w:cs="Times New Roman"/>
              </w:rPr>
            </w:pPr>
            <w:r>
              <w:rPr>
                <w:rFonts w:ascii="Times New Roman" w:hAnsi="Times New Roman" w:cs="Times New Roman"/>
              </w:rPr>
              <w:t>V</w:t>
            </w:r>
            <w:r w:rsidR="00354371" w:rsidRPr="00354371">
              <w:rPr>
                <w:rFonts w:ascii="Times New Roman" w:hAnsi="Times New Roman" w:cs="Times New Roman"/>
              </w:rPr>
              <w:t>ai tuvākajā laikā CFLA neplāno sniegt kādu semināru par šo konkursu?</w:t>
            </w:r>
          </w:p>
        </w:tc>
        <w:tc>
          <w:tcPr>
            <w:tcW w:w="3176" w:type="pct"/>
            <w:tcBorders>
              <w:left w:val="single" w:sz="4" w:space="0" w:color="auto"/>
              <w:bottom w:val="single" w:sz="4" w:space="0" w:color="000000"/>
            </w:tcBorders>
            <w:shd w:val="clear" w:color="auto" w:fill="auto"/>
          </w:tcPr>
          <w:p w14:paraId="562DF918" w14:textId="77777777" w:rsidR="00942415" w:rsidRDefault="00175E8E" w:rsidP="00942415">
            <w:pPr>
              <w:autoSpaceDE w:val="0"/>
              <w:autoSpaceDN w:val="0"/>
              <w:adjustRightInd w:val="0"/>
              <w:ind w:left="17" w:right="17"/>
              <w:rPr>
                <w:rFonts w:ascii="Times New Roman" w:hAnsi="Times New Roman" w:cs="Times New Roman"/>
                <w:i/>
                <w:color w:val="4F81BD" w:themeColor="accent1"/>
                <w:lang w:eastAsia="lv-LV"/>
              </w:rPr>
            </w:pPr>
            <w:r w:rsidRPr="00175E8E">
              <w:rPr>
                <w:rFonts w:ascii="Times New Roman" w:hAnsi="Times New Roman" w:cs="Times New Roman"/>
                <w:i/>
                <w:color w:val="4F81BD" w:themeColor="accent1"/>
                <w:lang w:eastAsia="lv-LV"/>
              </w:rPr>
              <w:t>Nē, nav plānots rīkot atsevišķu semināru par SAMP 1.1.1.1.</w:t>
            </w:r>
            <w:r w:rsidR="00942415">
              <w:rPr>
                <w:rFonts w:ascii="Times New Roman" w:hAnsi="Times New Roman" w:cs="Times New Roman"/>
                <w:i/>
                <w:color w:val="4F81BD" w:themeColor="accent1"/>
                <w:lang w:eastAsia="lv-LV"/>
              </w:rPr>
              <w:t xml:space="preserve"> 5</w:t>
            </w:r>
            <w:r w:rsidRPr="00175E8E">
              <w:rPr>
                <w:rFonts w:ascii="Times New Roman" w:hAnsi="Times New Roman" w:cs="Times New Roman"/>
                <w:i/>
                <w:color w:val="4F81BD" w:themeColor="accent1"/>
                <w:lang w:eastAsia="lv-LV"/>
              </w:rPr>
              <w:t>.kārtas projektu atlasi,</w:t>
            </w:r>
            <w:r w:rsidR="00942415">
              <w:rPr>
                <w:rFonts w:ascii="Times New Roman" w:hAnsi="Times New Roman" w:cs="Times New Roman"/>
                <w:i/>
                <w:color w:val="4F81BD" w:themeColor="accent1"/>
                <w:lang w:eastAsia="lv-LV"/>
              </w:rPr>
              <w:t xml:space="preserve">. </w:t>
            </w:r>
          </w:p>
          <w:p w14:paraId="2C46FA32" w14:textId="28EBD87A" w:rsidR="00354371" w:rsidRPr="00AF2732" w:rsidRDefault="00175E8E" w:rsidP="00942415">
            <w:pPr>
              <w:autoSpaceDE w:val="0"/>
              <w:autoSpaceDN w:val="0"/>
              <w:adjustRightInd w:val="0"/>
              <w:ind w:left="17" w:right="17"/>
              <w:rPr>
                <w:rFonts w:ascii="Times New Roman" w:hAnsi="Times New Roman" w:cs="Times New Roman"/>
                <w:i/>
                <w:color w:val="4F81BD" w:themeColor="accent1"/>
                <w:lang w:eastAsia="lv-LV"/>
              </w:rPr>
            </w:pPr>
            <w:r w:rsidRPr="00175E8E">
              <w:rPr>
                <w:rFonts w:ascii="Times New Roman" w:hAnsi="Times New Roman" w:cs="Times New Roman"/>
                <w:i/>
                <w:color w:val="4F81BD" w:themeColor="accent1"/>
                <w:lang w:eastAsia="lv-LV"/>
              </w:rPr>
              <w:t xml:space="preserve"> CFLA </w:t>
            </w:r>
            <w:r w:rsidR="00942415">
              <w:rPr>
                <w:rFonts w:ascii="Times New Roman" w:hAnsi="Times New Roman" w:cs="Times New Roman"/>
                <w:i/>
                <w:color w:val="4F81BD" w:themeColor="accent1"/>
                <w:lang w:eastAsia="lv-LV"/>
              </w:rPr>
              <w:t xml:space="preserve">tīmekļa vietnē </w:t>
            </w:r>
            <w:r w:rsidRPr="00175E8E">
              <w:rPr>
                <w:rFonts w:ascii="Times New Roman" w:hAnsi="Times New Roman" w:cs="Times New Roman"/>
                <w:i/>
                <w:color w:val="4F81BD" w:themeColor="accent1"/>
                <w:lang w:eastAsia="lv-LV"/>
              </w:rPr>
              <w:t xml:space="preserve"> </w:t>
            </w:r>
            <w:hyperlink r:id="rId10" w:history="1">
              <w:r w:rsidR="00942415" w:rsidRPr="00D76332">
                <w:rPr>
                  <w:rStyle w:val="Hyperlink"/>
                  <w:rFonts w:ascii="Times New Roman" w:hAnsi="Times New Roman" w:cs="Times New Roman"/>
                  <w:i/>
                  <w:lang w:eastAsia="lv-LV"/>
                </w:rPr>
                <w:t>https://old.cfla.gov.lv/lv/es-fondi-2014-2020/izsludinatas-atlases/1-1-1-1-k-5</w:t>
              </w:r>
            </w:hyperlink>
            <w:r w:rsidR="00942415">
              <w:rPr>
                <w:rFonts w:ascii="Times New Roman" w:hAnsi="Times New Roman" w:cs="Times New Roman"/>
                <w:i/>
                <w:color w:val="4F81BD" w:themeColor="accent1"/>
                <w:lang w:eastAsia="lv-LV"/>
              </w:rPr>
              <w:t xml:space="preserve"> </w:t>
            </w:r>
            <w:r w:rsidRPr="00175E8E">
              <w:rPr>
                <w:rFonts w:ascii="Times New Roman" w:hAnsi="Times New Roman" w:cs="Times New Roman"/>
                <w:i/>
                <w:color w:val="4F81BD" w:themeColor="accent1"/>
                <w:lang w:eastAsia="lv-LV"/>
              </w:rPr>
              <w:t xml:space="preserve"> </w:t>
            </w:r>
            <w:r w:rsidR="00942415" w:rsidRPr="00942415">
              <w:rPr>
                <w:rFonts w:ascii="Times New Roman" w:hAnsi="Times New Roman" w:cs="Times New Roman"/>
                <w:i/>
                <w:color w:val="4F81BD" w:themeColor="accent1"/>
                <w:lang w:eastAsia="lv-LV"/>
              </w:rPr>
              <w:t>ir publicēti materiāli ar prezentācijām par 1.1.1.1.pasākuma piekto projektu iesniegumu atlases kārtu, kuros ir  sniegta informācija par  izmaiņām un nosacījumiem, kas jāņem vērā, gatavojot projektu iesniegumus</w:t>
            </w:r>
            <w:r w:rsidR="00942415">
              <w:rPr>
                <w:rFonts w:ascii="Times New Roman" w:hAnsi="Times New Roman" w:cs="Times New Roman"/>
                <w:i/>
                <w:color w:val="4F81BD" w:themeColor="accent1"/>
                <w:lang w:eastAsia="lv-LV"/>
              </w:rPr>
              <w:t xml:space="preserve">. </w:t>
            </w:r>
          </w:p>
        </w:tc>
      </w:tr>
      <w:tr w:rsidR="007C3CCD" w:rsidRPr="00E14614" w14:paraId="6ED6EF0B" w14:textId="77777777" w:rsidTr="00F26816">
        <w:trPr>
          <w:trHeight w:val="891"/>
        </w:trPr>
        <w:tc>
          <w:tcPr>
            <w:tcW w:w="355" w:type="pct"/>
            <w:tcBorders>
              <w:bottom w:val="single" w:sz="4" w:space="0" w:color="000000"/>
            </w:tcBorders>
            <w:shd w:val="clear" w:color="auto" w:fill="auto"/>
            <w:vAlign w:val="center"/>
          </w:tcPr>
          <w:p w14:paraId="2BA25927" w14:textId="77777777" w:rsidR="007C3CCD" w:rsidRPr="00841B8E" w:rsidRDefault="007C3CCD"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0E42FAF2" w14:textId="675B257B" w:rsidR="007C3CCD" w:rsidRPr="00C475AD" w:rsidRDefault="007C3CCD" w:rsidP="00AF2732">
            <w:pPr>
              <w:rPr>
                <w:rFonts w:ascii="Times New Roman" w:hAnsi="Times New Roman" w:cs="Times New Roman"/>
                <w:iCs/>
              </w:rPr>
            </w:pPr>
            <w:r w:rsidRPr="00C475AD">
              <w:rPr>
                <w:rFonts w:ascii="Times New Roman" w:hAnsi="Times New Roman" w:cs="Times New Roman"/>
                <w:iCs/>
              </w:rPr>
              <w:t>Kādēļ projekta veidlapās visās budžeta formulās figurē stundu skaits mēnesī 160. Reāli stundu skaits katrā mēnesī ir atšķirīgs, bet vidējais stundu skaits mēnesī ir aptuveni 168, nevis 160. Tas maina gada algu budžetu.</w:t>
            </w:r>
          </w:p>
        </w:tc>
        <w:tc>
          <w:tcPr>
            <w:tcW w:w="3176" w:type="pct"/>
            <w:tcBorders>
              <w:left w:val="single" w:sz="4" w:space="0" w:color="auto"/>
              <w:bottom w:val="single" w:sz="4" w:space="0" w:color="000000"/>
            </w:tcBorders>
            <w:shd w:val="clear" w:color="auto" w:fill="auto"/>
          </w:tcPr>
          <w:p w14:paraId="3AA1DE38" w14:textId="6D047FD7" w:rsidR="007C3CCD" w:rsidRPr="00005CD6" w:rsidRDefault="007C3CCD" w:rsidP="00005CD6">
            <w:pPr>
              <w:autoSpaceDE w:val="0"/>
              <w:autoSpaceDN w:val="0"/>
              <w:adjustRightInd w:val="0"/>
              <w:ind w:left="17" w:right="17"/>
              <w:rPr>
                <w:rFonts w:ascii="Times New Roman" w:hAnsi="Times New Roman" w:cs="Times New Roman"/>
                <w:i/>
                <w:color w:val="4F81BD" w:themeColor="accent1"/>
                <w:lang w:eastAsia="lv-LV"/>
              </w:rPr>
            </w:pPr>
            <w:r>
              <w:rPr>
                <w:rFonts w:ascii="Times New Roman" w:hAnsi="Times New Roman" w:cs="Times New Roman"/>
                <w:i/>
                <w:color w:val="4F81BD" w:themeColor="accent1"/>
                <w:lang w:eastAsia="lv-LV"/>
              </w:rPr>
              <w:t xml:space="preserve">Projekta iesnieguma 7.pielikumā </w:t>
            </w:r>
            <w:r w:rsidRPr="007C3CCD">
              <w:rPr>
                <w:rFonts w:ascii="Times New Roman" w:hAnsi="Times New Roman" w:cs="Times New Roman"/>
                <w:i/>
                <w:color w:val="4F81BD" w:themeColor="accent1"/>
                <w:lang w:eastAsia="lv-LV"/>
              </w:rPr>
              <w:t>“Projektā iesaistīto zinātnisko darbinieku noslodze pilna laika ekvivalenta izteiksmē (PLE) projekta īstenošanas period” norādītas 160h, jo tāds stundu skaits ir starptautiski pieņemts PLE aprēķinam.</w:t>
            </w:r>
          </w:p>
        </w:tc>
      </w:tr>
      <w:tr w:rsidR="007C3CCD" w:rsidRPr="00E14614" w14:paraId="23FDE775" w14:textId="77777777" w:rsidTr="00F26816">
        <w:trPr>
          <w:trHeight w:val="891"/>
        </w:trPr>
        <w:tc>
          <w:tcPr>
            <w:tcW w:w="355" w:type="pct"/>
            <w:tcBorders>
              <w:bottom w:val="single" w:sz="4" w:space="0" w:color="000000"/>
            </w:tcBorders>
            <w:shd w:val="clear" w:color="auto" w:fill="auto"/>
            <w:vAlign w:val="center"/>
          </w:tcPr>
          <w:p w14:paraId="7EB2B86B" w14:textId="77777777" w:rsidR="007C3CCD" w:rsidRPr="00841B8E" w:rsidRDefault="007C3CCD"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2959E280" w14:textId="0C20EAF1" w:rsidR="007C3CCD" w:rsidRPr="00C475AD" w:rsidRDefault="007C3CCD" w:rsidP="00AF2732">
            <w:pPr>
              <w:rPr>
                <w:rFonts w:ascii="Times New Roman" w:hAnsi="Times New Roman" w:cs="Times New Roman"/>
                <w:iCs/>
              </w:rPr>
            </w:pPr>
            <w:r w:rsidRPr="00C475AD">
              <w:rPr>
                <w:rFonts w:ascii="Times New Roman" w:hAnsi="Times New Roman" w:cs="Times New Roman"/>
                <w:iCs/>
              </w:rPr>
              <w:t xml:space="preserve">Mūsu projekts tiks īstenots </w:t>
            </w:r>
            <w:r w:rsidR="002F1A26">
              <w:rPr>
                <w:rFonts w:ascii="Times New Roman" w:hAnsi="Times New Roman" w:cs="Times New Roman"/>
                <w:iCs/>
              </w:rPr>
              <w:t>24</w:t>
            </w:r>
            <w:r w:rsidRPr="00C475AD">
              <w:rPr>
                <w:rFonts w:ascii="Times New Roman" w:hAnsi="Times New Roman" w:cs="Times New Roman"/>
                <w:iCs/>
              </w:rPr>
              <w:t xml:space="preserve"> mēnešus. Vai ir pieļaujams 7.pielikumā PLE tabulā projekta īstenošanas periodu </w:t>
            </w:r>
            <w:proofErr w:type="spellStart"/>
            <w:r w:rsidRPr="00C475AD">
              <w:rPr>
                <w:rFonts w:ascii="Times New Roman" w:hAnsi="Times New Roman" w:cs="Times New Roman"/>
                <w:iCs/>
              </w:rPr>
              <w:t>Gp</w:t>
            </w:r>
            <w:proofErr w:type="spellEnd"/>
            <w:r w:rsidRPr="00C475AD">
              <w:rPr>
                <w:rFonts w:ascii="Times New Roman" w:hAnsi="Times New Roman" w:cs="Times New Roman"/>
                <w:iCs/>
              </w:rPr>
              <w:t xml:space="preserve"> uzrādīt ar 3 cipariem aiz komata - 35/12=2.916 gadus?</w:t>
            </w:r>
          </w:p>
        </w:tc>
        <w:tc>
          <w:tcPr>
            <w:tcW w:w="3176" w:type="pct"/>
            <w:tcBorders>
              <w:left w:val="single" w:sz="4" w:space="0" w:color="auto"/>
              <w:bottom w:val="single" w:sz="4" w:space="0" w:color="000000"/>
            </w:tcBorders>
            <w:shd w:val="clear" w:color="auto" w:fill="auto"/>
          </w:tcPr>
          <w:p w14:paraId="4445CBED" w14:textId="264F23DA" w:rsidR="007C3CCD" w:rsidRPr="007C3CCD" w:rsidRDefault="007C3CCD" w:rsidP="007C3CCD">
            <w:pPr>
              <w:rPr>
                <w:rFonts w:ascii="Times New Roman" w:hAnsi="Times New Roman" w:cs="Times New Roman"/>
                <w:i/>
                <w:color w:val="4F81BD" w:themeColor="accent1"/>
                <w:lang w:eastAsia="lv-LV"/>
              </w:rPr>
            </w:pPr>
            <w:r w:rsidRPr="007C3CCD">
              <w:rPr>
                <w:rFonts w:ascii="Times New Roman" w:hAnsi="Times New Roman" w:cs="Times New Roman"/>
                <w:i/>
                <w:color w:val="4F81BD" w:themeColor="accent1"/>
                <w:lang w:eastAsia="lv-LV"/>
              </w:rPr>
              <w:t xml:space="preserve">Projekta iesnieguma 7.pielikumā “Projektā iesaistīto zinātnisko darbinieku [..]” pie </w:t>
            </w:r>
            <w:proofErr w:type="spellStart"/>
            <w:r w:rsidRPr="007C3CCD">
              <w:rPr>
                <w:rFonts w:ascii="Times New Roman" w:hAnsi="Times New Roman" w:cs="Times New Roman"/>
                <w:i/>
                <w:color w:val="4F81BD" w:themeColor="accent1"/>
                <w:lang w:eastAsia="lv-LV"/>
              </w:rPr>
              <w:t>Gp</w:t>
            </w:r>
            <w:proofErr w:type="spellEnd"/>
            <w:r w:rsidRPr="007C3CCD">
              <w:rPr>
                <w:rFonts w:ascii="Times New Roman" w:hAnsi="Times New Roman" w:cs="Times New Roman"/>
                <w:i/>
                <w:color w:val="4F81BD" w:themeColor="accent1"/>
                <w:lang w:eastAsia="lv-LV"/>
              </w:rPr>
              <w:t xml:space="preserve"> Projekta īstenošanas periods (gados) norāda tādu ciparu daudzumu aiz </w:t>
            </w:r>
            <w:r w:rsidR="002F1A26" w:rsidRPr="007C3CCD">
              <w:rPr>
                <w:rFonts w:ascii="Times New Roman" w:hAnsi="Times New Roman" w:cs="Times New Roman"/>
                <w:i/>
                <w:color w:val="4F81BD" w:themeColor="accent1"/>
                <w:lang w:eastAsia="lv-LV"/>
              </w:rPr>
              <w:t>komata</w:t>
            </w:r>
            <w:r w:rsidRPr="007C3CCD">
              <w:rPr>
                <w:rFonts w:ascii="Times New Roman" w:hAnsi="Times New Roman" w:cs="Times New Roman"/>
                <w:i/>
                <w:color w:val="4F81BD" w:themeColor="accent1"/>
                <w:lang w:eastAsia="lv-LV"/>
              </w:rPr>
              <w:t xml:space="preserve">, kāds ir nepieciešams. </w:t>
            </w:r>
          </w:p>
          <w:p w14:paraId="78530544" w14:textId="77777777" w:rsidR="007C3CCD" w:rsidRDefault="007C3CCD" w:rsidP="00005CD6">
            <w:pPr>
              <w:autoSpaceDE w:val="0"/>
              <w:autoSpaceDN w:val="0"/>
              <w:adjustRightInd w:val="0"/>
              <w:ind w:left="17" w:right="17"/>
              <w:rPr>
                <w:rFonts w:ascii="Times New Roman" w:hAnsi="Times New Roman" w:cs="Times New Roman"/>
                <w:i/>
                <w:color w:val="4F81BD" w:themeColor="accent1"/>
                <w:lang w:eastAsia="lv-LV"/>
              </w:rPr>
            </w:pPr>
          </w:p>
        </w:tc>
      </w:tr>
      <w:tr w:rsidR="007A7125" w:rsidRPr="00E14614" w14:paraId="0A574F3D" w14:textId="77777777" w:rsidTr="00F26816">
        <w:trPr>
          <w:trHeight w:val="891"/>
        </w:trPr>
        <w:tc>
          <w:tcPr>
            <w:tcW w:w="355" w:type="pct"/>
            <w:tcBorders>
              <w:bottom w:val="single" w:sz="4" w:space="0" w:color="000000"/>
            </w:tcBorders>
            <w:shd w:val="clear" w:color="auto" w:fill="auto"/>
            <w:vAlign w:val="center"/>
          </w:tcPr>
          <w:p w14:paraId="42D4866E" w14:textId="77777777" w:rsidR="007A7125" w:rsidRPr="00841B8E" w:rsidRDefault="007A7125"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6E35FD5B" w14:textId="7A2A1F3D" w:rsidR="007A7125" w:rsidRPr="00C475AD" w:rsidRDefault="007A7125" w:rsidP="00AF2732">
            <w:pPr>
              <w:rPr>
                <w:rFonts w:ascii="Times New Roman" w:hAnsi="Times New Roman" w:cs="Times New Roman"/>
                <w:iCs/>
              </w:rPr>
            </w:pPr>
            <w:r w:rsidRPr="00C475AD">
              <w:rPr>
                <w:rFonts w:ascii="Times New Roman" w:hAnsi="Times New Roman" w:cs="Times New Roman"/>
                <w:iCs/>
              </w:rPr>
              <w:t xml:space="preserve">Ir atsevišķi nodalīta "Tehnoloģiju tiesību iegūšana, apstiprināšana un aizstāvēšana" kā aktivitāte MKN 8. punktā un, attiecīgi, tiek iekļauta 3.pielikumā kā 3.1.5. </w:t>
            </w:r>
            <w:proofErr w:type="spellStart"/>
            <w:r w:rsidRPr="00C475AD">
              <w:rPr>
                <w:rFonts w:ascii="Times New Roman" w:hAnsi="Times New Roman" w:cs="Times New Roman"/>
                <w:iCs/>
              </w:rPr>
              <w:t>apakšpozīcija</w:t>
            </w:r>
            <w:proofErr w:type="spellEnd"/>
            <w:r w:rsidRPr="00C475AD">
              <w:rPr>
                <w:rFonts w:ascii="Times New Roman" w:hAnsi="Times New Roman" w:cs="Times New Roman"/>
                <w:iCs/>
              </w:rPr>
              <w:t xml:space="preserve"> pozīcijai 3.1. "Projekta īstenošanas personāla atlīdzības izmaksas, šādu atbalstāmo darbību ietvaros" līdz ar </w:t>
            </w:r>
            <w:proofErr w:type="spellStart"/>
            <w:r w:rsidRPr="00C475AD">
              <w:rPr>
                <w:rFonts w:ascii="Times New Roman" w:hAnsi="Times New Roman" w:cs="Times New Roman"/>
                <w:iCs/>
              </w:rPr>
              <w:t>apakšpozīcijām</w:t>
            </w:r>
            <w:proofErr w:type="spellEnd"/>
            <w:r w:rsidRPr="00C475AD">
              <w:rPr>
                <w:rFonts w:ascii="Times New Roman" w:hAnsi="Times New Roman" w:cs="Times New Roman"/>
                <w:iCs/>
              </w:rPr>
              <w:t xml:space="preserve"> 3.1.1., 3.1.2. un 3.1.3 kā arī 3.1.4., kas visas minētas kā atbalstāmās darbības MKN 8. punktā. Šādā veidā var attiecīgi plānot cilvēkstundas un izmaksas šajā konkrētajā aktivitātē. Jautājums: Vai ir kāds noteikts iemesls, kāpēc, ievērojot šo pašu principu, nav nodalīta </w:t>
            </w:r>
            <w:proofErr w:type="spellStart"/>
            <w:r w:rsidRPr="00C475AD">
              <w:rPr>
                <w:rFonts w:ascii="Times New Roman" w:hAnsi="Times New Roman" w:cs="Times New Roman"/>
                <w:iCs/>
              </w:rPr>
              <w:t>apakškategorija</w:t>
            </w:r>
            <w:proofErr w:type="spellEnd"/>
            <w:r w:rsidRPr="00C475AD">
              <w:rPr>
                <w:rFonts w:ascii="Times New Roman" w:hAnsi="Times New Roman" w:cs="Times New Roman"/>
                <w:iCs/>
              </w:rPr>
              <w:t xml:space="preserve"> "Informatīvo un publicitātes pasākumu izmaksas ", jo tā ir iekļauta kā atsevišķa darbība MKN 8. punktā (līdz ar pārējām darbībām/aktivitātēm) un pēc būtības, tāpat kā tiesību nostiprināšanā, arī te tiks veltītas cilvēkstundas, kas tanī brīdi netiks veltītas tīri RP vai EI. Ar šo </w:t>
            </w:r>
            <w:r w:rsidR="002F1A26" w:rsidRPr="00C475AD">
              <w:rPr>
                <w:rFonts w:ascii="Times New Roman" w:hAnsi="Times New Roman" w:cs="Times New Roman"/>
                <w:iCs/>
              </w:rPr>
              <w:t>saskarāmies</w:t>
            </w:r>
            <w:r w:rsidRPr="00C475AD">
              <w:rPr>
                <w:rFonts w:ascii="Times New Roman" w:hAnsi="Times New Roman" w:cs="Times New Roman"/>
                <w:iCs/>
              </w:rPr>
              <w:t xml:space="preserve">, kad sākām plānot Komandējuma izmaksas, un nebija skaidrs kurā </w:t>
            </w:r>
            <w:proofErr w:type="spellStart"/>
            <w:r w:rsidRPr="00C475AD">
              <w:rPr>
                <w:rFonts w:ascii="Times New Roman" w:hAnsi="Times New Roman" w:cs="Times New Roman"/>
                <w:iCs/>
              </w:rPr>
              <w:t>apakškategorijā</w:t>
            </w:r>
            <w:proofErr w:type="spellEnd"/>
            <w:r w:rsidRPr="00C475AD">
              <w:rPr>
                <w:rFonts w:ascii="Times New Roman" w:hAnsi="Times New Roman" w:cs="Times New Roman"/>
                <w:iCs/>
              </w:rPr>
              <w:t xml:space="preserve"> būtu jāliek tās komandējuma izmaksas, kas attiecās uz konferencēm, kas ir informatīvs </w:t>
            </w:r>
            <w:r w:rsidR="002F1A26" w:rsidRPr="00C475AD">
              <w:rPr>
                <w:rFonts w:ascii="Times New Roman" w:hAnsi="Times New Roman" w:cs="Times New Roman"/>
                <w:iCs/>
              </w:rPr>
              <w:t>publicitātes</w:t>
            </w:r>
            <w:r w:rsidRPr="00C475AD">
              <w:rPr>
                <w:rFonts w:ascii="Times New Roman" w:hAnsi="Times New Roman" w:cs="Times New Roman"/>
                <w:iCs/>
              </w:rPr>
              <w:t xml:space="preserve"> pasākums. Skatoties no cita </w:t>
            </w:r>
            <w:r w:rsidR="002F1A26" w:rsidRPr="00C475AD">
              <w:rPr>
                <w:rFonts w:ascii="Times New Roman" w:hAnsi="Times New Roman" w:cs="Times New Roman"/>
                <w:iCs/>
              </w:rPr>
              <w:t>leņķa</w:t>
            </w:r>
            <w:r w:rsidRPr="00C475AD">
              <w:rPr>
                <w:rFonts w:ascii="Times New Roman" w:hAnsi="Times New Roman" w:cs="Times New Roman"/>
                <w:iCs/>
              </w:rPr>
              <w:t xml:space="preserve">, pārdalot šīs izmaksas starp RP un EI </w:t>
            </w:r>
            <w:proofErr w:type="spellStart"/>
            <w:r w:rsidRPr="00C475AD">
              <w:rPr>
                <w:rFonts w:ascii="Times New Roman" w:hAnsi="Times New Roman" w:cs="Times New Roman"/>
                <w:iCs/>
              </w:rPr>
              <w:t>akvititātēm</w:t>
            </w:r>
            <w:proofErr w:type="spellEnd"/>
            <w:r w:rsidRPr="00C475AD">
              <w:rPr>
                <w:rFonts w:ascii="Times New Roman" w:hAnsi="Times New Roman" w:cs="Times New Roman"/>
                <w:iCs/>
              </w:rPr>
              <w:t xml:space="preserve"> pēc būtības (kas ir pilnībā darāms), tiek </w:t>
            </w:r>
            <w:r w:rsidR="002F1A26" w:rsidRPr="00C475AD">
              <w:rPr>
                <w:rFonts w:ascii="Times New Roman" w:hAnsi="Times New Roman" w:cs="Times New Roman"/>
                <w:iCs/>
              </w:rPr>
              <w:t>paaugstināta</w:t>
            </w:r>
            <w:r w:rsidRPr="00C475AD">
              <w:rPr>
                <w:rFonts w:ascii="Times New Roman" w:hAnsi="Times New Roman" w:cs="Times New Roman"/>
                <w:iCs/>
              </w:rPr>
              <w:t xml:space="preserve"> EI daļa, kas , savukārt, pēc MKN nevar pārsniegt 20%. Līdz ar to gribētos izbēgt no </w:t>
            </w:r>
            <w:r w:rsidR="002F1A26" w:rsidRPr="00C475AD">
              <w:rPr>
                <w:rFonts w:ascii="Times New Roman" w:hAnsi="Times New Roman" w:cs="Times New Roman"/>
                <w:iCs/>
              </w:rPr>
              <w:t>šādas</w:t>
            </w:r>
            <w:r w:rsidRPr="00C475AD">
              <w:rPr>
                <w:rFonts w:ascii="Times New Roman" w:hAnsi="Times New Roman" w:cs="Times New Roman"/>
                <w:iCs/>
              </w:rPr>
              <w:t xml:space="preserve"> pieejas. Lūgums ieteikt labāko risinājumu. </w:t>
            </w:r>
          </w:p>
        </w:tc>
        <w:tc>
          <w:tcPr>
            <w:tcW w:w="3176" w:type="pct"/>
            <w:tcBorders>
              <w:left w:val="single" w:sz="4" w:space="0" w:color="auto"/>
              <w:bottom w:val="single" w:sz="4" w:space="0" w:color="000000"/>
            </w:tcBorders>
            <w:shd w:val="clear" w:color="auto" w:fill="auto"/>
          </w:tcPr>
          <w:p w14:paraId="1A9AB285" w14:textId="77777777" w:rsidR="007A7125" w:rsidRPr="007A7125" w:rsidRDefault="007A7125" w:rsidP="007A7125">
            <w:pPr>
              <w:rPr>
                <w:rFonts w:ascii="Times New Roman" w:hAnsi="Times New Roman" w:cs="Times New Roman"/>
                <w:i/>
                <w:color w:val="4F81BD" w:themeColor="accent1"/>
                <w:lang w:eastAsia="lv-LV"/>
              </w:rPr>
            </w:pPr>
            <w:r w:rsidRPr="007A7125">
              <w:rPr>
                <w:rFonts w:ascii="Times New Roman" w:hAnsi="Times New Roman" w:cs="Times New Roman"/>
                <w:i/>
                <w:color w:val="4F81BD" w:themeColor="accent1"/>
                <w:lang w:eastAsia="lv-LV"/>
              </w:rPr>
              <w:t>Komandējumu un darba braucienu izmaksas ir jānorāda izmaksu pozīcijā Nr. 3.2.1. Pie komandējuma izmaksām norāda arī konferenču apmeklēšanu un šīs izmaksas norāda dalījumā pa pētniecības kategorijām – fundamentālais, rūpnieciskais pētījums vai eksperimentālā izstrāde.  Budžeta pozīcijā “Informatīvo un publicitātes pasākumu izmaksas” ar saimniecisko darbību nesaistītu projektu gadījumā norāda obligātās publicitātes izmaksas, kā arī zinātnisko rakstu publicēšanas izmaksas. Attiecīgi, ja komandējuma vai konferenču izmaksas tiek iedalītas eksperimentālās izstrādes kategorijā, tās ietilps MK noteikumos noteiktajā EI kvotā – ne vairāk kā 20% no projekta kopējām tiešajām attiecināmajām izmaksām.</w:t>
            </w:r>
          </w:p>
          <w:p w14:paraId="28456C45" w14:textId="77777777" w:rsidR="007A7125" w:rsidRPr="005E2D2F" w:rsidRDefault="007A7125" w:rsidP="005E2D2F">
            <w:pPr>
              <w:rPr>
                <w:rFonts w:ascii="Times New Roman" w:hAnsi="Times New Roman" w:cs="Times New Roman"/>
                <w:i/>
                <w:color w:val="4F81BD" w:themeColor="accent1"/>
                <w:lang w:eastAsia="lv-LV"/>
              </w:rPr>
            </w:pPr>
          </w:p>
        </w:tc>
      </w:tr>
      <w:tr w:rsidR="00AB7A8E" w:rsidRPr="00E14614" w14:paraId="096ABFCB" w14:textId="77777777" w:rsidTr="00F26816">
        <w:trPr>
          <w:trHeight w:val="891"/>
        </w:trPr>
        <w:tc>
          <w:tcPr>
            <w:tcW w:w="355" w:type="pct"/>
            <w:tcBorders>
              <w:bottom w:val="single" w:sz="4" w:space="0" w:color="000000"/>
            </w:tcBorders>
            <w:shd w:val="clear" w:color="auto" w:fill="auto"/>
            <w:vAlign w:val="center"/>
          </w:tcPr>
          <w:p w14:paraId="52D94537" w14:textId="77777777" w:rsidR="00AB7A8E" w:rsidRPr="00841B8E" w:rsidRDefault="00AB7A8E" w:rsidP="007F520F">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7441369A" w14:textId="3CFD71B4" w:rsidR="00AB7A8E" w:rsidRPr="00C475AD" w:rsidRDefault="00AB7A8E" w:rsidP="00AF2732">
            <w:pPr>
              <w:rPr>
                <w:rFonts w:ascii="Times New Roman" w:hAnsi="Times New Roman" w:cs="Times New Roman"/>
                <w:iCs/>
              </w:rPr>
            </w:pPr>
            <w:r w:rsidRPr="00C475AD">
              <w:rPr>
                <w:rFonts w:ascii="Times New Roman" w:hAnsi="Times New Roman" w:cs="Times New Roman"/>
                <w:iCs/>
              </w:rPr>
              <w:t xml:space="preserve">Ar saimniecisku darbību nesaistītā projektā, kur pieteicējs ir PO un Komersants, pašam sadarbības partnerim – komersantam netiek izmaksāts avansa maksājums, bet tas tiek pārskatīts finansējuma saņēmējam (PO) pēc rakstiska avansa maksājuma pieprasījuma </w:t>
            </w:r>
            <w:r w:rsidRPr="00C475AD">
              <w:rPr>
                <w:rFonts w:ascii="Times New Roman" w:hAnsi="Times New Roman" w:cs="Times New Roman"/>
                <w:iCs/>
              </w:rPr>
              <w:lastRenderedPageBreak/>
              <w:t>iesniegšanas CFLA. Finansējuma saņēmējs un sadarbības partneris paši vienojās cik no avansa maksājuma tiek pārskaitīts sadarbības partnerim. Izejot no šīs informācijas, sanāk ka PO būs jāveic norēķins ar komersantu. Pēc mūsu izpratnes, vienīgais veids kā to darīt un (a)</w:t>
            </w:r>
            <w:r w:rsidR="002F1A26">
              <w:rPr>
                <w:rFonts w:ascii="Times New Roman" w:hAnsi="Times New Roman" w:cs="Times New Roman"/>
                <w:iCs/>
              </w:rPr>
              <w:t xml:space="preserve"> </w:t>
            </w:r>
            <w:r w:rsidRPr="00C475AD">
              <w:rPr>
                <w:rFonts w:ascii="Times New Roman" w:hAnsi="Times New Roman" w:cs="Times New Roman"/>
                <w:iCs/>
              </w:rPr>
              <w:t xml:space="preserve">nebūt parādā PO pēc projekta beigām, ja tiktu izmantots aizdevums (b)Nelaist šos norēķinus caur PVN deklarāciju, par </w:t>
            </w:r>
            <w:proofErr w:type="spellStart"/>
            <w:r w:rsidRPr="00C475AD">
              <w:rPr>
                <w:rFonts w:ascii="Times New Roman" w:hAnsi="Times New Roman" w:cs="Times New Roman"/>
                <w:iCs/>
              </w:rPr>
              <w:t>par</w:t>
            </w:r>
            <w:proofErr w:type="spellEnd"/>
            <w:r w:rsidRPr="00C475AD">
              <w:rPr>
                <w:rFonts w:ascii="Times New Roman" w:hAnsi="Times New Roman" w:cs="Times New Roman"/>
                <w:iCs/>
              </w:rPr>
              <w:t xml:space="preserve"> šīm izmaksām </w:t>
            </w:r>
            <w:proofErr w:type="spellStart"/>
            <w:r w:rsidRPr="00C475AD">
              <w:rPr>
                <w:rFonts w:ascii="Times New Roman" w:hAnsi="Times New Roman" w:cs="Times New Roman"/>
                <w:iCs/>
              </w:rPr>
              <w:t>nāotnē</w:t>
            </w:r>
            <w:proofErr w:type="spellEnd"/>
            <w:r w:rsidRPr="00C475AD">
              <w:rPr>
                <w:rFonts w:ascii="Times New Roman" w:hAnsi="Times New Roman" w:cs="Times New Roman"/>
                <w:iCs/>
              </w:rPr>
              <w:t xml:space="preserve"> netiks gūti ienākumi, ir veikt </w:t>
            </w:r>
            <w:proofErr w:type="spellStart"/>
            <w:r w:rsidRPr="00C475AD">
              <w:rPr>
                <w:rFonts w:ascii="Times New Roman" w:hAnsi="Times New Roman" w:cs="Times New Roman"/>
                <w:iCs/>
              </w:rPr>
              <w:t>izdeuvmu</w:t>
            </w:r>
            <w:proofErr w:type="spellEnd"/>
            <w:r w:rsidRPr="00C475AD">
              <w:rPr>
                <w:rFonts w:ascii="Times New Roman" w:hAnsi="Times New Roman" w:cs="Times New Roman"/>
                <w:iCs/>
              </w:rPr>
              <w:t xml:space="preserve"> kompensāciju, kas neapliekas ar PVN.  Jautājums:  Kā saprotu, tas pats attiecas </w:t>
            </w:r>
            <w:proofErr w:type="spellStart"/>
            <w:r w:rsidRPr="00C475AD">
              <w:rPr>
                <w:rFonts w:ascii="Times New Roman" w:hAnsi="Times New Roman" w:cs="Times New Roman"/>
                <w:iCs/>
              </w:rPr>
              <w:t>aŗi</w:t>
            </w:r>
            <w:proofErr w:type="spellEnd"/>
            <w:r w:rsidRPr="00C475AD">
              <w:rPr>
                <w:rFonts w:ascii="Times New Roman" w:hAnsi="Times New Roman" w:cs="Times New Roman"/>
                <w:iCs/>
              </w:rPr>
              <w:t xml:space="preserve"> uz starpposma maksājuma pieprasījumiem un gala maksājumu? Šādā gadījumā (ja projekta izmaksas tiek daļēji (92.5%) kompensētas saskaņā ar rēķinu), izmaksas kas tiek veiktas no komersanta puses arī nevar iekļaut PVN deklarācijā un līdz ar to komersantam reālās izmaksas ir ar PVN, par cik </w:t>
            </w:r>
            <w:proofErr w:type="spellStart"/>
            <w:r w:rsidRPr="00C475AD">
              <w:rPr>
                <w:rFonts w:ascii="Times New Roman" w:hAnsi="Times New Roman" w:cs="Times New Roman"/>
                <w:iCs/>
              </w:rPr>
              <w:t>PVNs</w:t>
            </w:r>
            <w:proofErr w:type="spellEnd"/>
            <w:r w:rsidRPr="00C475AD">
              <w:rPr>
                <w:rFonts w:ascii="Times New Roman" w:hAnsi="Times New Roman" w:cs="Times New Roman"/>
                <w:iCs/>
              </w:rPr>
              <w:t xml:space="preserve"> vēlāk netiek atskaitīts? Vai tas nozīmē ka Komersants savos </w:t>
            </w:r>
            <w:proofErr w:type="spellStart"/>
            <w:r w:rsidRPr="00C475AD">
              <w:rPr>
                <w:rFonts w:ascii="Times New Roman" w:hAnsi="Times New Roman" w:cs="Times New Roman"/>
                <w:iCs/>
              </w:rPr>
              <w:t>atteicināmajos</w:t>
            </w:r>
            <w:proofErr w:type="spellEnd"/>
            <w:r w:rsidRPr="00C475AD">
              <w:rPr>
                <w:rFonts w:ascii="Times New Roman" w:hAnsi="Times New Roman" w:cs="Times New Roman"/>
                <w:iCs/>
              </w:rPr>
              <w:t xml:space="preserve"> </w:t>
            </w:r>
            <w:proofErr w:type="spellStart"/>
            <w:r w:rsidRPr="00C475AD">
              <w:rPr>
                <w:rFonts w:ascii="Times New Roman" w:hAnsi="Times New Roman" w:cs="Times New Roman"/>
                <w:iCs/>
              </w:rPr>
              <w:t>izdeuvmos</w:t>
            </w:r>
            <w:proofErr w:type="spellEnd"/>
            <w:r w:rsidRPr="00C475AD">
              <w:rPr>
                <w:rFonts w:ascii="Times New Roman" w:hAnsi="Times New Roman" w:cs="Times New Roman"/>
                <w:iCs/>
              </w:rPr>
              <w:t xml:space="preserve"> var iekļaut </w:t>
            </w:r>
            <w:proofErr w:type="spellStart"/>
            <w:r w:rsidRPr="00C475AD">
              <w:rPr>
                <w:rFonts w:ascii="Times New Roman" w:hAnsi="Times New Roman" w:cs="Times New Roman"/>
                <w:iCs/>
              </w:rPr>
              <w:t>aŗi</w:t>
            </w:r>
            <w:proofErr w:type="spellEnd"/>
            <w:r w:rsidRPr="00C475AD">
              <w:rPr>
                <w:rFonts w:ascii="Times New Roman" w:hAnsi="Times New Roman" w:cs="Times New Roman"/>
                <w:iCs/>
              </w:rPr>
              <w:t xml:space="preserve"> PVN, par cik tas netiek atskaitīts? Kā šo problēmu risina citi? Kāda ir prakse?</w:t>
            </w:r>
          </w:p>
        </w:tc>
        <w:tc>
          <w:tcPr>
            <w:tcW w:w="3176" w:type="pct"/>
            <w:tcBorders>
              <w:left w:val="single" w:sz="4" w:space="0" w:color="auto"/>
              <w:bottom w:val="single" w:sz="4" w:space="0" w:color="000000"/>
            </w:tcBorders>
            <w:shd w:val="clear" w:color="auto" w:fill="auto"/>
          </w:tcPr>
          <w:p w14:paraId="1F6126CD" w14:textId="77777777" w:rsidR="00AB7A8E" w:rsidRPr="00AB7A8E" w:rsidRDefault="00AB7A8E" w:rsidP="00AB7A8E">
            <w:pPr>
              <w:rPr>
                <w:rFonts w:ascii="Times New Roman" w:hAnsi="Times New Roman" w:cs="Times New Roman"/>
                <w:i/>
                <w:color w:val="4F81BD" w:themeColor="accent1"/>
                <w:lang w:eastAsia="lv-LV"/>
              </w:rPr>
            </w:pPr>
            <w:r w:rsidRPr="00AB7A8E">
              <w:rPr>
                <w:rFonts w:ascii="Times New Roman" w:hAnsi="Times New Roman" w:cs="Times New Roman"/>
                <w:i/>
                <w:color w:val="4F81BD" w:themeColor="accent1"/>
                <w:lang w:eastAsia="lv-LV"/>
              </w:rPr>
              <w:lastRenderedPageBreak/>
              <w:t>Atbilde uz jautājumu ir sadalīta divās daļās:</w:t>
            </w:r>
          </w:p>
          <w:p w14:paraId="6D1A5BBD" w14:textId="77777777" w:rsidR="00AB7A8E" w:rsidRPr="00AB7A8E" w:rsidRDefault="00AB7A8E" w:rsidP="00AB7A8E">
            <w:pPr>
              <w:pStyle w:val="ListParagraph"/>
              <w:numPr>
                <w:ilvl w:val="0"/>
                <w:numId w:val="33"/>
              </w:numPr>
              <w:spacing w:after="0"/>
              <w:rPr>
                <w:rFonts w:ascii="Times New Roman" w:eastAsia="Calibri" w:hAnsi="Times New Roman"/>
                <w:i/>
                <w:color w:val="4F81BD" w:themeColor="accent1"/>
                <w:sz w:val="22"/>
                <w:szCs w:val="22"/>
                <w:lang w:val="lv-LV" w:eastAsia="lv-LV"/>
              </w:rPr>
            </w:pPr>
            <w:r w:rsidRPr="00AB7A8E">
              <w:rPr>
                <w:rFonts w:ascii="Times New Roman" w:eastAsia="Calibri" w:hAnsi="Times New Roman"/>
                <w:i/>
                <w:color w:val="4F81BD" w:themeColor="accent1"/>
                <w:sz w:val="22"/>
                <w:szCs w:val="22"/>
                <w:lang w:val="lv-LV" w:eastAsia="lv-LV"/>
              </w:rPr>
              <w:t xml:space="preserve">Par avansa maksājumu. PO iesniedzot CFLA avansa maksājuma pieprasījumu tajā iekļauj arī sadarbības partnera-komersanta izdevumus, ja nepieciešams. Piemēram, avanss var tikt pieprasīts gan PO darbinieku algām, gan partnera darbinieku algām. Iesniegtajā avansa aprēķinā norāda, par kuriem darbiniekiem/amatiem avanss atalgojumam pieprasīts. Tas pats ar pakalpojumu vai preču iegādēm (iesniedzot noslēgtu līgumu).  Kad avansa maksājums tiek </w:t>
            </w:r>
            <w:r w:rsidRPr="00AB7A8E">
              <w:rPr>
                <w:rFonts w:ascii="Times New Roman" w:eastAsia="Calibri" w:hAnsi="Times New Roman"/>
                <w:i/>
                <w:color w:val="4F81BD" w:themeColor="accent1"/>
                <w:sz w:val="22"/>
                <w:szCs w:val="22"/>
                <w:lang w:val="lv-LV" w:eastAsia="lv-LV"/>
              </w:rPr>
              <w:lastRenderedPageBreak/>
              <w:t>samaksāts no CFLA PO, tad PO pārskaita tālāk partnerim nepieciešamos izdevumus, kas bija iekļauti avansa maksājuma pieprasījumā. Avansa maksājumu CFLA pārskaitīts PO pilnā apmērā. Piemēram, tiks pieprasīts avanss 10 000 EUR darbinieku algām, t.sk., 7 000 EUR PO izdevumi, 3 000 EUR partnera izdevumi. CFLA veiks maksājumu 10 000 EUR uz PO Valsts kases kontu, savukārt PO pārskaitīs partnerim 3 000 EUR</w:t>
            </w:r>
          </w:p>
          <w:p w14:paraId="273E56A0" w14:textId="77777777" w:rsidR="00AB7A8E" w:rsidRPr="00AB7A8E" w:rsidRDefault="00AB7A8E" w:rsidP="00AB7A8E">
            <w:pPr>
              <w:pStyle w:val="ListParagraph"/>
              <w:rPr>
                <w:rFonts w:ascii="Times New Roman" w:eastAsia="Calibri" w:hAnsi="Times New Roman"/>
                <w:i/>
                <w:color w:val="4F81BD" w:themeColor="accent1"/>
                <w:sz w:val="22"/>
                <w:szCs w:val="22"/>
                <w:lang w:val="lv-LV" w:eastAsia="lv-LV"/>
              </w:rPr>
            </w:pPr>
            <w:r w:rsidRPr="00AB7A8E">
              <w:rPr>
                <w:rFonts w:ascii="Times New Roman" w:eastAsia="Calibri" w:hAnsi="Times New Roman"/>
                <w:i/>
                <w:color w:val="4F81BD" w:themeColor="accent1"/>
                <w:sz w:val="22"/>
                <w:szCs w:val="22"/>
                <w:lang w:val="lv-LV" w:eastAsia="lv-LV"/>
              </w:rPr>
              <w:t>Par starpposma maksājumu. Maksājuma pieprasījumā (MP) tiks iekļauti gan PO izdevumi, gan partnera izdevumi, pamatojoties uz izdevumus pamatojošajiem dokumentiem, Valsts kases/komercbankas konta pārskatu, u.c. darbību pamatojošajiem dokumentiem. Kopējo summu tātad veidos daļa PO izdevumu un daļa partnera izdevumu. Pieņemsim, ka kopējā MP izdevumu summa būs 50 000 EUR, t.sk., 30 000 EUR PO izdevumi, 20 000 EUR partnera izdevumi. Šajā gadījumā, CFLA pēc MP  izskatīšanas,  veiks maksājumu 92.5% apmērā, t.i., 46 250 EUR uz PO kontu. Pēc pieredzes esmu redzējusi 2 veidus, kā PO pārskaita partnerim saņemto finansējumu: 1) partneris izraksta rēķinu, kurā iekļauj 92.5% no MP iekļautajām izmaksām, manā piemērā tas būtu 92.5% no 20 000;  2) partneris un PO sastāda pieņemšanas-nodošanas aktu pēc katra MP, kurā norāda, cik liela summa no PO tiks aizskaitīta atpakaļ partnerim. Sistēmu, kā tiks veikti savstarpējie norēķini, parasti atrunā Sadarbības līgumā. Bet katrā gadījumā, šāda veida savstarpējie norēķini nekādā gadījumā nav apliekami ar PVN un neskar PVN deklarāciju.</w:t>
            </w:r>
          </w:p>
          <w:p w14:paraId="04D8BA2B" w14:textId="12EFA709" w:rsidR="00AB7A8E" w:rsidRPr="00AB7A8E" w:rsidRDefault="00AB7A8E" w:rsidP="007A7125">
            <w:pPr>
              <w:pStyle w:val="ListParagraph"/>
              <w:numPr>
                <w:ilvl w:val="0"/>
                <w:numId w:val="33"/>
              </w:numPr>
              <w:spacing w:after="0"/>
              <w:rPr>
                <w:rFonts w:ascii="Times New Roman" w:eastAsia="Calibri" w:hAnsi="Times New Roman"/>
                <w:i/>
                <w:color w:val="4F81BD" w:themeColor="accent1"/>
                <w:sz w:val="22"/>
                <w:szCs w:val="22"/>
                <w:lang w:val="lv-LV" w:eastAsia="lv-LV"/>
              </w:rPr>
            </w:pPr>
            <w:r w:rsidRPr="00AB7A8E">
              <w:rPr>
                <w:rFonts w:ascii="Times New Roman" w:eastAsia="Calibri" w:hAnsi="Times New Roman"/>
                <w:i/>
                <w:color w:val="4F81BD" w:themeColor="accent1"/>
                <w:sz w:val="22"/>
                <w:szCs w:val="22"/>
                <w:lang w:val="lv-LV" w:eastAsia="lv-LV"/>
              </w:rPr>
              <w:t>Par PVN. 1.1.1.1. specifiskā atbalsta mērķa MK noteikumi nosaka, ka visām, ar projektu saistītajām, finanšu plūsmām un grāmatvedības uzskaitei ir jābūt nodalītai no pārējās uzņēmuma darbības uzskaites. Tā kā runa iet par ar saimniecisku darbību nesaistītu projektu, tad šajā gadījumā projekta īstenošanai nav saimniecisks raksturs, ieņēmumi netiks gūti, kas nozīmē, ka PVN nevar tikt atskaitīts priekšnodoklī. Šajā gadījumā komersants izdevumus projektā var plānot kopā ar PVN. Cik man zināms, ar šo problēmu nav, ja komersants savā grāmatvedības politikā (metodikā) ir aprakstījis, kā veic uzskaiti saimnieciskos darījumos, un kā – nesaimnieciskos, kā arī konkrēti uz projektu ir nodalījis grāmatvedības uzskaiti, kur arī PVN tiek iegrāmatots projekta kopējās izmaksās.</w:t>
            </w:r>
          </w:p>
        </w:tc>
      </w:tr>
      <w:tr w:rsidR="002F1A26" w:rsidRPr="00E14614" w14:paraId="607786A6" w14:textId="77777777" w:rsidTr="00F26816">
        <w:trPr>
          <w:trHeight w:val="891"/>
        </w:trPr>
        <w:tc>
          <w:tcPr>
            <w:tcW w:w="355" w:type="pct"/>
            <w:tcBorders>
              <w:bottom w:val="single" w:sz="4" w:space="0" w:color="000000"/>
            </w:tcBorders>
            <w:shd w:val="clear" w:color="auto" w:fill="auto"/>
            <w:vAlign w:val="center"/>
          </w:tcPr>
          <w:p w14:paraId="398CE857" w14:textId="77777777" w:rsidR="002F1A26" w:rsidRPr="00841B8E" w:rsidRDefault="002F1A26" w:rsidP="002F1A26">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6DD061C1" w14:textId="77777777" w:rsidR="002F1A26" w:rsidRDefault="002F1A26" w:rsidP="002F1A26">
            <w:pPr>
              <w:rPr>
                <w:rFonts w:ascii="Times New Roman" w:hAnsi="Times New Roman" w:cs="Times New Roman"/>
                <w:iCs/>
              </w:rPr>
            </w:pPr>
            <w:r w:rsidRPr="00C475AD">
              <w:rPr>
                <w:rFonts w:ascii="Times New Roman" w:hAnsi="Times New Roman" w:cs="Times New Roman"/>
                <w:iCs/>
              </w:rPr>
              <w:t xml:space="preserve">Turpinot iepriekšējo jautājumu, patreiz esam norādījuši ka PO veiks tehnoloģiju tiesību </w:t>
            </w:r>
            <w:proofErr w:type="spellStart"/>
            <w:r w:rsidRPr="00C475AD">
              <w:rPr>
                <w:rFonts w:ascii="Times New Roman" w:hAnsi="Times New Roman" w:cs="Times New Roman"/>
                <w:iCs/>
              </w:rPr>
              <w:t>komercializāciju</w:t>
            </w:r>
            <w:proofErr w:type="spellEnd"/>
            <w:r w:rsidRPr="00C475AD">
              <w:rPr>
                <w:rFonts w:ascii="Times New Roman" w:hAnsi="Times New Roman" w:cs="Times New Roman"/>
                <w:iCs/>
              </w:rPr>
              <w:t xml:space="preserve">, slēdzot līgumu par tehnoloģiju tiesību izņēmuma vai vienkāršo izmantošanu vai arī atsavināšanu (intelektuālā īpašuma licences vai nodošanas līgums) ar trešo pusi vai Komersantu. Kā arī norādījām ka Komersantam būs </w:t>
            </w:r>
            <w:proofErr w:type="spellStart"/>
            <w:r w:rsidRPr="00C475AD">
              <w:rPr>
                <w:rFonts w:ascii="Times New Roman" w:hAnsi="Times New Roman" w:cs="Times New Roman"/>
                <w:iCs/>
              </w:rPr>
              <w:t>pirmspirkuma</w:t>
            </w:r>
            <w:proofErr w:type="spellEnd"/>
            <w:r w:rsidRPr="00C475AD">
              <w:rPr>
                <w:rFonts w:ascii="Times New Roman" w:hAnsi="Times New Roman" w:cs="Times New Roman"/>
                <w:iCs/>
              </w:rPr>
              <w:t xml:space="preserve"> tiesībās </w:t>
            </w:r>
            <w:r w:rsidRPr="00C475AD">
              <w:rPr>
                <w:rFonts w:ascii="Times New Roman" w:hAnsi="Times New Roman" w:cs="Times New Roman"/>
                <w:iCs/>
              </w:rPr>
              <w:lastRenderedPageBreak/>
              <w:t>un nosacījumu kas attiecas uz procedūru kas jāievēro, ieskaitot MKN 23.5.2.</w:t>
            </w:r>
            <w:r>
              <w:rPr>
                <w:rFonts w:ascii="Times New Roman" w:hAnsi="Times New Roman" w:cs="Times New Roman"/>
                <w:iCs/>
              </w:rPr>
              <w:t xml:space="preserve">apakšpunktu. </w:t>
            </w:r>
          </w:p>
          <w:p w14:paraId="6DBA1603" w14:textId="18142DEB" w:rsidR="002F1A26" w:rsidRPr="00C475AD" w:rsidRDefault="002F1A26" w:rsidP="002F1A26">
            <w:pPr>
              <w:rPr>
                <w:rFonts w:ascii="Times New Roman" w:hAnsi="Times New Roman" w:cs="Times New Roman"/>
                <w:iCs/>
              </w:rPr>
            </w:pPr>
            <w:r w:rsidRPr="00C475AD">
              <w:rPr>
                <w:rFonts w:ascii="Times New Roman" w:hAnsi="Times New Roman" w:cs="Times New Roman"/>
                <w:iCs/>
              </w:rPr>
              <w:t> Jautājums: Par cik reāli nav zināms kā izskatīsies nosacījumi  tehnoloģiju tiesību iegādei priekš Komersanta, jo jāizpilda MKN 50.2 2.</w:t>
            </w:r>
            <w:r>
              <w:rPr>
                <w:rFonts w:ascii="Times New Roman" w:hAnsi="Times New Roman" w:cs="Times New Roman"/>
                <w:iCs/>
              </w:rPr>
              <w:t>apakšpunktā</w:t>
            </w:r>
            <w:r w:rsidRPr="00C475AD">
              <w:rPr>
                <w:rFonts w:ascii="Times New Roman" w:hAnsi="Times New Roman" w:cs="Times New Roman"/>
                <w:iCs/>
              </w:rPr>
              <w:t xml:space="preserve"> minētais process, kura ietvaros nosacījumi, kurus piedāvās trešā puses var būt komersantam neizpildāmi, vai ir pareizi norādīt to tādā veidā kā esam to izdarījuši "...ar trešo pusi vai Komersantu...". Vai tomēr mums jāizvēlas un līgumā jānosaka jau tagad tikai viens </w:t>
            </w:r>
            <w:proofErr w:type="spellStart"/>
            <w:r w:rsidRPr="00C475AD">
              <w:rPr>
                <w:rFonts w:ascii="Times New Roman" w:hAnsi="Times New Roman" w:cs="Times New Roman"/>
                <w:iCs/>
              </w:rPr>
              <w:t>komercializācijas</w:t>
            </w:r>
            <w:proofErr w:type="spellEnd"/>
            <w:r w:rsidRPr="00C475AD">
              <w:rPr>
                <w:rFonts w:ascii="Times New Roman" w:hAnsi="Times New Roman" w:cs="Times New Roman"/>
                <w:iCs/>
              </w:rPr>
              <w:t xml:space="preserve"> ceļš, Līguma slēgšanas ar sadarbības partneri – komersantu, ievērojot MKN 23.5.2.</w:t>
            </w:r>
            <w:r>
              <w:rPr>
                <w:rFonts w:ascii="Times New Roman" w:hAnsi="Times New Roman" w:cs="Times New Roman"/>
                <w:iCs/>
              </w:rPr>
              <w:t>apakšpuntu</w:t>
            </w:r>
            <w:r w:rsidRPr="00C475AD">
              <w:rPr>
                <w:rFonts w:ascii="Times New Roman" w:hAnsi="Times New Roman" w:cs="Times New Roman"/>
                <w:iCs/>
              </w:rPr>
              <w:t>?</w:t>
            </w:r>
          </w:p>
        </w:tc>
        <w:tc>
          <w:tcPr>
            <w:tcW w:w="3176" w:type="pct"/>
            <w:tcBorders>
              <w:left w:val="single" w:sz="4" w:space="0" w:color="auto"/>
              <w:bottom w:val="single" w:sz="4" w:space="0" w:color="000000"/>
            </w:tcBorders>
            <w:shd w:val="clear" w:color="auto" w:fill="auto"/>
          </w:tcPr>
          <w:p w14:paraId="7EE0EFBE" w14:textId="77777777" w:rsidR="002F1A26" w:rsidRPr="00AB7A8E" w:rsidRDefault="002F1A26" w:rsidP="002F1A26">
            <w:pPr>
              <w:rPr>
                <w:rFonts w:ascii="Times New Roman" w:hAnsi="Times New Roman" w:cs="Times New Roman"/>
                <w:i/>
                <w:color w:val="4F81BD" w:themeColor="accent1"/>
                <w:lang w:eastAsia="lv-LV"/>
              </w:rPr>
            </w:pPr>
            <w:r w:rsidRPr="00AB7A8E">
              <w:rPr>
                <w:rFonts w:ascii="Times New Roman" w:hAnsi="Times New Roman" w:cs="Times New Roman"/>
                <w:i/>
                <w:color w:val="4F81BD" w:themeColor="accent1"/>
                <w:lang w:eastAsia="lv-LV"/>
              </w:rPr>
              <w:lastRenderedPageBreak/>
              <w:t xml:space="preserve">Sadarbības līgumā var paredzēt, ka līgums par tehnoloģiju tiesību </w:t>
            </w:r>
            <w:proofErr w:type="spellStart"/>
            <w:r w:rsidRPr="00AB7A8E">
              <w:rPr>
                <w:rFonts w:ascii="Times New Roman" w:hAnsi="Times New Roman" w:cs="Times New Roman"/>
                <w:i/>
                <w:color w:val="4F81BD" w:themeColor="accent1"/>
                <w:lang w:eastAsia="lv-LV"/>
              </w:rPr>
              <w:t>komercializāciju</w:t>
            </w:r>
            <w:proofErr w:type="spellEnd"/>
            <w:r w:rsidRPr="00AB7A8E">
              <w:rPr>
                <w:rFonts w:ascii="Times New Roman" w:hAnsi="Times New Roman" w:cs="Times New Roman"/>
                <w:i/>
                <w:color w:val="4F81BD" w:themeColor="accent1"/>
                <w:lang w:eastAsia="lv-LV"/>
              </w:rPr>
              <w:t xml:space="preserve"> var tikt slēgts ar sadarbības partneri vai trešo pusi, nosakot, ka sadarbības partnerim tiek piešķirtas pirmpirkuma tiesības.</w:t>
            </w:r>
          </w:p>
          <w:p w14:paraId="16EB6B13" w14:textId="77777777" w:rsidR="002F1A26" w:rsidRPr="00AB7A8E" w:rsidRDefault="002F1A26" w:rsidP="002F1A26">
            <w:pPr>
              <w:rPr>
                <w:rFonts w:ascii="Times New Roman" w:hAnsi="Times New Roman" w:cs="Times New Roman"/>
                <w:i/>
                <w:color w:val="4F81BD" w:themeColor="accent1"/>
                <w:lang w:eastAsia="lv-LV"/>
              </w:rPr>
            </w:pPr>
          </w:p>
        </w:tc>
      </w:tr>
      <w:tr w:rsidR="002F1A26" w:rsidRPr="00E14614" w14:paraId="6DD12B94" w14:textId="77777777" w:rsidTr="00F26816">
        <w:trPr>
          <w:trHeight w:val="891"/>
        </w:trPr>
        <w:tc>
          <w:tcPr>
            <w:tcW w:w="355" w:type="pct"/>
            <w:tcBorders>
              <w:bottom w:val="single" w:sz="4" w:space="0" w:color="000000"/>
            </w:tcBorders>
            <w:shd w:val="clear" w:color="auto" w:fill="auto"/>
            <w:vAlign w:val="center"/>
          </w:tcPr>
          <w:p w14:paraId="44CC4B95" w14:textId="77777777" w:rsidR="002F1A26" w:rsidRPr="00841B8E" w:rsidRDefault="002F1A26" w:rsidP="002F1A26">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6C7C5B35" w14:textId="45565233" w:rsidR="002F1A26" w:rsidRPr="00C475AD" w:rsidRDefault="002F1A26" w:rsidP="002F1A26">
            <w:pPr>
              <w:rPr>
                <w:rFonts w:ascii="Times New Roman" w:hAnsi="Times New Roman" w:cs="Times New Roman"/>
              </w:rPr>
            </w:pPr>
            <w:r w:rsidRPr="00C475AD">
              <w:rPr>
                <w:rFonts w:ascii="Times New Roman" w:hAnsi="Times New Roman" w:cs="Times New Roman"/>
                <w:iCs/>
              </w:rPr>
              <w:t xml:space="preserve">Kādos gadījumos starp </w:t>
            </w:r>
            <w:proofErr w:type="spellStart"/>
            <w:r w:rsidRPr="00C475AD">
              <w:rPr>
                <w:rFonts w:ascii="Times New Roman" w:hAnsi="Times New Roman" w:cs="Times New Roman"/>
                <w:iCs/>
              </w:rPr>
              <w:t>disciplinaritāte</w:t>
            </w:r>
            <w:proofErr w:type="spellEnd"/>
            <w:r w:rsidRPr="00C475AD">
              <w:rPr>
                <w:rFonts w:ascii="Times New Roman" w:hAnsi="Times New Roman" w:cs="Times New Roman"/>
                <w:iCs/>
              </w:rPr>
              <w:t xml:space="preserve"> būs attiecināma? Ja tādi specifiski gadījumi nav noteikti un tas atkarīgs no katra individuāla gadījuma, tad jautājums turpinājums - Gadījumā, ja konstatējam un </w:t>
            </w:r>
            <w:proofErr w:type="spellStart"/>
            <w:r w:rsidRPr="00C475AD">
              <w:rPr>
                <w:rFonts w:ascii="Times New Roman" w:hAnsi="Times New Roman" w:cs="Times New Roman"/>
                <w:iCs/>
              </w:rPr>
              <w:t>norādam</w:t>
            </w:r>
            <w:proofErr w:type="spellEnd"/>
            <w:r w:rsidRPr="00C475AD">
              <w:rPr>
                <w:rFonts w:ascii="Times New Roman" w:hAnsi="Times New Roman" w:cs="Times New Roman"/>
                <w:iCs/>
              </w:rPr>
              <w:t xml:space="preserve"> projekta pieteikumā ka </w:t>
            </w:r>
            <w:proofErr w:type="spellStart"/>
            <w:r w:rsidRPr="00C475AD">
              <w:rPr>
                <w:rFonts w:ascii="Times New Roman" w:hAnsi="Times New Roman" w:cs="Times New Roman"/>
                <w:iCs/>
              </w:rPr>
              <w:t>starpdisciplinaritāte</w:t>
            </w:r>
            <w:proofErr w:type="spellEnd"/>
            <w:r w:rsidRPr="00C475AD">
              <w:rPr>
                <w:rFonts w:ascii="Times New Roman" w:hAnsi="Times New Roman" w:cs="Times New Roman"/>
                <w:iCs/>
              </w:rPr>
              <w:t xml:space="preserve"> nav attiecināma, vai tas nozīmē ka (a) Kvalitātes </w:t>
            </w:r>
            <w:proofErr w:type="spellStart"/>
            <w:r w:rsidRPr="00C475AD">
              <w:rPr>
                <w:rFonts w:ascii="Times New Roman" w:hAnsi="Times New Roman" w:cs="Times New Roman"/>
                <w:iCs/>
              </w:rPr>
              <w:t>kritērijiu</w:t>
            </w:r>
            <w:proofErr w:type="spellEnd"/>
            <w:r w:rsidRPr="00C475AD">
              <w:rPr>
                <w:rFonts w:ascii="Times New Roman" w:hAnsi="Times New Roman" w:cs="Times New Roman"/>
                <w:iCs/>
              </w:rPr>
              <w:t xml:space="preserve"> sadaļas, 3.1. (Izcilība) visdrīzāk saņemsim mazāku punktu skaitu VAI (b)Par cik ir minēts "(ja attiecināms), situācijā, kad </w:t>
            </w:r>
            <w:proofErr w:type="spellStart"/>
            <w:r w:rsidRPr="00C475AD">
              <w:rPr>
                <w:rFonts w:ascii="Times New Roman" w:hAnsi="Times New Roman" w:cs="Times New Roman"/>
                <w:iCs/>
              </w:rPr>
              <w:t>konstatājam</w:t>
            </w:r>
            <w:proofErr w:type="spellEnd"/>
            <w:r w:rsidRPr="00C475AD">
              <w:rPr>
                <w:rFonts w:ascii="Times New Roman" w:hAnsi="Times New Roman" w:cs="Times New Roman"/>
                <w:iCs/>
              </w:rPr>
              <w:t xml:space="preserve"> ka šis uz mums neattiecas, tam </w:t>
            </w:r>
            <w:proofErr w:type="spellStart"/>
            <w:r w:rsidRPr="00C475AD">
              <w:rPr>
                <w:rFonts w:ascii="Times New Roman" w:hAnsi="Times New Roman" w:cs="Times New Roman"/>
                <w:iCs/>
              </w:rPr>
              <w:t>nekādīgi</w:t>
            </w:r>
            <w:proofErr w:type="spellEnd"/>
            <w:r w:rsidRPr="00C475AD">
              <w:rPr>
                <w:rFonts w:ascii="Times New Roman" w:hAnsi="Times New Roman" w:cs="Times New Roman"/>
                <w:iCs/>
              </w:rPr>
              <w:t xml:space="preserve"> nebūtu jāiespaido vērtējumu 3.1. (Izcilība) sadaļā?</w:t>
            </w:r>
            <w:r w:rsidRPr="00C475AD">
              <w:rPr>
                <w:rFonts w:ascii="Times New Roman" w:hAnsi="Times New Roman" w:cs="Times New Roman"/>
              </w:rPr>
              <w:t> </w:t>
            </w:r>
          </w:p>
        </w:tc>
        <w:tc>
          <w:tcPr>
            <w:tcW w:w="3176" w:type="pct"/>
            <w:tcBorders>
              <w:left w:val="single" w:sz="4" w:space="0" w:color="auto"/>
              <w:bottom w:val="single" w:sz="4" w:space="0" w:color="000000"/>
            </w:tcBorders>
            <w:shd w:val="clear" w:color="auto" w:fill="auto"/>
          </w:tcPr>
          <w:p w14:paraId="38F3EAF1" w14:textId="48BAC10E" w:rsidR="002F1A26" w:rsidRPr="00C475AD" w:rsidRDefault="002F1A26" w:rsidP="002F1A26">
            <w:pPr>
              <w:rPr>
                <w:rFonts w:ascii="Times New Roman" w:hAnsi="Times New Roman" w:cs="Times New Roman"/>
                <w:i/>
                <w:iCs/>
                <w:color w:val="4F81BD" w:themeColor="accent1"/>
              </w:rPr>
            </w:pPr>
            <w:proofErr w:type="spellStart"/>
            <w:r w:rsidRPr="00C475AD">
              <w:rPr>
                <w:rFonts w:ascii="Times New Roman" w:hAnsi="Times New Roman" w:cs="Times New Roman"/>
                <w:i/>
                <w:iCs/>
                <w:color w:val="4F81BD" w:themeColor="accent1"/>
              </w:rPr>
              <w:t>Starpdisciplinaritāti</w:t>
            </w:r>
            <w:proofErr w:type="spellEnd"/>
            <w:r w:rsidRPr="00C475AD">
              <w:rPr>
                <w:rFonts w:ascii="Times New Roman" w:hAnsi="Times New Roman" w:cs="Times New Roman"/>
                <w:i/>
                <w:iCs/>
                <w:color w:val="4F81BD" w:themeColor="accent1"/>
              </w:rPr>
              <w:t xml:space="preserve"> nosaka pētījuma būtība, nozares specifika utt. Līdz ar to </w:t>
            </w:r>
            <w:proofErr w:type="spellStart"/>
            <w:r w:rsidRPr="00C475AD">
              <w:rPr>
                <w:rFonts w:ascii="Times New Roman" w:hAnsi="Times New Roman" w:cs="Times New Roman"/>
                <w:i/>
                <w:iCs/>
                <w:color w:val="4F81BD" w:themeColor="accent1"/>
              </w:rPr>
              <w:t>starpdisciplinaritāti</w:t>
            </w:r>
            <w:proofErr w:type="spellEnd"/>
            <w:r w:rsidRPr="00C475AD">
              <w:rPr>
                <w:rFonts w:ascii="Times New Roman" w:hAnsi="Times New Roman" w:cs="Times New Roman"/>
                <w:i/>
                <w:iCs/>
                <w:color w:val="4F81BD" w:themeColor="accent1"/>
              </w:rPr>
              <w:t xml:space="preserve"> noteikti nevajadzētu uztvert kā pašmērķi. Vienlaikus vēršu jūsu uzmanību, ka 3.1. kritēriju vērtēs EK eksperti un kritērijs tiek vērtēts kopumā, tātad arī eksperti vērtēs pēc būtības – vai </w:t>
            </w:r>
            <w:proofErr w:type="spellStart"/>
            <w:r w:rsidRPr="00C475AD">
              <w:rPr>
                <w:rFonts w:ascii="Times New Roman" w:hAnsi="Times New Roman" w:cs="Times New Roman"/>
                <w:i/>
                <w:iCs/>
                <w:color w:val="4F81BD" w:themeColor="accent1"/>
              </w:rPr>
              <w:t>konkrētajais</w:t>
            </w:r>
            <w:proofErr w:type="spellEnd"/>
            <w:r w:rsidRPr="00C475AD">
              <w:rPr>
                <w:rFonts w:ascii="Times New Roman" w:hAnsi="Times New Roman" w:cs="Times New Roman"/>
                <w:i/>
                <w:iCs/>
                <w:color w:val="4F81BD" w:themeColor="accent1"/>
              </w:rPr>
              <w:t xml:space="preserve"> pētījums iegūst vai varētu būt ieguvējs no </w:t>
            </w:r>
            <w:proofErr w:type="spellStart"/>
            <w:r w:rsidRPr="00C475AD">
              <w:rPr>
                <w:rFonts w:ascii="Times New Roman" w:hAnsi="Times New Roman" w:cs="Times New Roman"/>
                <w:i/>
                <w:iCs/>
                <w:color w:val="4F81BD" w:themeColor="accent1"/>
              </w:rPr>
              <w:t>starpdisciplinaritātes</w:t>
            </w:r>
            <w:proofErr w:type="spellEnd"/>
            <w:r w:rsidRPr="00C475AD">
              <w:rPr>
                <w:rFonts w:ascii="Times New Roman" w:hAnsi="Times New Roman" w:cs="Times New Roman"/>
                <w:i/>
                <w:iCs/>
                <w:color w:val="4F81BD" w:themeColor="accent1"/>
              </w:rPr>
              <w:t xml:space="preserve">, vai tomēr nē. Līdz ar to nav viennozīmīgas atbildes uz jautājumu, vai </w:t>
            </w:r>
            <w:proofErr w:type="spellStart"/>
            <w:r w:rsidRPr="00C475AD">
              <w:rPr>
                <w:rFonts w:ascii="Times New Roman" w:hAnsi="Times New Roman" w:cs="Times New Roman"/>
                <w:i/>
                <w:iCs/>
                <w:color w:val="4F81BD" w:themeColor="accent1"/>
              </w:rPr>
              <w:t>starpdisciplinaritāte</w:t>
            </w:r>
            <w:proofErr w:type="spellEnd"/>
            <w:r w:rsidRPr="00C475AD">
              <w:rPr>
                <w:rFonts w:ascii="Times New Roman" w:hAnsi="Times New Roman" w:cs="Times New Roman"/>
                <w:i/>
                <w:iCs/>
                <w:color w:val="4F81BD" w:themeColor="accent1"/>
              </w:rPr>
              <w:t xml:space="preserve"> var dot papildus punktus vai arī tās neesamība samazina punktu skaitu. Ja jūs projekta iesniegumā norādīsiet, ka </w:t>
            </w:r>
            <w:proofErr w:type="spellStart"/>
            <w:r w:rsidRPr="00C475AD">
              <w:rPr>
                <w:rFonts w:ascii="Times New Roman" w:hAnsi="Times New Roman" w:cs="Times New Roman"/>
                <w:i/>
                <w:iCs/>
                <w:color w:val="4F81BD" w:themeColor="accent1"/>
              </w:rPr>
              <w:t>starpdisciplinaritāte</w:t>
            </w:r>
            <w:proofErr w:type="spellEnd"/>
            <w:r w:rsidRPr="00C475AD">
              <w:rPr>
                <w:rFonts w:ascii="Times New Roman" w:hAnsi="Times New Roman" w:cs="Times New Roman"/>
                <w:i/>
                <w:iCs/>
                <w:color w:val="4F81BD" w:themeColor="accent1"/>
              </w:rPr>
              <w:t xml:space="preserve"> nav attiecināma jūsu plānotā pētījuma gadījumā, EK eksperti, atkarībā no visas pārējās projekta iesniegumā norādītās informācijas vērtēs arī šo aspektu.</w:t>
            </w:r>
          </w:p>
          <w:p w14:paraId="79C3F66A" w14:textId="77777777" w:rsidR="002F1A26" w:rsidRPr="00C475AD" w:rsidRDefault="002F1A26" w:rsidP="002F1A26">
            <w:pPr>
              <w:rPr>
                <w:rFonts w:ascii="Times New Roman" w:hAnsi="Times New Roman" w:cs="Times New Roman"/>
                <w:i/>
                <w:color w:val="4F81BD" w:themeColor="accent1"/>
                <w:lang w:eastAsia="lv-LV"/>
              </w:rPr>
            </w:pPr>
          </w:p>
        </w:tc>
      </w:tr>
      <w:tr w:rsidR="002F1A26" w:rsidRPr="00E14614" w14:paraId="11F6B4C6" w14:textId="77777777" w:rsidTr="00F26816">
        <w:trPr>
          <w:trHeight w:val="891"/>
        </w:trPr>
        <w:tc>
          <w:tcPr>
            <w:tcW w:w="355" w:type="pct"/>
            <w:tcBorders>
              <w:bottom w:val="single" w:sz="4" w:space="0" w:color="000000"/>
            </w:tcBorders>
            <w:shd w:val="clear" w:color="auto" w:fill="auto"/>
            <w:vAlign w:val="center"/>
          </w:tcPr>
          <w:p w14:paraId="17631FD9" w14:textId="77777777" w:rsidR="002F1A26" w:rsidRPr="00841B8E" w:rsidRDefault="002F1A26" w:rsidP="002F1A26">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1BC95165" w14:textId="580355D5" w:rsidR="002F1A26" w:rsidRPr="001215EB" w:rsidRDefault="002F1A26" w:rsidP="002F1A26">
            <w:pPr>
              <w:rPr>
                <w:rFonts w:ascii="Times New Roman" w:eastAsia="Times New Roman" w:hAnsi="Times New Roman" w:cs="Times New Roman"/>
                <w:lang w:eastAsia="en-GB"/>
              </w:rPr>
            </w:pPr>
            <w:r w:rsidRPr="001215EB">
              <w:rPr>
                <w:rFonts w:ascii="Times New Roman" w:eastAsia="Times New Roman" w:hAnsi="Times New Roman" w:cs="Times New Roman"/>
                <w:lang w:eastAsia="en-GB"/>
              </w:rPr>
              <w:t xml:space="preserve">Vēl jautājums par lietoto terminoloģiju. Uz projekta laiku mēs piesaistām 2 vadošos zinātniekus no </w:t>
            </w:r>
            <w:r>
              <w:rPr>
                <w:rFonts w:ascii="Times New Roman" w:eastAsia="Times New Roman" w:hAnsi="Times New Roman" w:cs="Times New Roman"/>
                <w:lang w:eastAsia="en-GB"/>
              </w:rPr>
              <w:t>augstskolas</w:t>
            </w:r>
            <w:r w:rsidRPr="001215EB">
              <w:rPr>
                <w:rFonts w:ascii="Times New Roman" w:eastAsia="Times New Roman" w:hAnsi="Times New Roman" w:cs="Times New Roman"/>
                <w:lang w:eastAsia="en-GB"/>
              </w:rPr>
              <w:t xml:space="preserve"> (darba līgums uz noteiktu laiku), bet pēc projekta pabeigšanas viņi vairs darbu </w:t>
            </w:r>
            <w:r>
              <w:rPr>
                <w:rFonts w:ascii="Times New Roman" w:eastAsia="Times New Roman" w:hAnsi="Times New Roman" w:cs="Times New Roman"/>
                <w:lang w:eastAsia="en-GB"/>
              </w:rPr>
              <w:t>uzņēmumā</w:t>
            </w:r>
            <w:r w:rsidRPr="001215EB">
              <w:rPr>
                <w:rFonts w:ascii="Times New Roman" w:eastAsia="Times New Roman" w:hAnsi="Times New Roman" w:cs="Times New Roman"/>
                <w:lang w:eastAsia="en-GB"/>
              </w:rPr>
              <w:t xml:space="preserve"> neturpinās.  Vai pareizi saprotu, ka attiecībā pret </w:t>
            </w:r>
            <w:r>
              <w:rPr>
                <w:rFonts w:ascii="Times New Roman" w:eastAsia="Times New Roman" w:hAnsi="Times New Roman" w:cs="Times New Roman"/>
                <w:lang w:eastAsia="en-GB"/>
              </w:rPr>
              <w:t>uzņēmumu</w:t>
            </w:r>
            <w:r w:rsidRPr="001215EB">
              <w:rPr>
                <w:rFonts w:ascii="Times New Roman" w:eastAsia="Times New Roman" w:hAnsi="Times New Roman" w:cs="Times New Roman"/>
                <w:lang w:eastAsia="en-GB"/>
              </w:rPr>
              <w:t xml:space="preserve"> abi piesaistītie zinātnieki ir JAUNI PĒTNIEKI?</w:t>
            </w:r>
          </w:p>
          <w:p w14:paraId="50C98ECA" w14:textId="77777777" w:rsidR="002F1A26" w:rsidRPr="001215EB" w:rsidRDefault="002F1A26" w:rsidP="002F1A26">
            <w:pPr>
              <w:rPr>
                <w:rFonts w:ascii="Times New Roman" w:hAnsi="Times New Roman" w:cs="Times New Roman"/>
              </w:rPr>
            </w:pPr>
          </w:p>
        </w:tc>
        <w:tc>
          <w:tcPr>
            <w:tcW w:w="3176" w:type="pct"/>
            <w:tcBorders>
              <w:left w:val="single" w:sz="4" w:space="0" w:color="auto"/>
              <w:bottom w:val="single" w:sz="4" w:space="0" w:color="000000"/>
            </w:tcBorders>
            <w:shd w:val="clear" w:color="auto" w:fill="auto"/>
          </w:tcPr>
          <w:p w14:paraId="72EDE52B" w14:textId="7972C137" w:rsidR="002F1A26" w:rsidRPr="001215EB" w:rsidRDefault="002F1A26" w:rsidP="002F1A26">
            <w:pPr>
              <w:rPr>
                <w:rFonts w:ascii="Times New Roman" w:hAnsi="Times New Roman" w:cs="Times New Roman"/>
                <w:i/>
                <w:color w:val="4F81BD" w:themeColor="accent1"/>
              </w:rPr>
            </w:pPr>
            <w:r w:rsidRPr="001215EB">
              <w:rPr>
                <w:rFonts w:ascii="Times New Roman" w:hAnsi="Times New Roman" w:cs="Times New Roman"/>
                <w:i/>
                <w:color w:val="4F81BD" w:themeColor="accent1"/>
              </w:rPr>
              <w:t xml:space="preserve">Jūsu aprakstītā informācija liecina, ka projekta īstenošanā Jūs plānojat izveidot 2 jaunas amata vietas, </w:t>
            </w:r>
            <w:r w:rsidRPr="001215EB">
              <w:rPr>
                <w:rFonts w:ascii="Times New Roman" w:hAnsi="Times New Roman" w:cs="Times New Roman"/>
                <w:i/>
                <w:color w:val="4F81BD" w:themeColor="accent1"/>
                <w:u w:val="single"/>
              </w:rPr>
              <w:t>attiecīgi tiek palielināts uzņēmumā kopējais pētniecībā nodarbināto personu skaits projekta īstenošanas laikā</w:t>
            </w:r>
            <w:r w:rsidRPr="001215EB">
              <w:rPr>
                <w:rFonts w:ascii="Times New Roman" w:hAnsi="Times New Roman" w:cs="Times New Roman"/>
                <w:i/>
                <w:color w:val="4F81BD" w:themeColor="accent1"/>
              </w:rPr>
              <w:t>, līdz ar to atbilstoši MK noteikumu 2.10.</w:t>
            </w:r>
            <w:r w:rsidRPr="001215EB">
              <w:rPr>
                <w:rFonts w:ascii="Times New Roman" w:hAnsi="Times New Roman" w:cs="Times New Roman"/>
                <w:i/>
                <w:color w:val="4F81BD" w:themeColor="accent1"/>
                <w:vertAlign w:val="superscript"/>
              </w:rPr>
              <w:t>1</w:t>
            </w:r>
            <w:r w:rsidRPr="001215EB">
              <w:rPr>
                <w:rFonts w:ascii="Times New Roman" w:hAnsi="Times New Roman" w:cs="Times New Roman"/>
                <w:i/>
                <w:color w:val="4F81BD" w:themeColor="accent1"/>
              </w:rPr>
              <w:t>apakšpunktā noteiktajam, minētās personas atbilst statusam “Jaun</w:t>
            </w:r>
            <w:r>
              <w:rPr>
                <w:rFonts w:ascii="Times New Roman" w:hAnsi="Times New Roman" w:cs="Times New Roman"/>
                <w:i/>
                <w:color w:val="4F81BD" w:themeColor="accent1"/>
              </w:rPr>
              <w:t>ai</w:t>
            </w:r>
            <w:r w:rsidRPr="001215EB">
              <w:rPr>
                <w:rFonts w:ascii="Times New Roman" w:hAnsi="Times New Roman" w:cs="Times New Roman"/>
                <w:i/>
                <w:color w:val="4F81BD" w:themeColor="accent1"/>
              </w:rPr>
              <w:t>s pētnieks”.</w:t>
            </w:r>
          </w:p>
          <w:p w14:paraId="5F77CCBF" w14:textId="77777777" w:rsidR="002F1A26" w:rsidRPr="001215EB" w:rsidRDefault="002F1A26" w:rsidP="002F1A26">
            <w:pPr>
              <w:rPr>
                <w:rFonts w:ascii="Times New Roman" w:hAnsi="Times New Roman" w:cs="Times New Roman"/>
                <w:i/>
                <w:iCs/>
                <w:color w:val="4F81BD" w:themeColor="accent1"/>
                <w:sz w:val="24"/>
                <w:szCs w:val="24"/>
              </w:rPr>
            </w:pPr>
          </w:p>
        </w:tc>
      </w:tr>
      <w:tr w:rsidR="002F1A26" w:rsidRPr="00E14614" w14:paraId="31E6DA93" w14:textId="77777777" w:rsidTr="00F26816">
        <w:trPr>
          <w:trHeight w:val="891"/>
        </w:trPr>
        <w:tc>
          <w:tcPr>
            <w:tcW w:w="355" w:type="pct"/>
            <w:tcBorders>
              <w:bottom w:val="single" w:sz="4" w:space="0" w:color="000000"/>
            </w:tcBorders>
            <w:shd w:val="clear" w:color="auto" w:fill="auto"/>
            <w:vAlign w:val="center"/>
          </w:tcPr>
          <w:p w14:paraId="6D53C2E0" w14:textId="77777777" w:rsidR="002F1A26" w:rsidRPr="00841B8E" w:rsidRDefault="002F1A26" w:rsidP="002F1A26">
            <w:pPr>
              <w:pStyle w:val="ListParagraph"/>
              <w:numPr>
                <w:ilvl w:val="1"/>
                <w:numId w:val="14"/>
              </w:numPr>
              <w:ind w:right="17"/>
              <w:rPr>
                <w:rFonts w:ascii="Times New Roman" w:hAnsi="Times New Roman"/>
              </w:rPr>
            </w:pPr>
          </w:p>
        </w:tc>
        <w:tc>
          <w:tcPr>
            <w:tcW w:w="1469" w:type="pct"/>
            <w:tcBorders>
              <w:bottom w:val="single" w:sz="4" w:space="0" w:color="000000"/>
              <w:right w:val="single" w:sz="4" w:space="0" w:color="auto"/>
            </w:tcBorders>
            <w:shd w:val="clear" w:color="auto" w:fill="auto"/>
          </w:tcPr>
          <w:p w14:paraId="416809C7" w14:textId="0F3A12DF" w:rsidR="002F1A26" w:rsidRPr="001215EB" w:rsidRDefault="002F1A26" w:rsidP="002F1A26">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Vai projekta iesnieguma 1.6.1.punktā “Iznākuma rādītāji” pie plānotajām gala vērtībām var iekļaut zinātnisko rakstus par kuriem līdz 2023.gada 31.decembrim tiks iesniegt pieteikums publicēšanai? </w:t>
            </w:r>
          </w:p>
        </w:tc>
        <w:tc>
          <w:tcPr>
            <w:tcW w:w="3176" w:type="pct"/>
            <w:tcBorders>
              <w:left w:val="single" w:sz="4" w:space="0" w:color="auto"/>
              <w:bottom w:val="single" w:sz="4" w:space="0" w:color="000000"/>
            </w:tcBorders>
            <w:shd w:val="clear" w:color="auto" w:fill="auto"/>
          </w:tcPr>
          <w:p w14:paraId="29746216" w14:textId="2A56DA1A" w:rsidR="002F1A26" w:rsidRPr="00874D1E" w:rsidRDefault="002F1A26" w:rsidP="002F1A26">
            <w:pPr>
              <w:rPr>
                <w:rFonts w:ascii="Times New Roman" w:hAnsi="Times New Roman" w:cs="Times New Roman"/>
                <w:i/>
                <w:color w:val="4F81BD" w:themeColor="accent1"/>
                <w:u w:val="single"/>
              </w:rPr>
            </w:pPr>
            <w:r w:rsidRPr="00C475AD">
              <w:rPr>
                <w:rFonts w:ascii="Times New Roman" w:hAnsi="Times New Roman" w:cs="Times New Roman"/>
                <w:i/>
                <w:color w:val="4F81BD" w:themeColor="accent1"/>
              </w:rPr>
              <w:t>Informēj</w:t>
            </w:r>
            <w:r>
              <w:rPr>
                <w:rFonts w:ascii="Times New Roman" w:hAnsi="Times New Roman" w:cs="Times New Roman"/>
                <w:i/>
                <w:color w:val="4F81BD" w:themeColor="accent1"/>
              </w:rPr>
              <w:t>am</w:t>
            </w:r>
            <w:r w:rsidRPr="00C475AD">
              <w:rPr>
                <w:rFonts w:ascii="Times New Roman" w:hAnsi="Times New Roman" w:cs="Times New Roman"/>
                <w:i/>
                <w:color w:val="4F81BD" w:themeColor="accent1"/>
              </w:rPr>
              <w:t xml:space="preserve">, ka atbilstoši MK noteikumu 7.3.punktā noteiktajam un saskaņā ar 1.1.1.1. pasākuma </w:t>
            </w:r>
            <w:r>
              <w:rPr>
                <w:rFonts w:ascii="Times New Roman" w:hAnsi="Times New Roman" w:cs="Times New Roman"/>
                <w:i/>
                <w:color w:val="4F81BD" w:themeColor="accent1"/>
              </w:rPr>
              <w:t>5</w:t>
            </w:r>
            <w:r w:rsidRPr="00C475AD">
              <w:rPr>
                <w:rFonts w:ascii="Times New Roman" w:hAnsi="Times New Roman" w:cs="Times New Roman"/>
                <w:i/>
                <w:color w:val="4F81BD" w:themeColor="accent1"/>
              </w:rPr>
              <w:t xml:space="preserve">.kārtas atlases ​nolikuma 2. pielikumā sniegto informāciju projekta iesnieguma 1.6.1.punktā “Iznākuma rādītāji”  iekļauj tikai tos zinātniskos rakstus, kurus plānots </w:t>
            </w:r>
            <w:r w:rsidRPr="00C475AD">
              <w:rPr>
                <w:rFonts w:ascii="Times New Roman" w:hAnsi="Times New Roman" w:cs="Times New Roman"/>
                <w:i/>
                <w:color w:val="4F81BD" w:themeColor="accent1"/>
                <w:u w:val="single"/>
              </w:rPr>
              <w:t>publicēt</w:t>
            </w:r>
            <w:r>
              <w:rPr>
                <w:rFonts w:ascii="Times New Roman" w:hAnsi="Times New Roman" w:cs="Times New Roman"/>
                <w:i/>
                <w:color w:val="4F81BD" w:themeColor="accent1"/>
                <w:u w:val="single"/>
              </w:rPr>
              <w:t xml:space="preserve"> </w:t>
            </w:r>
            <w:r w:rsidRPr="00C475AD">
              <w:rPr>
                <w:rFonts w:ascii="Times New Roman" w:hAnsi="Times New Roman" w:cs="Times New Roman"/>
                <w:i/>
                <w:color w:val="4F81BD" w:themeColor="accent1"/>
                <w:u w:val="single"/>
              </w:rPr>
              <w:t>līdz  2023. gada 31.decembrim</w:t>
            </w:r>
            <w:r w:rsidRPr="00C475AD">
              <w:rPr>
                <w:rFonts w:ascii="Times New Roman" w:hAnsi="Times New Roman" w:cs="Times New Roman"/>
                <w:i/>
                <w:color w:val="4F81BD" w:themeColor="accent1"/>
              </w:rPr>
              <w:t xml:space="preserve">, </w:t>
            </w:r>
            <w:r w:rsidRPr="007355B7">
              <w:rPr>
                <w:rFonts w:ascii="Times New Roman" w:hAnsi="Times New Roman" w:cs="Times New Roman"/>
                <w:i/>
                <w:color w:val="4F81BD" w:themeColor="accent1"/>
              </w:rPr>
              <w:t xml:space="preserve">vai par kuriem </w:t>
            </w:r>
            <w:r>
              <w:rPr>
                <w:rFonts w:ascii="Times New Roman" w:hAnsi="Times New Roman" w:cs="Times New Roman"/>
                <w:i/>
                <w:color w:val="4F81BD" w:themeColor="accent1"/>
              </w:rPr>
              <w:t xml:space="preserve">līdz minētajam datumam </w:t>
            </w:r>
            <w:r w:rsidRPr="007355B7">
              <w:rPr>
                <w:rFonts w:ascii="Times New Roman" w:hAnsi="Times New Roman" w:cs="Times New Roman"/>
                <w:i/>
                <w:color w:val="4F81BD" w:themeColor="accent1"/>
              </w:rPr>
              <w:t>ir saņemts apliecinājums, ka minētais raksts tiks publicēts</w:t>
            </w:r>
            <w:r>
              <w:rPr>
                <w:rFonts w:ascii="Times New Roman" w:hAnsi="Times New Roman" w:cs="Times New Roman"/>
                <w:i/>
                <w:color w:val="4F81BD" w:themeColor="accent1"/>
              </w:rPr>
              <w:t>.</w:t>
            </w:r>
          </w:p>
          <w:p w14:paraId="795989CB" w14:textId="77777777" w:rsidR="002F1A26" w:rsidRPr="00C475AD" w:rsidRDefault="002F1A26" w:rsidP="002F1A26">
            <w:pPr>
              <w:rPr>
                <w:rFonts w:ascii="Times New Roman" w:hAnsi="Times New Roman" w:cs="Times New Roman"/>
                <w:i/>
                <w:color w:val="4F81BD" w:themeColor="accent1"/>
                <w:lang w:val="en-US"/>
              </w:rPr>
            </w:pPr>
          </w:p>
          <w:p w14:paraId="7B082F99" w14:textId="5FE0AE8F" w:rsidR="002F1A26" w:rsidRPr="00C475AD" w:rsidRDefault="002F1A26" w:rsidP="002F1A26">
            <w:pPr>
              <w:rPr>
                <w:rFonts w:ascii="Times New Roman" w:hAnsi="Times New Roman" w:cs="Times New Roman"/>
                <w:i/>
                <w:color w:val="4F81BD" w:themeColor="accent1"/>
              </w:rPr>
            </w:pPr>
            <w:r w:rsidRPr="00C475AD">
              <w:rPr>
                <w:rFonts w:ascii="Times New Roman" w:hAnsi="Times New Roman" w:cs="Times New Roman"/>
                <w:i/>
                <w:color w:val="4F81BD" w:themeColor="accent1"/>
              </w:rPr>
              <w:t xml:space="preserve">Attiecīgi informācija par iznākuma rādītājiem, kas tiks sasniegti projekta dzīves cikla laikā </w:t>
            </w:r>
            <w:r w:rsidRPr="00C475AD">
              <w:rPr>
                <w:rFonts w:ascii="Times New Roman" w:hAnsi="Times New Roman" w:cs="Times New Roman"/>
                <w:i/>
                <w:color w:val="4F81BD" w:themeColor="accent1"/>
                <w:u w:val="single"/>
              </w:rPr>
              <w:t>pēc 2023.gada 31.decembra</w:t>
            </w:r>
            <w:r w:rsidRPr="00C475AD">
              <w:rPr>
                <w:rFonts w:ascii="Times New Roman" w:hAnsi="Times New Roman" w:cs="Times New Roman"/>
                <w:i/>
                <w:color w:val="4F81BD" w:themeColor="accent1"/>
              </w:rPr>
              <w:t>, ir jānorada projekta iesnieguma 6.1.punktā “Aprakstīt, kā tiks nodrošināta projektā sasniegto rezultātu uzturēšana pēc projekta pabeigšanas”, jo projekta ilgtspēja tiks vērtēta, un norādītā informācija dos iespēju saņemt augstu novērtēju</w:t>
            </w:r>
            <w:r>
              <w:rPr>
                <w:rFonts w:ascii="Times New Roman" w:hAnsi="Times New Roman" w:cs="Times New Roman"/>
                <w:i/>
                <w:color w:val="4F81BD" w:themeColor="accent1"/>
              </w:rPr>
              <w:t>mu</w:t>
            </w:r>
            <w:r w:rsidRPr="00C475AD">
              <w:rPr>
                <w:rFonts w:ascii="Times New Roman" w:hAnsi="Times New Roman" w:cs="Times New Roman"/>
                <w:i/>
                <w:color w:val="4F81BD" w:themeColor="accent1"/>
              </w:rPr>
              <w:t xml:space="preserve"> kvalitātes kritērijā Nr.3.2.</w:t>
            </w:r>
          </w:p>
          <w:p w14:paraId="4F4C019E" w14:textId="77777777" w:rsidR="002F1A26" w:rsidRPr="001215EB" w:rsidRDefault="002F1A26" w:rsidP="002F1A26">
            <w:pPr>
              <w:rPr>
                <w:rFonts w:ascii="Times New Roman" w:hAnsi="Times New Roman" w:cs="Times New Roman"/>
                <w:i/>
                <w:color w:val="4F81BD" w:themeColor="accent1"/>
              </w:rPr>
            </w:pPr>
          </w:p>
        </w:tc>
      </w:tr>
      <w:tr w:rsidR="002F1A26" w:rsidRPr="00E14614" w14:paraId="5DC2C02E" w14:textId="77777777" w:rsidTr="005C50B7">
        <w:tc>
          <w:tcPr>
            <w:tcW w:w="5000" w:type="pct"/>
            <w:gridSpan w:val="3"/>
            <w:tcBorders>
              <w:bottom w:val="single" w:sz="4" w:space="0" w:color="000000"/>
            </w:tcBorders>
            <w:shd w:val="clear" w:color="auto" w:fill="FABF8F" w:themeFill="accent6" w:themeFillTint="99"/>
            <w:vAlign w:val="center"/>
          </w:tcPr>
          <w:p w14:paraId="22A63818" w14:textId="0A5F2A5F" w:rsidR="002F1A26" w:rsidRPr="00E14614" w:rsidRDefault="000E6451" w:rsidP="002F1A26">
            <w:pPr>
              <w:pStyle w:val="Heading1"/>
              <w:numPr>
                <w:ilvl w:val="0"/>
                <w:numId w:val="2"/>
              </w:numPr>
              <w:spacing w:before="120" w:after="120"/>
              <w:ind w:left="-385" w:right="17" w:hanging="142"/>
              <w:jc w:val="center"/>
              <w:rPr>
                <w:rFonts w:ascii="Times New Roman" w:hAnsi="Times New Roman"/>
                <w:b w:val="0"/>
                <w:sz w:val="22"/>
                <w:szCs w:val="22"/>
              </w:rPr>
            </w:pPr>
            <w:bookmarkStart w:id="2" w:name="_Toc20918681"/>
            <w:bookmarkStart w:id="3" w:name="_Toc46148087"/>
            <w:r>
              <w:rPr>
                <w:rFonts w:ascii="Times New Roman" w:hAnsi="Times New Roman"/>
                <w:sz w:val="22"/>
                <w:szCs w:val="22"/>
              </w:rPr>
              <w:t xml:space="preserve">Īstenošanas </w:t>
            </w:r>
            <w:r w:rsidR="002F1A26" w:rsidRPr="00E14614">
              <w:rPr>
                <w:rFonts w:ascii="Times New Roman" w:hAnsi="Times New Roman"/>
                <w:sz w:val="22"/>
                <w:szCs w:val="22"/>
              </w:rPr>
              <w:t>nosacījumi</w:t>
            </w:r>
            <w:bookmarkEnd w:id="2"/>
            <w:bookmarkEnd w:id="3"/>
          </w:p>
        </w:tc>
      </w:tr>
      <w:tr w:rsidR="002F1A26" w:rsidRPr="00E14614" w14:paraId="2EAD9F23" w14:textId="77777777" w:rsidTr="00F26816">
        <w:trPr>
          <w:hidden/>
        </w:trPr>
        <w:tc>
          <w:tcPr>
            <w:tcW w:w="355" w:type="pct"/>
            <w:shd w:val="clear" w:color="auto" w:fill="auto"/>
            <w:vAlign w:val="center"/>
          </w:tcPr>
          <w:p w14:paraId="6352D9FB" w14:textId="77777777" w:rsidR="002F1A26" w:rsidRPr="00841B8E" w:rsidRDefault="002F1A26" w:rsidP="002F1A26">
            <w:pPr>
              <w:pStyle w:val="ListParagraph"/>
              <w:numPr>
                <w:ilvl w:val="0"/>
                <w:numId w:val="15"/>
              </w:numPr>
              <w:autoSpaceDE w:val="0"/>
              <w:autoSpaceDN w:val="0"/>
              <w:adjustRightInd w:val="0"/>
              <w:spacing w:before="60" w:after="60"/>
              <w:ind w:right="17"/>
              <w:rPr>
                <w:rFonts w:ascii="Times New Roman" w:hAnsi="Times New Roman"/>
                <w:vanish/>
                <w:lang w:eastAsia="lv-LV"/>
              </w:rPr>
            </w:pPr>
          </w:p>
          <w:p w14:paraId="081D4A8B" w14:textId="77777777" w:rsidR="002F1A26" w:rsidRPr="00841B8E" w:rsidRDefault="002F1A26" w:rsidP="002F1A26">
            <w:pPr>
              <w:pStyle w:val="ListParagraph"/>
              <w:numPr>
                <w:ilvl w:val="0"/>
                <w:numId w:val="15"/>
              </w:numPr>
              <w:autoSpaceDE w:val="0"/>
              <w:autoSpaceDN w:val="0"/>
              <w:adjustRightInd w:val="0"/>
              <w:spacing w:before="60" w:after="60"/>
              <w:ind w:right="17"/>
              <w:rPr>
                <w:rFonts w:ascii="Times New Roman" w:hAnsi="Times New Roman"/>
                <w:vanish/>
                <w:lang w:eastAsia="lv-LV"/>
              </w:rPr>
            </w:pPr>
          </w:p>
          <w:p w14:paraId="13538389" w14:textId="7C81516A" w:rsidR="002F1A26" w:rsidRPr="00841B8E" w:rsidRDefault="002F1A26" w:rsidP="002F1A26">
            <w:pPr>
              <w:pStyle w:val="ListParagraph"/>
              <w:numPr>
                <w:ilvl w:val="1"/>
                <w:numId w:val="15"/>
              </w:numPr>
              <w:autoSpaceDE w:val="0"/>
              <w:autoSpaceDN w:val="0"/>
              <w:adjustRightInd w:val="0"/>
              <w:spacing w:before="60" w:after="60"/>
              <w:ind w:right="17"/>
              <w:rPr>
                <w:rFonts w:ascii="Times New Roman" w:hAnsi="Times New Roman"/>
                <w:lang w:eastAsia="lv-LV"/>
              </w:rPr>
            </w:pPr>
          </w:p>
        </w:tc>
        <w:tc>
          <w:tcPr>
            <w:tcW w:w="1469" w:type="pct"/>
            <w:shd w:val="clear" w:color="auto" w:fill="auto"/>
            <w:vAlign w:val="center"/>
          </w:tcPr>
          <w:p w14:paraId="270872BF" w14:textId="77777777" w:rsidR="000E6451" w:rsidRPr="000E6451" w:rsidRDefault="000E6451" w:rsidP="000E6451">
            <w:pPr>
              <w:pStyle w:val="PlainText"/>
              <w:rPr>
                <w:rFonts w:ascii="Times New Roman" w:eastAsia="Times New Roman" w:hAnsi="Times New Roman" w:cs="Times New Roman"/>
                <w:lang w:val="lv-LV"/>
              </w:rPr>
            </w:pPr>
            <w:r w:rsidRPr="000E6451">
              <w:rPr>
                <w:rFonts w:ascii="Times New Roman" w:eastAsia="Times New Roman" w:hAnsi="Times New Roman" w:cs="Times New Roman"/>
                <w:lang w:val="lv-LV"/>
              </w:rPr>
              <w:t>Vēlētos noskaidrot vairāk informācijas par finansēšanas kārtību piektās kārtas praktiskas ievirzes pētījumiem (12.5 2. apakšpunktā minētajās tematiskajās jomās)</w:t>
            </w:r>
          </w:p>
          <w:p w14:paraId="0A26BF30" w14:textId="77777777" w:rsidR="000E6451" w:rsidRPr="000E6451" w:rsidRDefault="000E6451" w:rsidP="000E6451">
            <w:pPr>
              <w:pStyle w:val="PlainText"/>
              <w:rPr>
                <w:rFonts w:ascii="Times New Roman" w:eastAsia="Times New Roman" w:hAnsi="Times New Roman" w:cs="Times New Roman"/>
                <w:lang w:val="lv-LV"/>
              </w:rPr>
            </w:pPr>
            <w:r w:rsidRPr="000E6451">
              <w:rPr>
                <w:rFonts w:ascii="Times New Roman" w:eastAsia="Times New Roman" w:hAnsi="Times New Roman" w:cs="Times New Roman"/>
                <w:lang w:val="lv-LV"/>
              </w:rPr>
              <w:t xml:space="preserve">- kāds ir lielākais iespējamais finansējuma apmērs, kuru iespējams saņemt vēl projekta izpildes laikā pirms projekta termiņa beigām? </w:t>
            </w:r>
          </w:p>
          <w:p w14:paraId="784D145F" w14:textId="0B8157F4" w:rsidR="002F1A26" w:rsidRPr="00E14614" w:rsidRDefault="000E6451" w:rsidP="000E6451">
            <w:pPr>
              <w:shd w:val="clear" w:color="auto" w:fill="FFFFFF"/>
              <w:spacing w:line="300" w:lineRule="atLeast"/>
              <w:rPr>
                <w:rFonts w:ascii="Times New Roman" w:eastAsia="Times New Roman" w:hAnsi="Times New Roman" w:cs="Times New Roman"/>
                <w:lang w:eastAsia="lv-LV"/>
              </w:rPr>
            </w:pPr>
            <w:r w:rsidRPr="000E6451">
              <w:rPr>
                <w:rFonts w:ascii="Times New Roman" w:eastAsia="Times New Roman" w:hAnsi="Times New Roman" w:cs="Times New Roman"/>
              </w:rPr>
              <w:t>Kā arī - vai projekta vadītājam ir piemērotas kādas īpašas prasības attiecībā uz kvalifikāciju, pieredzi u.c.?</w:t>
            </w:r>
          </w:p>
        </w:tc>
        <w:tc>
          <w:tcPr>
            <w:tcW w:w="3176" w:type="pct"/>
            <w:shd w:val="clear" w:color="auto" w:fill="auto"/>
          </w:tcPr>
          <w:p w14:paraId="5B79D36B" w14:textId="4C4F549A" w:rsidR="000E6451" w:rsidRPr="000E6451" w:rsidRDefault="000E6451" w:rsidP="000E6451">
            <w:pPr>
              <w:jc w:val="left"/>
              <w:rPr>
                <w:rFonts w:ascii="Times New Roman" w:hAnsi="Times New Roman" w:cs="Times New Roman"/>
                <w:i/>
                <w:color w:val="548DD4" w:themeColor="text2" w:themeTint="99"/>
                <w:shd w:val="clear" w:color="auto" w:fill="FFFFFF"/>
                <w:lang w:eastAsia="lv-LV"/>
              </w:rPr>
            </w:pPr>
            <w:r>
              <w:rPr>
                <w:rFonts w:ascii="Times New Roman" w:hAnsi="Times New Roman" w:cs="Times New Roman"/>
                <w:i/>
                <w:color w:val="548DD4" w:themeColor="text2" w:themeTint="99"/>
                <w:lang w:eastAsia="lv-LV"/>
              </w:rPr>
              <w:t>N</w:t>
            </w:r>
            <w:r w:rsidRPr="000E6451">
              <w:rPr>
                <w:rFonts w:ascii="Times New Roman" w:hAnsi="Times New Roman" w:cs="Times New Roman"/>
                <w:i/>
                <w:color w:val="548DD4" w:themeColor="text2" w:themeTint="99"/>
                <w:lang w:eastAsia="lv-LV"/>
              </w:rPr>
              <w:t xml:space="preserve">orādām, ka atbilstoši MK noteikumu </w:t>
            </w:r>
            <w:r w:rsidRPr="000E6451">
              <w:rPr>
                <w:rFonts w:ascii="Times New Roman" w:hAnsi="Times New Roman" w:cs="Times New Roman"/>
                <w:i/>
                <w:color w:val="548DD4" w:themeColor="text2" w:themeTint="99"/>
                <w:shd w:val="clear" w:color="auto" w:fill="FFFFFF"/>
                <w:lang w:eastAsia="lv-LV"/>
              </w:rPr>
              <w:t>16.</w:t>
            </w:r>
            <w:r w:rsidRPr="000E6451">
              <w:rPr>
                <w:rFonts w:ascii="Times New Roman" w:hAnsi="Times New Roman" w:cs="Times New Roman"/>
                <w:i/>
                <w:color w:val="548DD4" w:themeColor="text2" w:themeTint="99"/>
                <w:shd w:val="clear" w:color="auto" w:fill="FFFFFF"/>
                <w:vertAlign w:val="superscript"/>
                <w:lang w:eastAsia="lv-LV"/>
              </w:rPr>
              <w:t>1</w:t>
            </w:r>
            <w:r w:rsidRPr="000E6451">
              <w:rPr>
                <w:rFonts w:ascii="Times New Roman" w:hAnsi="Times New Roman" w:cs="Times New Roman"/>
                <w:i/>
                <w:color w:val="548DD4" w:themeColor="text2" w:themeTint="99"/>
                <w:shd w:val="clear" w:color="auto" w:fill="FFFFFF"/>
                <w:lang w:eastAsia="lv-LV"/>
              </w:rPr>
              <w:t xml:space="preserve"> punktā noteiktajam,  projektu iesniegumu atlases kārtā viena projekta </w:t>
            </w:r>
            <w:r w:rsidRPr="000E6451">
              <w:rPr>
                <w:rFonts w:ascii="Times New Roman" w:hAnsi="Times New Roman" w:cs="Times New Roman"/>
                <w:b/>
                <w:bCs/>
                <w:i/>
                <w:color w:val="548DD4" w:themeColor="text2" w:themeTint="99"/>
                <w:shd w:val="clear" w:color="auto" w:fill="FFFFFF"/>
                <w:lang w:eastAsia="lv-LV"/>
              </w:rPr>
              <w:t xml:space="preserve">maksimālais publiskā finansējuma apmērs ir 500 000 </w:t>
            </w:r>
            <w:proofErr w:type="spellStart"/>
            <w:r w:rsidRPr="000E6451">
              <w:rPr>
                <w:rFonts w:ascii="Times New Roman" w:hAnsi="Times New Roman" w:cs="Times New Roman"/>
                <w:b/>
                <w:bCs/>
                <w:i/>
                <w:iCs/>
                <w:color w:val="548DD4" w:themeColor="text2" w:themeTint="99"/>
                <w:shd w:val="clear" w:color="auto" w:fill="FFFFFF"/>
                <w:lang w:eastAsia="lv-LV"/>
              </w:rPr>
              <w:t>euro</w:t>
            </w:r>
            <w:proofErr w:type="spellEnd"/>
            <w:r w:rsidRPr="000E6451">
              <w:rPr>
                <w:rFonts w:ascii="Times New Roman" w:hAnsi="Times New Roman" w:cs="Times New Roman"/>
                <w:i/>
                <w:color w:val="548DD4" w:themeColor="text2" w:themeTint="99"/>
                <w:shd w:val="clear" w:color="auto" w:fill="FFFFFF"/>
                <w:lang w:eastAsia="lv-LV"/>
              </w:rPr>
              <w:t xml:space="preserve">, minimālais publiskā finansējuma apmērs ir 30 000 </w:t>
            </w:r>
            <w:proofErr w:type="spellStart"/>
            <w:r w:rsidRPr="000E6451">
              <w:rPr>
                <w:rFonts w:ascii="Times New Roman" w:hAnsi="Times New Roman" w:cs="Times New Roman"/>
                <w:i/>
                <w:iCs/>
                <w:color w:val="548DD4" w:themeColor="text2" w:themeTint="99"/>
                <w:shd w:val="clear" w:color="auto" w:fill="FFFFFF"/>
                <w:lang w:eastAsia="lv-LV"/>
              </w:rPr>
              <w:t>euro</w:t>
            </w:r>
            <w:proofErr w:type="spellEnd"/>
            <w:r w:rsidRPr="000E6451">
              <w:rPr>
                <w:rFonts w:ascii="Times New Roman" w:hAnsi="Times New Roman" w:cs="Times New Roman"/>
                <w:i/>
                <w:color w:val="548DD4" w:themeColor="text2" w:themeTint="99"/>
                <w:shd w:val="clear" w:color="auto" w:fill="FFFFFF"/>
                <w:lang w:eastAsia="lv-LV"/>
              </w:rPr>
              <w:t xml:space="preserve">. MK noteikumi neparedz iespēju projekta īstenošanas laikā finansējuma palielināšanu. </w:t>
            </w:r>
          </w:p>
          <w:p w14:paraId="6BB098C5" w14:textId="77777777" w:rsidR="000E6451" w:rsidRPr="000E6451" w:rsidRDefault="000E6451" w:rsidP="000E6451">
            <w:pPr>
              <w:jc w:val="left"/>
              <w:rPr>
                <w:rFonts w:ascii="Times New Roman" w:hAnsi="Times New Roman" w:cs="Times New Roman"/>
                <w:i/>
                <w:color w:val="548DD4" w:themeColor="text2" w:themeTint="99"/>
                <w:lang w:eastAsia="lv-LV"/>
              </w:rPr>
            </w:pPr>
          </w:p>
          <w:p w14:paraId="46AB24BF" w14:textId="1A6D73CF" w:rsidR="002F1A26" w:rsidRPr="000E6451" w:rsidRDefault="000E6451" w:rsidP="000E6451">
            <w:pPr>
              <w:jc w:val="left"/>
              <w:rPr>
                <w:rFonts w:ascii="Times New Roman" w:hAnsi="Times New Roman" w:cs="Times New Roman"/>
                <w:b/>
                <w:bCs/>
                <w:i/>
                <w:color w:val="548DD4" w:themeColor="text2" w:themeTint="99"/>
                <w:lang w:eastAsia="lv-LV"/>
              </w:rPr>
            </w:pPr>
            <w:r w:rsidRPr="000E6451">
              <w:rPr>
                <w:rFonts w:ascii="Times New Roman" w:hAnsi="Times New Roman" w:cs="Times New Roman"/>
                <w:i/>
                <w:color w:val="548DD4" w:themeColor="text2" w:themeTint="99"/>
                <w:lang w:eastAsia="lv-LV"/>
              </w:rPr>
              <w:t xml:space="preserve">MK noteikumos un atlases nolikumā nav paredzētas specifiskas prasības zinātniskajam vadītajam. Savukārt saskaņā ar atlases nolikuma 4 pielikuma “Projektu iesniegumu vērtēšanas kritēriju piemērošanas metodika” kvalitātes kritērijā Nr.3.3.  sniegto skaidrojumu, Eiropas Komisijas eksperti  vērtē tieši pētniecības īstenošanā iesaistītā personāla kapacitāti, t.sk. zinātniskā vadītāja kapacitāti, ko raksturo personas dzīvesgājuma aprakstā (CV) sniegtā informācija par zinātnisko un profesionālo kvalifikāciju un pieredzi, </w:t>
            </w:r>
            <w:r w:rsidRPr="000E6451">
              <w:rPr>
                <w:rFonts w:ascii="Times New Roman" w:hAnsi="Times New Roman" w:cs="Times New Roman"/>
                <w:b/>
                <w:bCs/>
                <w:i/>
                <w:color w:val="548DD4" w:themeColor="text2" w:themeTint="99"/>
                <w:lang w:eastAsia="lv-LV"/>
              </w:rPr>
              <w:t>kas apliecina katras personas profesionalitāti un atbilstību paredzamo pienākumu izpildei un projekta mērķu sasniegšanai.</w:t>
            </w:r>
          </w:p>
        </w:tc>
      </w:tr>
      <w:tr w:rsidR="002F1A26" w:rsidRPr="00E14614" w14:paraId="10A472B9" w14:textId="77777777" w:rsidTr="00F26816">
        <w:trPr>
          <w:trHeight w:val="1645"/>
        </w:trPr>
        <w:tc>
          <w:tcPr>
            <w:tcW w:w="355" w:type="pct"/>
            <w:shd w:val="clear" w:color="auto" w:fill="auto"/>
            <w:vAlign w:val="center"/>
          </w:tcPr>
          <w:p w14:paraId="6005F0F8" w14:textId="77777777" w:rsidR="002F1A26" w:rsidRPr="00841B8E" w:rsidRDefault="002F1A26" w:rsidP="002F1A26">
            <w:pPr>
              <w:pStyle w:val="ListParagraph"/>
              <w:numPr>
                <w:ilvl w:val="1"/>
                <w:numId w:val="15"/>
              </w:numPr>
              <w:autoSpaceDE w:val="0"/>
              <w:autoSpaceDN w:val="0"/>
              <w:adjustRightInd w:val="0"/>
              <w:spacing w:before="60" w:after="60"/>
              <w:ind w:right="17"/>
              <w:rPr>
                <w:rFonts w:ascii="Times New Roman" w:hAnsi="Times New Roman"/>
                <w:lang w:eastAsia="lv-LV"/>
              </w:rPr>
            </w:pPr>
          </w:p>
        </w:tc>
        <w:tc>
          <w:tcPr>
            <w:tcW w:w="1469" w:type="pct"/>
            <w:shd w:val="clear" w:color="auto" w:fill="auto"/>
          </w:tcPr>
          <w:p w14:paraId="5EFA3C06" w14:textId="3758F71C" w:rsidR="002F1A26" w:rsidRPr="00E14614" w:rsidRDefault="002F1A26" w:rsidP="002F1A26">
            <w:pPr>
              <w:shd w:val="clear" w:color="auto" w:fill="FFFFFF"/>
              <w:rPr>
                <w:rFonts w:ascii="Times New Roman" w:eastAsia="Times New Roman" w:hAnsi="Times New Roman" w:cs="Times New Roman"/>
                <w:lang w:eastAsia="lv-LV"/>
              </w:rPr>
            </w:pPr>
            <w:r w:rsidRPr="00B60103">
              <w:rPr>
                <w:rFonts w:ascii="Times New Roman" w:eastAsia="Times New Roman" w:hAnsi="Times New Roman" w:cs="Times New Roman"/>
                <w:lang w:eastAsia="lv-LV"/>
              </w:rPr>
              <w:t>Ja ar saimniecisko darbību nesaistītu projektu īsteno 2 partneri, kas abi ir Latvijas zinātniskās institūcijas, vai līdzfinansējums 7.5 % apmērā skaitāms no katra partnera puses, vai tas var būt tikai no projekta iesniedzēja puses?</w:t>
            </w:r>
          </w:p>
        </w:tc>
        <w:tc>
          <w:tcPr>
            <w:tcW w:w="3176" w:type="pct"/>
            <w:shd w:val="clear" w:color="auto" w:fill="auto"/>
            <w:vAlign w:val="center"/>
          </w:tcPr>
          <w:p w14:paraId="470F200F" w14:textId="77777777" w:rsidR="002F1A26" w:rsidRPr="00B60103" w:rsidRDefault="002F1A26" w:rsidP="002F1A26">
            <w:pPr>
              <w:autoSpaceDE w:val="0"/>
              <w:autoSpaceDN w:val="0"/>
              <w:adjustRightInd w:val="0"/>
              <w:ind w:right="17"/>
              <w:rPr>
                <w:rFonts w:ascii="Times New Roman" w:hAnsi="Times New Roman" w:cs="Times New Roman"/>
                <w:i/>
                <w:color w:val="4F81BD" w:themeColor="accent1"/>
              </w:rPr>
            </w:pPr>
            <w:r w:rsidRPr="00B60103">
              <w:rPr>
                <w:rFonts w:ascii="Times New Roman" w:hAnsi="Times New Roman" w:cs="Times New Roman"/>
                <w:i/>
                <w:color w:val="4F81BD" w:themeColor="accent1"/>
              </w:rPr>
              <w:t xml:space="preserve">Ja nesaimnieciskā projektā ir iesaistīti partneri, tad līdzfinansējums katram iesaistītajam partnerim ir jābūt 7,5% apmērā. Kā arī norādām, ka iespējams plānot līdzfinansējuma ietvaros veikt ieguldījumu natūrā nepārsniedzot 5% no projekta kopējām attiecināmā izmaksām (MK noteikumu 30.1.2.apakšpunkts), atbilstoši MK noteikumu 31.punkta nosacījumiem, ņemot vērā Finanšu ministrijas vadlīniju attiecināmo un neattiecināmo izmaksu noteikšanai 2014.-2020.gada plānošanas periodā pielikumu “Metodika par ieguldījumiem natūrā projektu līdzfinansēšanai 2014.-2020.gada plānošanas periodā” (https://www.esfondi.lv/upload/00-vadlinijas/3pielikums_metodika_natura_27022019.pdf). </w:t>
            </w:r>
          </w:p>
          <w:p w14:paraId="2A4DC8BA" w14:textId="77777777" w:rsidR="002F1A26" w:rsidRPr="00B60103" w:rsidRDefault="002F1A26" w:rsidP="002F1A26">
            <w:pPr>
              <w:autoSpaceDE w:val="0"/>
              <w:autoSpaceDN w:val="0"/>
              <w:adjustRightInd w:val="0"/>
              <w:ind w:right="17"/>
              <w:rPr>
                <w:rFonts w:ascii="Times New Roman" w:hAnsi="Times New Roman" w:cs="Times New Roman"/>
                <w:i/>
                <w:color w:val="4F81BD" w:themeColor="accent1"/>
              </w:rPr>
            </w:pPr>
            <w:r w:rsidRPr="00B60103">
              <w:rPr>
                <w:rFonts w:ascii="Times New Roman" w:hAnsi="Times New Roman" w:cs="Times New Roman"/>
                <w:i/>
                <w:color w:val="4F81BD" w:themeColor="accent1"/>
              </w:rPr>
              <w:t>Vēršam uzmanību, ka saskaņā ar MK noteikumu 31.punktu ieguldījums natūrā, par kuriem nav saņemts publiskais atbalsts un kuru vērtību ir iespējams neatkarīgi auditēt un novērtēt atbilstoši šādiem nosacījumiem, var veidot:</w:t>
            </w:r>
          </w:p>
          <w:p w14:paraId="051A42EB" w14:textId="77777777" w:rsidR="002F1A26" w:rsidRPr="00B60103" w:rsidRDefault="002F1A26" w:rsidP="002F1A26">
            <w:pPr>
              <w:autoSpaceDE w:val="0"/>
              <w:autoSpaceDN w:val="0"/>
              <w:adjustRightInd w:val="0"/>
              <w:ind w:right="17"/>
              <w:rPr>
                <w:rFonts w:ascii="Times New Roman" w:hAnsi="Times New Roman" w:cs="Times New Roman"/>
                <w:i/>
                <w:color w:val="4F81BD" w:themeColor="accent1"/>
              </w:rPr>
            </w:pPr>
            <w:r w:rsidRPr="00B60103">
              <w:rPr>
                <w:rFonts w:ascii="Times New Roman" w:hAnsi="Times New Roman" w:cs="Times New Roman"/>
                <w:i/>
                <w:color w:val="4F81BD" w:themeColor="accent1"/>
              </w:rPr>
              <w:t xml:space="preserve">1) pamatlīdzekļi – tehnoloģiskās iekārtas (iekārtas, mēraparatūra, regulēšanas ierīces, laboratoriju un medicīnas iekārtas) un transportlīdzekļi, kuru kopējo lietošanas vērtību aprēķina, ņemot vērā katra </w:t>
            </w:r>
            <w:r w:rsidRPr="00B60103">
              <w:rPr>
                <w:rFonts w:ascii="Times New Roman" w:hAnsi="Times New Roman" w:cs="Times New Roman"/>
                <w:i/>
                <w:color w:val="4F81BD" w:themeColor="accent1"/>
              </w:rPr>
              <w:lastRenderedPageBreak/>
              <w:t>projekta iesnieguma ietvaros izmantotā pamatlīdzekļa minimālo vērtību (vidējās vienas darba dienas lietošanas izmaksas visā pamatlīdzekļa lietderīgās lietošanas periodā) un laiku, kādā pamatlīdzekli plānots izmantot projekta iesniegumā paredzēto darbību veikšanai;</w:t>
            </w:r>
          </w:p>
          <w:p w14:paraId="5B85DF73" w14:textId="77777777" w:rsidR="002F1A26" w:rsidRPr="00B60103" w:rsidRDefault="002F1A26" w:rsidP="002F1A26">
            <w:pPr>
              <w:autoSpaceDE w:val="0"/>
              <w:autoSpaceDN w:val="0"/>
              <w:adjustRightInd w:val="0"/>
              <w:ind w:right="17"/>
              <w:rPr>
                <w:rFonts w:ascii="Times New Roman" w:hAnsi="Times New Roman" w:cs="Times New Roman"/>
                <w:i/>
                <w:color w:val="4F81BD" w:themeColor="accent1"/>
              </w:rPr>
            </w:pPr>
            <w:r w:rsidRPr="00B60103">
              <w:rPr>
                <w:rFonts w:ascii="Times New Roman" w:hAnsi="Times New Roman" w:cs="Times New Roman"/>
                <w:i/>
                <w:color w:val="4F81BD" w:themeColor="accent1"/>
              </w:rPr>
              <w:t>2)  piešķirtie materiāli (fizikālie, bioloģiskie, ķīmiskie un citi materiāli, izmēģinājuma dzīvnieki, reaktīvi, ķimikālijas, laboratorijas trauki, medikamenti pētniecībai, zemes platības, elektronikas komponentes un moduļi), kuru vērtību aprēķina proporcionāli projekta iesnieguma ietvaros patērētajam materiālu daudzumam un materiālu tirgus cenai;</w:t>
            </w:r>
          </w:p>
          <w:p w14:paraId="39DA33D1" w14:textId="77777777" w:rsidR="002F1A26" w:rsidRPr="00B60103" w:rsidRDefault="002F1A26" w:rsidP="002F1A26">
            <w:pPr>
              <w:autoSpaceDE w:val="0"/>
              <w:autoSpaceDN w:val="0"/>
              <w:adjustRightInd w:val="0"/>
              <w:ind w:right="17"/>
              <w:rPr>
                <w:rFonts w:ascii="Times New Roman" w:hAnsi="Times New Roman" w:cs="Times New Roman"/>
                <w:i/>
                <w:color w:val="4F81BD" w:themeColor="accent1"/>
              </w:rPr>
            </w:pPr>
            <w:r w:rsidRPr="00B60103">
              <w:rPr>
                <w:rFonts w:ascii="Times New Roman" w:hAnsi="Times New Roman" w:cs="Times New Roman"/>
                <w:i/>
                <w:color w:val="4F81BD" w:themeColor="accent1"/>
              </w:rPr>
              <w:t>3) projekta iesnieguma ietvaros ar pētniecību saistīts profesionāla rakstura darbs:</w:t>
            </w:r>
          </w:p>
          <w:p w14:paraId="40DD9B87" w14:textId="0302A821" w:rsidR="002F1A26" w:rsidRPr="00E14614" w:rsidRDefault="002F1A26" w:rsidP="002F1A26">
            <w:pPr>
              <w:autoSpaceDE w:val="0"/>
              <w:autoSpaceDN w:val="0"/>
              <w:adjustRightInd w:val="0"/>
              <w:ind w:right="17"/>
              <w:rPr>
                <w:rFonts w:ascii="Times New Roman" w:hAnsi="Times New Roman" w:cs="Times New Roman"/>
                <w:color w:val="244061" w:themeColor="accent1" w:themeShade="80"/>
              </w:rPr>
            </w:pPr>
            <w:r w:rsidRPr="00B60103">
              <w:rPr>
                <w:rFonts w:ascii="Times New Roman" w:hAnsi="Times New Roman" w:cs="Times New Roman"/>
                <w:i/>
                <w:color w:val="4F81BD" w:themeColor="accent1"/>
              </w:rPr>
              <w:t>a. kuru veic zinātniskais personāls vai zinātnes tehniskais personāls; b. ja tas netiek veikts laikā, kad atbilstoši noslēgtajam līgumam persona veic ar projektu nesaistītus uzdevumus, un par to projekta ietvaros netiek saņemta atlīdzība; c. kura vērtību nosaka, ņemot vērā pētniecībai patērēto laiku un MK noteikumu 43.1.6. apakšpunktā noteiktās atalgojuma un darba algas aprēķina principus - projektā iesaistītā zinātniskā darbinieka atalgojumu aprēķina atbilstoši katra labuma guvēja atalgojuma politikai un atlīdzības likmēm.</w:t>
            </w:r>
          </w:p>
        </w:tc>
      </w:tr>
      <w:tr w:rsidR="002F1A26" w:rsidRPr="00E14614" w14:paraId="4FC2572E" w14:textId="77777777" w:rsidTr="00F26816">
        <w:trPr>
          <w:trHeight w:val="1645"/>
        </w:trPr>
        <w:tc>
          <w:tcPr>
            <w:tcW w:w="355" w:type="pct"/>
            <w:shd w:val="clear" w:color="auto" w:fill="auto"/>
            <w:vAlign w:val="center"/>
          </w:tcPr>
          <w:p w14:paraId="71F00ADD" w14:textId="77777777" w:rsidR="002F1A26" w:rsidRPr="00841B8E" w:rsidRDefault="002F1A26" w:rsidP="002F1A26">
            <w:pPr>
              <w:pStyle w:val="ListParagraph"/>
              <w:numPr>
                <w:ilvl w:val="1"/>
                <w:numId w:val="15"/>
              </w:numPr>
              <w:autoSpaceDE w:val="0"/>
              <w:autoSpaceDN w:val="0"/>
              <w:adjustRightInd w:val="0"/>
              <w:spacing w:before="60" w:after="60"/>
              <w:ind w:right="17"/>
              <w:rPr>
                <w:rFonts w:ascii="Times New Roman" w:hAnsi="Times New Roman"/>
                <w:lang w:eastAsia="lv-LV"/>
              </w:rPr>
            </w:pPr>
          </w:p>
        </w:tc>
        <w:tc>
          <w:tcPr>
            <w:tcW w:w="1469" w:type="pct"/>
            <w:shd w:val="clear" w:color="auto" w:fill="auto"/>
          </w:tcPr>
          <w:p w14:paraId="20DDBF84" w14:textId="4E625498" w:rsidR="002F1A26" w:rsidRPr="00D37DDA" w:rsidRDefault="002F1A26" w:rsidP="002F1A26">
            <w:pPr>
              <w:rPr>
                <w:rFonts w:ascii="Times New Roman" w:eastAsia="Times New Roman" w:hAnsi="Times New Roman" w:cs="Times New Roman"/>
              </w:rPr>
            </w:pPr>
            <w:r w:rsidRPr="00D37DDA">
              <w:rPr>
                <w:rFonts w:ascii="Times New Roman" w:eastAsia="Times New Roman" w:hAnsi="Times New Roman" w:cs="Times New Roman"/>
              </w:rPr>
              <w:t>Vai zinātnieks kas strādā pilnu slodzi projektā, drīkst vēl papildus strādāt 0.25 slodzes un to uzrādīt kā ieguldījumu natūrā atbilstoši MKN un Metodoloģiskajam materiālam par Ieguldījumu natūrā?</w:t>
            </w:r>
          </w:p>
        </w:tc>
        <w:tc>
          <w:tcPr>
            <w:tcW w:w="3176" w:type="pct"/>
            <w:shd w:val="clear" w:color="auto" w:fill="auto"/>
          </w:tcPr>
          <w:p w14:paraId="7608EEE9" w14:textId="251258A7" w:rsidR="002F1A26" w:rsidRPr="00CB214F" w:rsidRDefault="002F1A26" w:rsidP="002F1A26">
            <w:pPr>
              <w:autoSpaceDE w:val="0"/>
              <w:autoSpaceDN w:val="0"/>
              <w:adjustRightInd w:val="0"/>
              <w:ind w:right="17"/>
              <w:rPr>
                <w:rFonts w:ascii="Times New Roman" w:hAnsi="Times New Roman" w:cs="Times New Roman"/>
                <w:i/>
                <w:color w:val="4F81BD" w:themeColor="accent1"/>
              </w:rPr>
            </w:pPr>
            <w:r w:rsidRPr="00D37DDA">
              <w:rPr>
                <w:rFonts w:ascii="Times New Roman" w:hAnsi="Times New Roman" w:cs="Times New Roman"/>
                <w:i/>
                <w:color w:val="4F81BD" w:themeColor="accent1"/>
              </w:rPr>
              <w:t>Zinātnieka noslodze projektā nedrīkst būt lielāka par vienu pilnu slodzi, līdz ar to ieguldījums natūrā ir jāplāno šīs slodzes ietvaros.</w:t>
            </w:r>
          </w:p>
        </w:tc>
      </w:tr>
      <w:tr w:rsidR="002F1A26" w:rsidRPr="00E14614" w14:paraId="37324CBD" w14:textId="77777777" w:rsidTr="00757846">
        <w:tc>
          <w:tcPr>
            <w:tcW w:w="5000" w:type="pct"/>
            <w:gridSpan w:val="3"/>
            <w:shd w:val="clear" w:color="auto" w:fill="FABF8F" w:themeFill="accent6" w:themeFillTint="99"/>
            <w:vAlign w:val="center"/>
          </w:tcPr>
          <w:p w14:paraId="754019FF" w14:textId="0E2F1C41" w:rsidR="002F1A26" w:rsidRPr="00E14614" w:rsidRDefault="002F1A26" w:rsidP="002F1A26">
            <w:pPr>
              <w:pStyle w:val="Heading1"/>
              <w:numPr>
                <w:ilvl w:val="0"/>
                <w:numId w:val="2"/>
              </w:numPr>
              <w:spacing w:before="120" w:after="120"/>
              <w:ind w:left="171" w:right="17" w:hanging="284"/>
              <w:jc w:val="center"/>
              <w:rPr>
                <w:rFonts w:ascii="Times New Roman" w:hAnsi="Times New Roman"/>
                <w:sz w:val="22"/>
                <w:szCs w:val="22"/>
              </w:rPr>
            </w:pPr>
            <w:bookmarkStart w:id="4" w:name="_Toc20918685"/>
            <w:bookmarkStart w:id="5" w:name="_Toc46148091"/>
            <w:r w:rsidRPr="00E14614">
              <w:rPr>
                <w:rFonts w:ascii="Times New Roman" w:hAnsi="Times New Roman"/>
                <w:sz w:val="22"/>
                <w:szCs w:val="22"/>
              </w:rPr>
              <w:t>Vērtēšana</w:t>
            </w:r>
            <w:bookmarkEnd w:id="4"/>
            <w:bookmarkEnd w:id="5"/>
          </w:p>
        </w:tc>
      </w:tr>
      <w:tr w:rsidR="002F1A26" w:rsidRPr="00E14614" w14:paraId="35AB623A" w14:textId="77777777" w:rsidTr="00F26816">
        <w:tc>
          <w:tcPr>
            <w:tcW w:w="355" w:type="pct"/>
            <w:tcBorders>
              <w:bottom w:val="single" w:sz="4" w:space="0" w:color="000000"/>
            </w:tcBorders>
            <w:shd w:val="clear" w:color="auto" w:fill="auto"/>
            <w:vAlign w:val="center"/>
          </w:tcPr>
          <w:p w14:paraId="38493F2B" w14:textId="30535107" w:rsidR="002F1A26" w:rsidRPr="006F5B11" w:rsidRDefault="00BA7D76" w:rsidP="002F1A26">
            <w:pPr>
              <w:autoSpaceDE w:val="0"/>
              <w:autoSpaceDN w:val="0"/>
              <w:adjustRightInd w:val="0"/>
              <w:spacing w:before="60" w:after="60"/>
              <w:ind w:left="360" w:right="17"/>
              <w:rPr>
                <w:rFonts w:ascii="Times New Roman" w:hAnsi="Times New Roman"/>
                <w:lang w:eastAsia="lv-LV"/>
              </w:rPr>
            </w:pPr>
            <w:r w:rsidRPr="006F5B11">
              <w:rPr>
                <w:rFonts w:ascii="Times New Roman" w:hAnsi="Times New Roman"/>
                <w:lang w:eastAsia="lv-LV"/>
              </w:rPr>
              <w:t>3.1.</w:t>
            </w:r>
          </w:p>
        </w:tc>
        <w:tc>
          <w:tcPr>
            <w:tcW w:w="1469" w:type="pct"/>
            <w:tcBorders>
              <w:bottom w:val="single" w:sz="4" w:space="0" w:color="000000"/>
            </w:tcBorders>
            <w:shd w:val="clear" w:color="auto" w:fill="auto"/>
            <w:vAlign w:val="center"/>
          </w:tcPr>
          <w:p w14:paraId="6D09205F" w14:textId="4FA08DD2" w:rsidR="002F1A26" w:rsidRPr="006F5B11" w:rsidRDefault="002F1A26" w:rsidP="00BA7D76">
            <w:pPr>
              <w:shd w:val="clear" w:color="auto" w:fill="FFFFFF"/>
              <w:spacing w:line="20" w:lineRule="atLeast"/>
              <w:rPr>
                <w:rFonts w:ascii="Times New Roman" w:eastAsia="Times New Roman" w:hAnsi="Times New Roman" w:cs="Times New Roman"/>
                <w:lang w:eastAsia="lv-LV"/>
              </w:rPr>
            </w:pPr>
            <w:r w:rsidRPr="006F5B11">
              <w:rPr>
                <w:rFonts w:ascii="Times New Roman" w:eastAsia="Times New Roman" w:hAnsi="Times New Roman" w:cs="Times New Roman"/>
                <w:lang w:eastAsia="lv-LV"/>
              </w:rPr>
              <w:t>Vai pareizi saprotu, ka konkursā var iesniegt projekta pieteikumu, kura rezultātā tiks sasniegs TRL7? Un vai vairāk balles būs par lielāku plānoto sasniedzamo TRL?</w:t>
            </w:r>
          </w:p>
        </w:tc>
        <w:tc>
          <w:tcPr>
            <w:tcW w:w="3176" w:type="pct"/>
            <w:tcBorders>
              <w:bottom w:val="single" w:sz="4" w:space="0" w:color="000000"/>
            </w:tcBorders>
            <w:shd w:val="clear" w:color="auto" w:fill="auto"/>
          </w:tcPr>
          <w:p w14:paraId="31710BE7" w14:textId="77777777" w:rsidR="002F1A26" w:rsidRPr="006F5B11" w:rsidRDefault="002F1A26" w:rsidP="002F1A26">
            <w:pPr>
              <w:contextualSpacing/>
              <w:rPr>
                <w:rFonts w:ascii="Times New Roman" w:hAnsi="Times New Roman" w:cs="Times New Roman"/>
                <w:i/>
                <w:color w:val="4F81BD" w:themeColor="accent1"/>
              </w:rPr>
            </w:pPr>
            <w:r w:rsidRPr="006F5B11">
              <w:rPr>
                <w:rFonts w:ascii="Times New Roman" w:hAnsi="Times New Roman" w:cs="Times New Roman"/>
                <w:i/>
                <w:color w:val="4F81BD" w:themeColor="accent1"/>
              </w:rPr>
              <w:t>Jā, projektā ietvaros izstrādāta prototipa vai jaunas tehnoloģijas gatavības līmenis nevar pārsniegt TRL7. Kvalitātes vērtēšanas kritērijus Nr.3.1., Nr.3.2. un Nr.3.3. vērtē Eiropas Komisijas ekspertu datubāzē atlasīti eksperti. Attiecīgi kvalitātes vērtēšanas kritērija Nr.3.2. ietvaros tiek arī vērtēts projekta rezultātu ietekmi uz Latvijas inovācijas kapacitātes stiprināšanu, jaunu tirgus iespēju radīšanu, uzņēmumu konkurētspējas un izaugsmes veicināšanu, vērtē, ņemot vērā šādus aspektus:</w:t>
            </w:r>
          </w:p>
          <w:p w14:paraId="447380C5" w14:textId="41B0A9DB" w:rsidR="002F1A26" w:rsidRPr="006F5B11" w:rsidRDefault="002F1A26" w:rsidP="002F1A26">
            <w:pPr>
              <w:pStyle w:val="ListParagraph"/>
              <w:numPr>
                <w:ilvl w:val="0"/>
                <w:numId w:val="30"/>
              </w:numPr>
              <w:contextualSpacing/>
              <w:rPr>
                <w:rFonts w:ascii="Times New Roman" w:hAnsi="Times New Roman"/>
                <w:i/>
                <w:color w:val="4F81BD" w:themeColor="accent1"/>
                <w:u w:val="single"/>
              </w:rPr>
            </w:pPr>
            <w:proofErr w:type="spellStart"/>
            <w:r w:rsidRPr="006F5B11">
              <w:rPr>
                <w:rFonts w:ascii="Times New Roman" w:hAnsi="Times New Roman"/>
                <w:i/>
                <w:color w:val="4F81BD" w:themeColor="accent1"/>
                <w:u w:val="single"/>
              </w:rPr>
              <w:t>projekta</w:t>
            </w:r>
            <w:proofErr w:type="spellEnd"/>
            <w:r w:rsidRPr="006F5B11">
              <w:rPr>
                <w:rFonts w:ascii="Times New Roman" w:hAnsi="Times New Roman"/>
                <w:i/>
                <w:color w:val="4F81BD" w:themeColor="accent1"/>
                <w:u w:val="single"/>
              </w:rPr>
              <w:t xml:space="preserve"> </w:t>
            </w:r>
            <w:proofErr w:type="spellStart"/>
            <w:r w:rsidRPr="006F5B11">
              <w:rPr>
                <w:rFonts w:ascii="Times New Roman" w:hAnsi="Times New Roman"/>
                <w:i/>
                <w:color w:val="4F81BD" w:themeColor="accent1"/>
                <w:u w:val="single"/>
              </w:rPr>
              <w:t>ietvaros</w:t>
            </w:r>
            <w:proofErr w:type="spellEnd"/>
            <w:r w:rsidRPr="006F5B11">
              <w:rPr>
                <w:rFonts w:ascii="Times New Roman" w:hAnsi="Times New Roman"/>
                <w:i/>
                <w:color w:val="4F81BD" w:themeColor="accent1"/>
                <w:u w:val="single"/>
              </w:rPr>
              <w:t xml:space="preserve"> </w:t>
            </w:r>
            <w:proofErr w:type="spellStart"/>
            <w:r w:rsidRPr="006F5B11">
              <w:rPr>
                <w:rFonts w:ascii="Times New Roman" w:hAnsi="Times New Roman"/>
                <w:i/>
                <w:color w:val="4F81BD" w:themeColor="accent1"/>
                <w:u w:val="single"/>
              </w:rPr>
              <w:t>izstrādāto</w:t>
            </w:r>
            <w:proofErr w:type="spellEnd"/>
            <w:r w:rsidRPr="006F5B11">
              <w:rPr>
                <w:rFonts w:ascii="Times New Roman" w:hAnsi="Times New Roman"/>
                <w:i/>
                <w:color w:val="4F81BD" w:themeColor="accent1"/>
                <w:u w:val="single"/>
              </w:rPr>
              <w:t xml:space="preserve"> </w:t>
            </w:r>
            <w:proofErr w:type="spellStart"/>
            <w:r w:rsidRPr="006F5B11">
              <w:rPr>
                <w:rFonts w:ascii="Times New Roman" w:hAnsi="Times New Roman"/>
                <w:i/>
                <w:color w:val="4F81BD" w:themeColor="accent1"/>
                <w:u w:val="single"/>
              </w:rPr>
              <w:t>jaunu</w:t>
            </w:r>
            <w:proofErr w:type="spellEnd"/>
            <w:r w:rsidRPr="006F5B11">
              <w:rPr>
                <w:rFonts w:ascii="Times New Roman" w:hAnsi="Times New Roman"/>
                <w:i/>
                <w:color w:val="4F81BD" w:themeColor="accent1"/>
                <w:u w:val="single"/>
              </w:rPr>
              <w:t xml:space="preserve"> </w:t>
            </w:r>
            <w:proofErr w:type="spellStart"/>
            <w:r w:rsidRPr="006F5B11">
              <w:rPr>
                <w:rFonts w:ascii="Times New Roman" w:hAnsi="Times New Roman"/>
                <w:i/>
                <w:color w:val="4F81BD" w:themeColor="accent1"/>
                <w:u w:val="single"/>
              </w:rPr>
              <w:t>produktu</w:t>
            </w:r>
            <w:proofErr w:type="spellEnd"/>
            <w:r w:rsidRPr="006F5B11">
              <w:rPr>
                <w:rFonts w:ascii="Times New Roman" w:hAnsi="Times New Roman"/>
                <w:i/>
                <w:color w:val="4F81BD" w:themeColor="accent1"/>
                <w:u w:val="single"/>
              </w:rPr>
              <w:t xml:space="preserve">/ </w:t>
            </w:r>
            <w:proofErr w:type="spellStart"/>
            <w:r w:rsidRPr="006F5B11">
              <w:rPr>
                <w:rFonts w:ascii="Times New Roman" w:hAnsi="Times New Roman"/>
                <w:i/>
                <w:color w:val="4F81BD" w:themeColor="accent1"/>
                <w:u w:val="single"/>
              </w:rPr>
              <w:t>tehnoloģiju</w:t>
            </w:r>
            <w:proofErr w:type="spellEnd"/>
            <w:r w:rsidRPr="006F5B11">
              <w:rPr>
                <w:rFonts w:ascii="Times New Roman" w:hAnsi="Times New Roman"/>
                <w:i/>
                <w:color w:val="4F81BD" w:themeColor="accent1"/>
                <w:u w:val="single"/>
              </w:rPr>
              <w:t xml:space="preserve"> </w:t>
            </w:r>
            <w:proofErr w:type="spellStart"/>
            <w:r w:rsidRPr="006F5B11">
              <w:rPr>
                <w:rFonts w:ascii="Times New Roman" w:hAnsi="Times New Roman"/>
                <w:i/>
                <w:color w:val="4F81BD" w:themeColor="accent1"/>
                <w:u w:val="single"/>
              </w:rPr>
              <w:t>prototipu</w:t>
            </w:r>
            <w:proofErr w:type="spellEnd"/>
            <w:r w:rsidRPr="006F5B11">
              <w:rPr>
                <w:rFonts w:ascii="Times New Roman" w:hAnsi="Times New Roman"/>
                <w:i/>
                <w:color w:val="4F81BD" w:themeColor="accent1"/>
                <w:u w:val="single"/>
              </w:rPr>
              <w:t xml:space="preserve"> </w:t>
            </w:r>
            <w:proofErr w:type="spellStart"/>
            <w:r w:rsidRPr="006F5B11">
              <w:rPr>
                <w:rFonts w:ascii="Times New Roman" w:hAnsi="Times New Roman"/>
                <w:i/>
                <w:color w:val="4F81BD" w:themeColor="accent1"/>
                <w:u w:val="single"/>
              </w:rPr>
              <w:t>komercializācijas</w:t>
            </w:r>
            <w:proofErr w:type="spellEnd"/>
            <w:r w:rsidRPr="006F5B11">
              <w:rPr>
                <w:rFonts w:ascii="Times New Roman" w:hAnsi="Times New Roman"/>
                <w:i/>
                <w:color w:val="4F81BD" w:themeColor="accent1"/>
                <w:u w:val="single"/>
              </w:rPr>
              <w:t xml:space="preserve"> </w:t>
            </w:r>
            <w:proofErr w:type="spellStart"/>
            <w:r w:rsidRPr="006F5B11">
              <w:rPr>
                <w:rFonts w:ascii="Times New Roman" w:hAnsi="Times New Roman"/>
                <w:i/>
                <w:color w:val="4F81BD" w:themeColor="accent1"/>
                <w:u w:val="single"/>
              </w:rPr>
              <w:t>potenciāls</w:t>
            </w:r>
            <w:proofErr w:type="spellEnd"/>
            <w:r w:rsidRPr="006F5B11">
              <w:rPr>
                <w:rFonts w:ascii="Times New Roman" w:hAnsi="Times New Roman"/>
                <w:i/>
                <w:color w:val="4F81BD" w:themeColor="accent1"/>
                <w:u w:val="single"/>
              </w:rPr>
              <w:t xml:space="preserve">, ko </w:t>
            </w:r>
            <w:proofErr w:type="spellStart"/>
            <w:r w:rsidRPr="006F5B11">
              <w:rPr>
                <w:rFonts w:ascii="Times New Roman" w:hAnsi="Times New Roman"/>
                <w:i/>
                <w:color w:val="4F81BD" w:themeColor="accent1"/>
                <w:u w:val="single"/>
              </w:rPr>
              <w:t>raksturo</w:t>
            </w:r>
            <w:proofErr w:type="spellEnd"/>
            <w:r w:rsidRPr="006F5B11">
              <w:rPr>
                <w:rFonts w:ascii="Times New Roman" w:hAnsi="Times New Roman"/>
                <w:i/>
                <w:color w:val="4F81BD" w:themeColor="accent1"/>
                <w:u w:val="single"/>
              </w:rPr>
              <w:t xml:space="preserve"> </w:t>
            </w:r>
            <w:proofErr w:type="spellStart"/>
            <w:r w:rsidRPr="006F5B11">
              <w:rPr>
                <w:rFonts w:ascii="Times New Roman" w:hAnsi="Times New Roman"/>
                <w:i/>
                <w:color w:val="4F81BD" w:themeColor="accent1"/>
                <w:u w:val="single"/>
              </w:rPr>
              <w:t>tehnoloģijas</w:t>
            </w:r>
            <w:proofErr w:type="spellEnd"/>
            <w:r w:rsidRPr="006F5B11">
              <w:rPr>
                <w:rFonts w:ascii="Times New Roman" w:hAnsi="Times New Roman"/>
                <w:i/>
                <w:color w:val="4F81BD" w:themeColor="accent1"/>
                <w:u w:val="single"/>
              </w:rPr>
              <w:t xml:space="preserve"> </w:t>
            </w:r>
            <w:proofErr w:type="spellStart"/>
            <w:r w:rsidRPr="006F5B11">
              <w:rPr>
                <w:rFonts w:ascii="Times New Roman" w:hAnsi="Times New Roman"/>
                <w:i/>
                <w:color w:val="4F81BD" w:themeColor="accent1"/>
                <w:u w:val="single"/>
              </w:rPr>
              <w:t>gatavības</w:t>
            </w:r>
            <w:proofErr w:type="spellEnd"/>
            <w:r w:rsidRPr="006F5B11">
              <w:rPr>
                <w:rFonts w:ascii="Times New Roman" w:hAnsi="Times New Roman"/>
                <w:i/>
                <w:color w:val="4F81BD" w:themeColor="accent1"/>
                <w:u w:val="single"/>
              </w:rPr>
              <w:t xml:space="preserve"> </w:t>
            </w:r>
            <w:proofErr w:type="spellStart"/>
            <w:r w:rsidRPr="006F5B11">
              <w:rPr>
                <w:rFonts w:ascii="Times New Roman" w:hAnsi="Times New Roman"/>
                <w:i/>
                <w:color w:val="4F81BD" w:themeColor="accent1"/>
                <w:u w:val="single"/>
              </w:rPr>
              <w:t>līmenis</w:t>
            </w:r>
            <w:proofErr w:type="spellEnd"/>
            <w:r w:rsidRPr="006F5B11">
              <w:rPr>
                <w:rFonts w:ascii="Times New Roman" w:hAnsi="Times New Roman"/>
                <w:i/>
                <w:color w:val="4F81BD" w:themeColor="accent1"/>
                <w:u w:val="single"/>
              </w:rPr>
              <w:t xml:space="preserve"> (TRL) un inovācijas pakāpe; </w:t>
            </w:r>
          </w:p>
          <w:p w14:paraId="1E1FD584" w14:textId="024EE986" w:rsidR="002F1A26" w:rsidRPr="006F5B11" w:rsidRDefault="002F1A26" w:rsidP="002F1A26">
            <w:pPr>
              <w:pStyle w:val="ListParagraph"/>
              <w:numPr>
                <w:ilvl w:val="0"/>
                <w:numId w:val="30"/>
              </w:numPr>
              <w:contextualSpacing/>
              <w:rPr>
                <w:rFonts w:ascii="Times New Roman" w:hAnsi="Times New Roman"/>
                <w:i/>
                <w:color w:val="4F81BD" w:themeColor="accent1"/>
              </w:rPr>
            </w:pPr>
            <w:r w:rsidRPr="006F5B11">
              <w:rPr>
                <w:rFonts w:ascii="Times New Roman" w:hAnsi="Times New Roman"/>
                <w:i/>
                <w:color w:val="4F81BD" w:themeColor="accent1"/>
              </w:rPr>
              <w:t xml:space="preserve">projektu ietvaros radīto zināšanu un intelektuālā īpašuma tiesību pārvaldība (projekta dzīves cikla laikā iegūstamās tehnoloģiju tiesības, noslēdzamie intelektuālā īpašuma licences vai nodošanas līgumi); </w:t>
            </w:r>
          </w:p>
          <w:p w14:paraId="464EFB86" w14:textId="3D4941D6" w:rsidR="002F1A26" w:rsidRPr="006F5B11" w:rsidRDefault="002F1A26" w:rsidP="002F1A26">
            <w:pPr>
              <w:pStyle w:val="ListParagraph"/>
              <w:numPr>
                <w:ilvl w:val="0"/>
                <w:numId w:val="30"/>
              </w:numPr>
              <w:contextualSpacing/>
              <w:rPr>
                <w:rFonts w:ascii="Times New Roman" w:hAnsi="Times New Roman"/>
                <w:i/>
                <w:color w:val="4F81BD" w:themeColor="accent1"/>
              </w:rPr>
            </w:pPr>
            <w:r w:rsidRPr="006F5B11">
              <w:rPr>
                <w:rFonts w:ascii="Times New Roman" w:hAnsi="Times New Roman"/>
                <w:i/>
                <w:color w:val="4F81BD" w:themeColor="accent1"/>
              </w:rPr>
              <w:t xml:space="preserve">virzība uz izstrādņu </w:t>
            </w:r>
            <w:proofErr w:type="spellStart"/>
            <w:r w:rsidRPr="006F5B11">
              <w:rPr>
                <w:rFonts w:ascii="Times New Roman" w:hAnsi="Times New Roman"/>
                <w:i/>
                <w:color w:val="4F81BD" w:themeColor="accent1"/>
              </w:rPr>
              <w:t>ieviešanu</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ražošanā</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vai</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pakalpojumu</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sniegšanā</w:t>
            </w:r>
            <w:proofErr w:type="spellEnd"/>
            <w:r w:rsidRPr="006F5B11">
              <w:rPr>
                <w:rFonts w:ascii="Times New Roman" w:hAnsi="Times New Roman"/>
                <w:i/>
                <w:color w:val="4F81BD" w:themeColor="accent1"/>
              </w:rPr>
              <w:t xml:space="preserve">, ko </w:t>
            </w:r>
            <w:proofErr w:type="spellStart"/>
            <w:r w:rsidRPr="006F5B11">
              <w:rPr>
                <w:rFonts w:ascii="Times New Roman" w:hAnsi="Times New Roman"/>
                <w:i/>
                <w:color w:val="4F81BD" w:themeColor="accent1"/>
              </w:rPr>
              <w:t>apliecina</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šādi</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projekta</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īstenošanas</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laikā</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sagaidāmie</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rezultāti</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jauno</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produktu</w:t>
            </w:r>
            <w:proofErr w:type="spellEnd"/>
            <w:r w:rsidRPr="006F5B11">
              <w:rPr>
                <w:rFonts w:ascii="Times New Roman" w:hAnsi="Times New Roman"/>
                <w:i/>
                <w:color w:val="4F81BD" w:themeColor="accent1"/>
              </w:rPr>
              <w:t xml:space="preserve"> un </w:t>
            </w:r>
            <w:proofErr w:type="spellStart"/>
            <w:r w:rsidRPr="006F5B11">
              <w:rPr>
                <w:rFonts w:ascii="Times New Roman" w:hAnsi="Times New Roman"/>
                <w:i/>
                <w:color w:val="4F81BD" w:themeColor="accent1"/>
              </w:rPr>
              <w:t>tehnoloģiju</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skaits</w:t>
            </w:r>
            <w:proofErr w:type="spellEnd"/>
            <w:r w:rsidRPr="006F5B11">
              <w:rPr>
                <w:rFonts w:ascii="Times New Roman" w:hAnsi="Times New Roman"/>
                <w:i/>
                <w:color w:val="4F81BD" w:themeColor="accent1"/>
              </w:rPr>
              <w:t xml:space="preserve">, kas </w:t>
            </w:r>
            <w:proofErr w:type="spellStart"/>
            <w:r w:rsidRPr="006F5B11">
              <w:rPr>
                <w:rFonts w:ascii="Times New Roman" w:hAnsi="Times New Roman"/>
                <w:i/>
                <w:color w:val="4F81BD" w:themeColor="accent1"/>
              </w:rPr>
              <w:t>ir</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komercializējami</w:t>
            </w:r>
            <w:proofErr w:type="spellEnd"/>
            <w:r w:rsidRPr="006F5B11">
              <w:rPr>
                <w:rFonts w:ascii="Times New Roman" w:hAnsi="Times New Roman"/>
                <w:i/>
                <w:color w:val="4F81BD" w:themeColor="accent1"/>
              </w:rPr>
              <w:t xml:space="preserve"> un kuru </w:t>
            </w:r>
            <w:proofErr w:type="spellStart"/>
            <w:r w:rsidRPr="006F5B11">
              <w:rPr>
                <w:rFonts w:ascii="Times New Roman" w:hAnsi="Times New Roman"/>
                <w:i/>
                <w:color w:val="4F81BD" w:themeColor="accent1"/>
              </w:rPr>
              <w:t>izstrādei</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sniegts</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atbalsts</w:t>
            </w:r>
            <w:proofErr w:type="spellEnd"/>
            <w:r w:rsidRPr="006F5B11">
              <w:rPr>
                <w:rFonts w:ascii="Times New Roman" w:hAnsi="Times New Roman"/>
                <w:i/>
                <w:color w:val="4F81BD" w:themeColor="accent1"/>
              </w:rPr>
              <w:t xml:space="preserve">” (i.1.1.1.g); </w:t>
            </w:r>
            <w:proofErr w:type="spellStart"/>
            <w:r w:rsidRPr="006F5B11">
              <w:rPr>
                <w:rFonts w:ascii="Times New Roman" w:hAnsi="Times New Roman"/>
                <w:i/>
                <w:color w:val="4F81BD" w:themeColor="accent1"/>
              </w:rPr>
              <w:t>tehnoloģiju</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lastRenderedPageBreak/>
              <w:t>tiesības</w:t>
            </w:r>
            <w:proofErr w:type="spellEnd"/>
            <w:r w:rsidRPr="006F5B11">
              <w:rPr>
                <w:rFonts w:ascii="Times New Roman" w:hAnsi="Times New Roman"/>
                <w:i/>
                <w:color w:val="4F81BD" w:themeColor="accent1"/>
              </w:rPr>
              <w:t xml:space="preserve"> (</w:t>
            </w:r>
            <w:proofErr w:type="gramStart"/>
            <w:r w:rsidRPr="006F5B11">
              <w:rPr>
                <w:rFonts w:ascii="Times New Roman" w:hAnsi="Times New Roman"/>
                <w:i/>
                <w:color w:val="4F81BD" w:themeColor="accent1"/>
              </w:rPr>
              <w:t>PUD[</w:t>
            </w:r>
            <w:proofErr w:type="gramEnd"/>
            <w:r w:rsidRPr="006F5B11">
              <w:rPr>
                <w:rFonts w:ascii="Times New Roman" w:hAnsi="Times New Roman"/>
                <w:i/>
                <w:color w:val="4F81BD" w:themeColor="accent1"/>
              </w:rPr>
              <w:t xml:space="preserve">1] 1.1.1.f); </w:t>
            </w:r>
            <w:proofErr w:type="spellStart"/>
            <w:r w:rsidRPr="006F5B11">
              <w:rPr>
                <w:rFonts w:ascii="Times New Roman" w:hAnsi="Times New Roman"/>
                <w:i/>
                <w:color w:val="4F81BD" w:themeColor="accent1"/>
              </w:rPr>
              <w:t>intelektuālā</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īpašuma</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licences</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vai</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nodošanas</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līgumi</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veicot</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tehnoloģiju</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tiesību</w:t>
            </w:r>
            <w:proofErr w:type="spellEnd"/>
            <w:r w:rsidRPr="006F5B11">
              <w:rPr>
                <w:rFonts w:ascii="Times New Roman" w:hAnsi="Times New Roman"/>
                <w:i/>
                <w:color w:val="4F81BD" w:themeColor="accent1"/>
              </w:rPr>
              <w:t xml:space="preserve"> </w:t>
            </w:r>
            <w:proofErr w:type="spellStart"/>
            <w:r w:rsidRPr="006F5B11">
              <w:rPr>
                <w:rFonts w:ascii="Times New Roman" w:hAnsi="Times New Roman"/>
                <w:i/>
                <w:color w:val="4F81BD" w:themeColor="accent1"/>
              </w:rPr>
              <w:t>komercializāciju</w:t>
            </w:r>
            <w:proofErr w:type="spellEnd"/>
            <w:r w:rsidRPr="006F5B11">
              <w:rPr>
                <w:rFonts w:ascii="Times New Roman" w:hAnsi="Times New Roman"/>
                <w:i/>
                <w:color w:val="4F81BD" w:themeColor="accent1"/>
              </w:rPr>
              <w:t xml:space="preserve">  (PUD 1.1.1.g).</w:t>
            </w:r>
          </w:p>
          <w:p w14:paraId="122BCEDB" w14:textId="5F1423F6" w:rsidR="002F1A26" w:rsidRPr="006F5B11" w:rsidRDefault="002F1A26" w:rsidP="002F1A26">
            <w:pPr>
              <w:rPr>
                <w:rFonts w:ascii="Times New Roman" w:hAnsi="Times New Roman" w:cs="Times New Roman"/>
                <w:i/>
                <w:color w:val="4F81BD" w:themeColor="accent1"/>
              </w:rPr>
            </w:pPr>
            <w:r w:rsidRPr="006F5B11">
              <w:rPr>
                <w:rFonts w:ascii="Times New Roman" w:hAnsi="Times New Roman" w:cs="Times New Roman"/>
                <w:i/>
                <w:color w:val="4F81BD" w:themeColor="accent1"/>
              </w:rPr>
              <w:t>Atlases nolikuma 4.pielikumā - Projektu iesniegumu vērtēšanas kritēriju piemērošanas metodika, pie vērtēšanas kritērijiem Nr.3.1., Nr.3.2. un Nr.3.3. ir sniegts detalizētāks skaidrojums par minēto kritēriju izvērtēšanu.</w:t>
            </w:r>
          </w:p>
        </w:tc>
      </w:tr>
      <w:tr w:rsidR="002F1A26" w:rsidRPr="00E14614" w14:paraId="40C89A6D" w14:textId="77777777" w:rsidTr="00B7051E">
        <w:tc>
          <w:tcPr>
            <w:tcW w:w="5000" w:type="pct"/>
            <w:gridSpan w:val="3"/>
            <w:tcBorders>
              <w:bottom w:val="single" w:sz="4" w:space="0" w:color="000000"/>
            </w:tcBorders>
            <w:shd w:val="clear" w:color="auto" w:fill="FABF8F" w:themeFill="accent6" w:themeFillTint="99"/>
            <w:vAlign w:val="center"/>
          </w:tcPr>
          <w:p w14:paraId="356D6501" w14:textId="05FDB869" w:rsidR="002F1A26" w:rsidRPr="00E14614" w:rsidRDefault="002F1A26" w:rsidP="002F1A26">
            <w:pPr>
              <w:pStyle w:val="Heading1"/>
              <w:numPr>
                <w:ilvl w:val="0"/>
                <w:numId w:val="2"/>
              </w:numPr>
              <w:spacing w:before="120" w:after="120"/>
              <w:ind w:left="17" w:right="17" w:hanging="357"/>
              <w:jc w:val="center"/>
              <w:rPr>
                <w:rFonts w:ascii="Times New Roman" w:hAnsi="Times New Roman"/>
                <w:sz w:val="22"/>
                <w:szCs w:val="22"/>
              </w:rPr>
            </w:pPr>
            <w:r w:rsidRPr="00E14614">
              <w:rPr>
                <w:rFonts w:ascii="Times New Roman" w:hAnsi="Times New Roman"/>
                <w:sz w:val="22"/>
                <w:szCs w:val="22"/>
              </w:rPr>
              <w:lastRenderedPageBreak/>
              <w:t>Attiecināmās izmaksas</w:t>
            </w:r>
          </w:p>
        </w:tc>
      </w:tr>
      <w:tr w:rsidR="002F1A26" w:rsidRPr="00E14614" w14:paraId="54BC11A3" w14:textId="77777777" w:rsidTr="00F26816">
        <w:tc>
          <w:tcPr>
            <w:tcW w:w="355" w:type="pct"/>
            <w:shd w:val="clear" w:color="auto" w:fill="auto"/>
            <w:vAlign w:val="center"/>
          </w:tcPr>
          <w:p w14:paraId="6AD910E0" w14:textId="66E11BB3" w:rsidR="002F1A26" w:rsidRPr="008C6288" w:rsidRDefault="006F5B11"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t>4</w:t>
            </w:r>
            <w:r w:rsidR="002F1A26">
              <w:rPr>
                <w:rFonts w:ascii="Times New Roman" w:hAnsi="Times New Roman"/>
                <w:lang w:eastAsia="lv-LV"/>
              </w:rPr>
              <w:t>.1.</w:t>
            </w:r>
          </w:p>
        </w:tc>
        <w:tc>
          <w:tcPr>
            <w:tcW w:w="1469" w:type="pct"/>
            <w:shd w:val="clear" w:color="auto" w:fill="auto"/>
          </w:tcPr>
          <w:p w14:paraId="41C6931C" w14:textId="77777777" w:rsidR="002F1A26" w:rsidRPr="004123B0" w:rsidRDefault="002F1A26" w:rsidP="002F1A26">
            <w:pPr>
              <w:rPr>
                <w:rFonts w:ascii="Times New Roman" w:eastAsia="Times New Roman" w:hAnsi="Times New Roman" w:cs="Times New Roman"/>
              </w:rPr>
            </w:pPr>
            <w:r w:rsidRPr="004123B0">
              <w:rPr>
                <w:rFonts w:ascii="Times New Roman" w:eastAsia="Times New Roman" w:hAnsi="Times New Roman" w:cs="Times New Roman"/>
              </w:rPr>
              <w:t>Vai komersantam komandējuma izmaksas ir attiecināmas?</w:t>
            </w:r>
          </w:p>
          <w:p w14:paraId="5379287A" w14:textId="5BD161D4" w:rsidR="002F1A26" w:rsidRPr="00E14614" w:rsidRDefault="002F1A26" w:rsidP="002F1A26">
            <w:pPr>
              <w:shd w:val="clear" w:color="auto" w:fill="FFFFFF"/>
              <w:spacing w:line="300" w:lineRule="atLeast"/>
              <w:rPr>
                <w:rFonts w:ascii="Times New Roman" w:eastAsia="Times New Roman" w:hAnsi="Times New Roman" w:cs="Times New Roman"/>
                <w:lang w:eastAsia="lv-LV"/>
              </w:rPr>
            </w:pPr>
          </w:p>
        </w:tc>
        <w:tc>
          <w:tcPr>
            <w:tcW w:w="3176" w:type="pct"/>
            <w:shd w:val="clear" w:color="auto" w:fill="auto"/>
            <w:vAlign w:val="center"/>
          </w:tcPr>
          <w:p w14:paraId="75F8615D" w14:textId="45932927" w:rsidR="002F1A26" w:rsidRPr="004123B0" w:rsidRDefault="002F1A26" w:rsidP="002F1A26">
            <w:pPr>
              <w:ind w:left="17" w:right="17"/>
              <w:rPr>
                <w:rFonts w:ascii="Times New Roman" w:hAnsi="Times New Roman" w:cs="Times New Roman"/>
                <w:i/>
                <w:iCs/>
                <w:color w:val="4F81BD" w:themeColor="accent1"/>
                <w:lang w:eastAsia="lv-LV"/>
              </w:rPr>
            </w:pPr>
            <w:r w:rsidRPr="004123B0">
              <w:rPr>
                <w:rFonts w:ascii="Times New Roman" w:hAnsi="Times New Roman" w:cs="Times New Roman"/>
                <w:i/>
                <w:iCs/>
                <w:color w:val="4F81BD" w:themeColor="accent1"/>
                <w:lang w:eastAsia="lv-LV"/>
              </w:rPr>
              <w:t>Komandējumu izmaksas ir attiecināmas, ja tās ir saistītas ar projekta ietvaros īstenojamo pētniecību, tai skaitā ar sasniegto rezultātu publiskošanu. Tai pat laikā, plānojot komandējumu, nepieciešams izvērtēt tā ģeogrāfisko mērķi, ņemot vērā, ka projekta līdzekļu izlietojumam jābūt ekonomiski pamatotam un balstītam uz lietderības un efektivitātes principiem. Informācija par komandējumu un tā nepieciešamības pamatojums jāiekļauj projekta iesnieguma 1.5.</w:t>
            </w:r>
            <w:r w:rsidR="006F5B11">
              <w:rPr>
                <w:rFonts w:ascii="Times New Roman" w:hAnsi="Times New Roman" w:cs="Times New Roman"/>
                <w:i/>
                <w:iCs/>
                <w:color w:val="4F81BD" w:themeColor="accent1"/>
                <w:lang w:eastAsia="lv-LV"/>
              </w:rPr>
              <w:t>punktā</w:t>
            </w:r>
            <w:r w:rsidRPr="004123B0">
              <w:rPr>
                <w:rFonts w:ascii="Times New Roman" w:hAnsi="Times New Roman" w:cs="Times New Roman"/>
                <w:i/>
                <w:iCs/>
                <w:color w:val="4F81BD" w:themeColor="accent1"/>
                <w:lang w:eastAsia="lv-LV"/>
              </w:rPr>
              <w:t xml:space="preserve"> pie attiecīgās darbības apraksta.</w:t>
            </w:r>
          </w:p>
        </w:tc>
      </w:tr>
      <w:tr w:rsidR="002F1A26" w:rsidRPr="00E14614" w14:paraId="18B954B8" w14:textId="77777777" w:rsidTr="00F26816">
        <w:trPr>
          <w:trHeight w:val="796"/>
        </w:trPr>
        <w:tc>
          <w:tcPr>
            <w:tcW w:w="355" w:type="pct"/>
            <w:shd w:val="clear" w:color="auto" w:fill="auto"/>
            <w:vAlign w:val="center"/>
          </w:tcPr>
          <w:p w14:paraId="386EFD4F" w14:textId="07A3FC73" w:rsidR="002F1A26" w:rsidRPr="008C6288" w:rsidRDefault="006F5B11"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t>4</w:t>
            </w:r>
            <w:r w:rsidR="002F1A26">
              <w:rPr>
                <w:rFonts w:ascii="Times New Roman" w:hAnsi="Times New Roman"/>
                <w:lang w:eastAsia="lv-LV"/>
              </w:rPr>
              <w:t>.2.</w:t>
            </w:r>
          </w:p>
        </w:tc>
        <w:tc>
          <w:tcPr>
            <w:tcW w:w="1469" w:type="pct"/>
            <w:shd w:val="clear" w:color="auto" w:fill="auto"/>
          </w:tcPr>
          <w:p w14:paraId="5E3A535B" w14:textId="62A92EB7" w:rsidR="002F1A26" w:rsidRPr="00165B8E" w:rsidRDefault="002F1A26" w:rsidP="002F1A26">
            <w:pPr>
              <w:shd w:val="clear" w:color="auto" w:fill="FFFFFF"/>
              <w:rPr>
                <w:rFonts w:ascii="Times New Roman" w:eastAsia="Times New Roman" w:hAnsi="Times New Roman" w:cs="Times New Roman"/>
                <w:lang w:eastAsia="lv-LV"/>
              </w:rPr>
            </w:pPr>
            <w:r w:rsidRPr="00165B8E">
              <w:rPr>
                <w:rFonts w:ascii="Times New Roman" w:eastAsia="Times New Roman" w:hAnsi="Times New Roman" w:cs="Times New Roman"/>
                <w:lang w:eastAsia="lv-LV"/>
              </w:rPr>
              <w:t>Vai darbiniekam, kas projektā strādā tikai brīvprātīgi arī ir jābūt minimālai noslodzei 30% no attiecīga mēneša darba laika.</w:t>
            </w:r>
          </w:p>
          <w:p w14:paraId="14F888C2" w14:textId="7E9CA9BD" w:rsidR="002F1A26" w:rsidRPr="00E14614" w:rsidRDefault="002F1A26" w:rsidP="002F1A26">
            <w:pPr>
              <w:shd w:val="clear" w:color="auto" w:fill="FFFFFF"/>
              <w:rPr>
                <w:rFonts w:ascii="Times New Roman" w:eastAsia="Times New Roman" w:hAnsi="Times New Roman" w:cs="Times New Roman"/>
                <w:lang w:eastAsia="lv-LV"/>
              </w:rPr>
            </w:pPr>
            <w:r w:rsidRPr="00165B8E">
              <w:rPr>
                <w:rFonts w:ascii="Times New Roman" w:eastAsia="Times New Roman" w:hAnsi="Times New Roman" w:cs="Times New Roman"/>
                <w:lang w:eastAsia="lv-LV"/>
              </w:rPr>
              <w:t>Vai gadījumā, ja darbinieks strādā par atalgojumu projektā mazāk par 30% noslodzes un kā ieguldījums natūrā mazāk par 30%, bet kopā par atalgojumu un natūru noslodze vairāk par 30% no mēneša kopējas noslodzes, vai atalgojums darbiniekam tiks attiecināts no projekta līdzekļiem?</w:t>
            </w:r>
          </w:p>
        </w:tc>
        <w:tc>
          <w:tcPr>
            <w:tcW w:w="3176" w:type="pct"/>
            <w:shd w:val="clear" w:color="auto" w:fill="auto"/>
            <w:vAlign w:val="center"/>
          </w:tcPr>
          <w:p w14:paraId="2C576177" w14:textId="0F722083" w:rsidR="002F1A26" w:rsidRPr="008C52D0" w:rsidRDefault="002F1A26" w:rsidP="002F1A26">
            <w:pPr>
              <w:autoSpaceDE w:val="0"/>
              <w:autoSpaceDN w:val="0"/>
              <w:adjustRightInd w:val="0"/>
              <w:ind w:left="17" w:right="17"/>
              <w:rPr>
                <w:rFonts w:ascii="Times New Roman" w:hAnsi="Times New Roman" w:cs="Times New Roman"/>
                <w:bCs/>
                <w:i/>
                <w:color w:val="4F81BD" w:themeColor="accent1"/>
                <w:lang w:eastAsia="lv-LV"/>
              </w:rPr>
            </w:pPr>
            <w:r w:rsidRPr="008C52D0">
              <w:rPr>
                <w:rFonts w:ascii="Times New Roman" w:hAnsi="Times New Roman" w:cs="Times New Roman"/>
                <w:bCs/>
                <w:i/>
                <w:color w:val="4F81BD" w:themeColor="accent1"/>
                <w:lang w:eastAsia="lv-LV"/>
              </w:rPr>
              <w:t xml:space="preserve">Jā, </w:t>
            </w:r>
            <w:r>
              <w:rPr>
                <w:rFonts w:ascii="Times New Roman" w:hAnsi="Times New Roman" w:cs="Times New Roman"/>
                <w:bCs/>
                <w:i/>
                <w:color w:val="4F81BD" w:themeColor="accent1"/>
                <w:lang w:eastAsia="lv-LV"/>
              </w:rPr>
              <w:t xml:space="preserve">projektā </w:t>
            </w:r>
            <w:r w:rsidRPr="008C52D0">
              <w:rPr>
                <w:rFonts w:ascii="Times New Roman" w:hAnsi="Times New Roman" w:cs="Times New Roman"/>
                <w:bCs/>
                <w:i/>
                <w:color w:val="4F81BD" w:themeColor="accent1"/>
                <w:lang w:eastAsia="lv-LV"/>
              </w:rPr>
              <w:t>zinātniskā personāla un zinātnes tehniskā personāla darba slodzei ir jāatbilst MK noteikumu 43.1.2.</w:t>
            </w:r>
            <w:r w:rsidRPr="008C52D0">
              <w:rPr>
                <w:rFonts w:ascii="Times New Roman" w:hAnsi="Times New Roman" w:cs="Times New Roman"/>
                <w:bCs/>
                <w:i/>
                <w:color w:val="4F81BD" w:themeColor="accent1"/>
                <w:vertAlign w:val="superscript"/>
                <w:lang w:eastAsia="lv-LV"/>
              </w:rPr>
              <w:t>1</w:t>
            </w:r>
            <w:r w:rsidRPr="008C52D0">
              <w:rPr>
                <w:rFonts w:ascii="Times New Roman" w:hAnsi="Times New Roman" w:cs="Times New Roman"/>
                <w:bCs/>
                <w:i/>
                <w:color w:val="4F81BD" w:themeColor="accent1"/>
                <w:lang w:eastAsia="lv-LV"/>
              </w:rPr>
              <w:t xml:space="preserve">apakšpunktā noteiktajiem nosacījumiem, t.i., zinātniskajam vadītājam slodze visā projekta īstenošanas periodā ir vismaz 30% no normālā darba laika, savukārt zinātniskā darbinieka </w:t>
            </w:r>
            <w:proofErr w:type="spellStart"/>
            <w:r w:rsidRPr="008C52D0">
              <w:rPr>
                <w:rFonts w:ascii="Times New Roman" w:hAnsi="Times New Roman" w:cs="Times New Roman"/>
                <w:bCs/>
                <w:i/>
                <w:color w:val="4F81BD" w:themeColor="accent1"/>
                <w:lang w:eastAsia="lv-LV"/>
              </w:rPr>
              <w:t>daļlaika</w:t>
            </w:r>
            <w:proofErr w:type="spellEnd"/>
            <w:r w:rsidRPr="008C52D0">
              <w:rPr>
                <w:rFonts w:ascii="Times New Roman" w:hAnsi="Times New Roman" w:cs="Times New Roman"/>
                <w:bCs/>
                <w:i/>
                <w:color w:val="4F81BD" w:themeColor="accent1"/>
                <w:lang w:eastAsia="lv-LV"/>
              </w:rPr>
              <w:t xml:space="preserve"> slodze katru mēnesi vismaz 30% no normālā darba laika, - </w:t>
            </w:r>
            <w:r w:rsidRPr="008C52D0">
              <w:rPr>
                <w:rFonts w:ascii="Times New Roman" w:hAnsi="Times New Roman" w:cs="Times New Roman"/>
                <w:bCs/>
                <w:i/>
                <w:color w:val="4F81BD" w:themeColor="accent1"/>
                <w:u w:val="single"/>
                <w:lang w:eastAsia="lv-LV"/>
              </w:rPr>
              <w:t xml:space="preserve">ieguldījumi natūrā projekta ietvaros uzskatāmi par attiecināmiem izdevumiem, ja tie atbilst MK noteikumos par SAM īstenošanu noteiktajai izdevumu </w:t>
            </w:r>
            <w:proofErr w:type="spellStart"/>
            <w:r w:rsidRPr="008C52D0">
              <w:rPr>
                <w:rFonts w:ascii="Times New Roman" w:hAnsi="Times New Roman" w:cs="Times New Roman"/>
                <w:bCs/>
                <w:i/>
                <w:color w:val="4F81BD" w:themeColor="accent1"/>
                <w:u w:val="single"/>
                <w:lang w:eastAsia="lv-LV"/>
              </w:rPr>
              <w:t>attiecināmībai</w:t>
            </w:r>
            <w:proofErr w:type="spellEnd"/>
            <w:r w:rsidRPr="008C52D0">
              <w:rPr>
                <w:rFonts w:ascii="Times New Roman" w:hAnsi="Times New Roman" w:cs="Times New Roman"/>
                <w:bCs/>
                <w:i/>
                <w:color w:val="4F81BD" w:themeColor="accent1"/>
                <w:lang w:eastAsia="lv-LV"/>
              </w:rPr>
              <w:t>.</w:t>
            </w:r>
          </w:p>
          <w:p w14:paraId="2F42D0CC" w14:textId="77777777" w:rsidR="002F1A26" w:rsidRPr="008C52D0" w:rsidRDefault="002F1A26" w:rsidP="002F1A26">
            <w:pPr>
              <w:autoSpaceDE w:val="0"/>
              <w:autoSpaceDN w:val="0"/>
              <w:adjustRightInd w:val="0"/>
              <w:ind w:left="17" w:right="17"/>
              <w:rPr>
                <w:rFonts w:ascii="Times New Roman" w:hAnsi="Times New Roman" w:cs="Times New Roman"/>
                <w:bCs/>
                <w:i/>
                <w:color w:val="4F81BD" w:themeColor="accent1"/>
                <w:lang w:eastAsia="lv-LV"/>
              </w:rPr>
            </w:pPr>
          </w:p>
          <w:p w14:paraId="3150EF49" w14:textId="77777777" w:rsidR="002F1A26" w:rsidRPr="008C52D0" w:rsidRDefault="002F1A26" w:rsidP="002F1A26">
            <w:pPr>
              <w:autoSpaceDE w:val="0"/>
              <w:autoSpaceDN w:val="0"/>
              <w:adjustRightInd w:val="0"/>
              <w:ind w:left="17" w:right="17"/>
              <w:rPr>
                <w:rFonts w:ascii="Times New Roman" w:hAnsi="Times New Roman" w:cs="Times New Roman"/>
                <w:bCs/>
                <w:i/>
                <w:color w:val="4F81BD" w:themeColor="accent1"/>
                <w:lang w:eastAsia="lv-LV"/>
              </w:rPr>
            </w:pPr>
            <w:r w:rsidRPr="008C52D0">
              <w:rPr>
                <w:rFonts w:ascii="Times New Roman" w:hAnsi="Times New Roman" w:cs="Times New Roman"/>
                <w:bCs/>
                <w:i/>
                <w:color w:val="4F81BD" w:themeColor="accent1"/>
                <w:lang w:eastAsia="lv-LV"/>
              </w:rPr>
              <w:t xml:space="preserve">Projekta darbinieka atlīdzības izmaksas ir attiecināmas izmaksas, ja </w:t>
            </w:r>
            <w:r w:rsidRPr="008C52D0">
              <w:rPr>
                <w:rFonts w:ascii="Times New Roman" w:hAnsi="Times New Roman" w:cs="Times New Roman"/>
                <w:bCs/>
                <w:i/>
                <w:color w:val="4F81BD" w:themeColor="accent1"/>
                <w:u w:val="single"/>
                <w:lang w:eastAsia="lv-LV"/>
              </w:rPr>
              <w:t>kopējā darba slodze mēnesī</w:t>
            </w:r>
            <w:r w:rsidRPr="008C52D0">
              <w:rPr>
                <w:rFonts w:ascii="Times New Roman" w:hAnsi="Times New Roman" w:cs="Times New Roman"/>
                <w:bCs/>
                <w:i/>
                <w:color w:val="4F81BD" w:themeColor="accent1"/>
                <w:lang w:eastAsia="lv-LV"/>
              </w:rPr>
              <w:t xml:space="preserve"> gan par atalgotu darbu, gan darbu bez atlīdzības (t.i. ieguldījumu natūrā) ir vismaz 30% no normālā darba laika. Attiecīgi projekta ietvaros darbinieka slodze par algotu darbu var būt 15%, savukārt ieguldījums natūrā 15%, tādejādi nodrošinot, ka kopējā darba slodze mēnesī ir vismaz 30% no normālā darba laika.</w:t>
            </w:r>
          </w:p>
          <w:p w14:paraId="08F8A0CF" w14:textId="77777777" w:rsidR="002F1A26" w:rsidRPr="008C52D0" w:rsidRDefault="002F1A26" w:rsidP="002F1A26">
            <w:pPr>
              <w:autoSpaceDE w:val="0"/>
              <w:autoSpaceDN w:val="0"/>
              <w:adjustRightInd w:val="0"/>
              <w:ind w:left="17" w:right="17"/>
              <w:rPr>
                <w:rFonts w:ascii="Times New Roman" w:hAnsi="Times New Roman" w:cs="Times New Roman"/>
                <w:bCs/>
                <w:i/>
                <w:color w:val="4F81BD" w:themeColor="accent1"/>
                <w:lang w:eastAsia="lv-LV"/>
              </w:rPr>
            </w:pPr>
          </w:p>
          <w:p w14:paraId="489D7381" w14:textId="77777777" w:rsidR="002F1A26" w:rsidRDefault="002F1A26" w:rsidP="002F1A26">
            <w:pPr>
              <w:autoSpaceDE w:val="0"/>
              <w:autoSpaceDN w:val="0"/>
              <w:adjustRightInd w:val="0"/>
              <w:ind w:left="17" w:right="17"/>
              <w:rPr>
                <w:rFonts w:ascii="Times New Roman" w:hAnsi="Times New Roman" w:cs="Times New Roman"/>
                <w:bCs/>
                <w:i/>
                <w:color w:val="244061" w:themeColor="accent1" w:themeShade="80"/>
                <w:lang w:eastAsia="lv-LV"/>
              </w:rPr>
            </w:pPr>
          </w:p>
          <w:p w14:paraId="1DA331C7" w14:textId="0E14A227" w:rsidR="002F1A26" w:rsidRPr="000968FF" w:rsidRDefault="002F1A26" w:rsidP="002F1A26">
            <w:pPr>
              <w:autoSpaceDE w:val="0"/>
              <w:autoSpaceDN w:val="0"/>
              <w:adjustRightInd w:val="0"/>
              <w:ind w:left="17" w:right="17"/>
              <w:rPr>
                <w:rFonts w:ascii="Times New Roman" w:hAnsi="Times New Roman" w:cs="Times New Roman"/>
                <w:bCs/>
                <w:i/>
                <w:color w:val="244061" w:themeColor="accent1" w:themeShade="80"/>
                <w:lang w:eastAsia="lv-LV"/>
              </w:rPr>
            </w:pPr>
          </w:p>
        </w:tc>
      </w:tr>
      <w:tr w:rsidR="002F1A26" w:rsidRPr="00E14614" w14:paraId="3F86C222" w14:textId="77777777" w:rsidTr="00F26816">
        <w:tc>
          <w:tcPr>
            <w:tcW w:w="355" w:type="pct"/>
            <w:shd w:val="clear" w:color="auto" w:fill="auto"/>
            <w:vAlign w:val="center"/>
          </w:tcPr>
          <w:p w14:paraId="0A2513E8" w14:textId="7D9EA2DD" w:rsidR="002F1A26" w:rsidRPr="008C6288" w:rsidRDefault="006F5B11" w:rsidP="002F1A26">
            <w:pPr>
              <w:autoSpaceDE w:val="0"/>
              <w:autoSpaceDN w:val="0"/>
              <w:adjustRightInd w:val="0"/>
              <w:spacing w:before="60" w:after="60"/>
              <w:ind w:right="17"/>
              <w:jc w:val="center"/>
              <w:rPr>
                <w:rFonts w:ascii="Times New Roman" w:hAnsi="Times New Roman"/>
                <w:lang w:eastAsia="lv-LV"/>
              </w:rPr>
            </w:pPr>
            <w:r>
              <w:rPr>
                <w:rFonts w:ascii="Times New Roman" w:hAnsi="Times New Roman"/>
                <w:lang w:eastAsia="lv-LV"/>
              </w:rPr>
              <w:t>4</w:t>
            </w:r>
            <w:r w:rsidR="002F1A26" w:rsidRPr="008C6288">
              <w:rPr>
                <w:rFonts w:ascii="Times New Roman" w:hAnsi="Times New Roman"/>
                <w:lang w:eastAsia="lv-LV"/>
              </w:rPr>
              <w:t>.3</w:t>
            </w:r>
          </w:p>
        </w:tc>
        <w:tc>
          <w:tcPr>
            <w:tcW w:w="1469" w:type="pct"/>
            <w:shd w:val="clear" w:color="auto" w:fill="auto"/>
            <w:vAlign w:val="center"/>
          </w:tcPr>
          <w:p w14:paraId="4ED3181F" w14:textId="77777777" w:rsidR="002F1A26" w:rsidRPr="00303BFD" w:rsidRDefault="002F1A26" w:rsidP="002F1A26">
            <w:pPr>
              <w:shd w:val="clear" w:color="auto" w:fill="FFFFFF"/>
              <w:rPr>
                <w:rFonts w:ascii="Times New Roman" w:eastAsia="Times New Roman" w:hAnsi="Times New Roman" w:cs="Times New Roman"/>
                <w:lang w:eastAsia="lv-LV"/>
              </w:rPr>
            </w:pPr>
            <w:r w:rsidRPr="00303BFD">
              <w:rPr>
                <w:rFonts w:ascii="Times New Roman" w:eastAsia="Times New Roman" w:hAnsi="Times New Roman" w:cs="Times New Roman"/>
                <w:lang w:eastAsia="lv-LV"/>
              </w:rPr>
              <w:t>Lūdzam skaidrot, vai zinātniska vadītāja noslodzei jābūt 30% no normāla darba laika visu projekta īstenošanas laiku (katru mēnesi vismaz 30%), vai arī 30% no normāla darba laika vidēji (vienā projekta īstenošanai mēnesī 20% un otrā 40%, tā, lai vidēji sanāktu vismaz 30%)</w:t>
            </w:r>
          </w:p>
          <w:p w14:paraId="4B7960DB" w14:textId="49DB00BB" w:rsidR="002F1A26" w:rsidRPr="00E14614" w:rsidRDefault="002F1A26" w:rsidP="002F1A26">
            <w:pPr>
              <w:shd w:val="clear" w:color="auto" w:fill="FFFFFF"/>
              <w:rPr>
                <w:rFonts w:ascii="Times New Roman" w:eastAsia="Times New Roman" w:hAnsi="Times New Roman" w:cs="Times New Roman"/>
                <w:lang w:eastAsia="lv-LV"/>
              </w:rPr>
            </w:pPr>
          </w:p>
        </w:tc>
        <w:tc>
          <w:tcPr>
            <w:tcW w:w="3176" w:type="pct"/>
            <w:shd w:val="clear" w:color="auto" w:fill="auto"/>
          </w:tcPr>
          <w:p w14:paraId="0A858688" w14:textId="71B7D6EE" w:rsidR="002F1A26" w:rsidRPr="00303BFD" w:rsidRDefault="002F1A26" w:rsidP="002F1A26">
            <w:pPr>
              <w:autoSpaceDE w:val="0"/>
              <w:autoSpaceDN w:val="0"/>
              <w:adjustRightInd w:val="0"/>
              <w:ind w:right="17"/>
              <w:rPr>
                <w:rFonts w:ascii="Times New Roman" w:hAnsi="Times New Roman"/>
                <w:bCs/>
                <w:i/>
                <w:color w:val="244061" w:themeColor="accent1" w:themeShade="80"/>
                <w:lang w:eastAsia="lv-LV"/>
              </w:rPr>
            </w:pPr>
            <w:r w:rsidRPr="00303BFD">
              <w:rPr>
                <w:rFonts w:ascii="Times New Roman" w:hAnsi="Times New Roman"/>
                <w:bCs/>
                <w:i/>
                <w:color w:val="4F81BD" w:themeColor="accent1"/>
                <w:lang w:eastAsia="lv-LV"/>
              </w:rPr>
              <w:t>MK noteikumu 43.1.2.</w:t>
            </w:r>
            <w:r w:rsidRPr="00303BFD">
              <w:rPr>
                <w:rFonts w:ascii="Times New Roman" w:hAnsi="Times New Roman"/>
                <w:bCs/>
                <w:i/>
                <w:color w:val="4F81BD" w:themeColor="accent1"/>
                <w:vertAlign w:val="superscript"/>
                <w:lang w:eastAsia="lv-LV"/>
              </w:rPr>
              <w:t>1</w:t>
            </w:r>
            <w:r>
              <w:rPr>
                <w:rFonts w:ascii="Times New Roman" w:hAnsi="Times New Roman"/>
                <w:bCs/>
                <w:i/>
                <w:color w:val="4F81BD" w:themeColor="accent1"/>
                <w:lang w:eastAsia="lv-LV"/>
              </w:rPr>
              <w:t>1.</w:t>
            </w:r>
            <w:r w:rsidRPr="00303BFD">
              <w:rPr>
                <w:rFonts w:ascii="Times New Roman" w:hAnsi="Times New Roman"/>
                <w:bCs/>
                <w:i/>
                <w:color w:val="4F81BD" w:themeColor="accent1"/>
                <w:lang w:eastAsia="lv-LV"/>
              </w:rPr>
              <w:t>apakspunkts nosaka, ka  zinātniskajam vadītajam darba slodzei katru mēnesi  visā projekta īstenošanas periodā ir jābūt vismaz 30% no normālā darba laika, tas nozīmē, slodze netiek rēķināta vidēji uz projekta īstenošanas periodu, līdz ar to vienu mēnesi nevar plānot 20% un otru mēnesi 40% no normālā darba laika.</w:t>
            </w:r>
          </w:p>
        </w:tc>
      </w:tr>
      <w:tr w:rsidR="002F1A26" w:rsidRPr="00E14614" w14:paraId="08CF84AA" w14:textId="77777777" w:rsidTr="00F26816">
        <w:tc>
          <w:tcPr>
            <w:tcW w:w="355" w:type="pct"/>
            <w:shd w:val="clear" w:color="auto" w:fill="auto"/>
            <w:vAlign w:val="center"/>
          </w:tcPr>
          <w:p w14:paraId="32059844" w14:textId="4E3D5ED5" w:rsidR="002F1A26" w:rsidRPr="008C6288" w:rsidRDefault="006F5B11"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lastRenderedPageBreak/>
              <w:t>4.4.</w:t>
            </w:r>
          </w:p>
        </w:tc>
        <w:tc>
          <w:tcPr>
            <w:tcW w:w="1469" w:type="pct"/>
            <w:shd w:val="clear" w:color="auto" w:fill="auto"/>
            <w:vAlign w:val="center"/>
          </w:tcPr>
          <w:p w14:paraId="1BAF33B5" w14:textId="0D120DC0" w:rsidR="002F1A26" w:rsidRPr="008A11CA" w:rsidRDefault="002F1A26" w:rsidP="002F1A26">
            <w:pPr>
              <w:shd w:val="clear" w:color="auto" w:fill="FFFFFF"/>
              <w:rPr>
                <w:rFonts w:ascii="Times New Roman" w:eastAsia="Times New Roman" w:hAnsi="Times New Roman" w:cs="Times New Roman"/>
                <w:lang w:eastAsia="lv-LV"/>
              </w:rPr>
            </w:pPr>
            <w:r w:rsidRPr="008A11CA">
              <w:rPr>
                <w:rFonts w:ascii="Times New Roman" w:eastAsia="Times New Roman" w:hAnsi="Times New Roman" w:cs="Times New Roman"/>
                <w:lang w:eastAsia="lv-LV"/>
              </w:rPr>
              <w:t>MK noteikumu 43.1.2.</w:t>
            </w:r>
            <w:r w:rsidRPr="008A11CA">
              <w:rPr>
                <w:rFonts w:ascii="Times New Roman" w:eastAsia="Times New Roman" w:hAnsi="Times New Roman" w:cs="Times New Roman"/>
                <w:vertAlign w:val="superscript"/>
                <w:lang w:eastAsia="lv-LV"/>
              </w:rPr>
              <w:t>1</w:t>
            </w:r>
            <w:r w:rsidRPr="008A11CA">
              <w:rPr>
                <w:rFonts w:ascii="Times New Roman" w:eastAsia="Times New Roman" w:hAnsi="Times New Roman" w:cs="Times New Roman"/>
                <w:lang w:eastAsia="lv-LV"/>
              </w:rPr>
              <w:t xml:space="preserve"> 1.</w:t>
            </w:r>
            <w:r w:rsidR="006F5B11">
              <w:rPr>
                <w:rFonts w:ascii="Times New Roman" w:eastAsia="Times New Roman" w:hAnsi="Times New Roman" w:cs="Times New Roman"/>
                <w:lang w:eastAsia="lv-LV"/>
              </w:rPr>
              <w:t>apakšpunktā</w:t>
            </w:r>
            <w:r w:rsidRPr="008A11CA">
              <w:rPr>
                <w:rFonts w:ascii="Times New Roman" w:eastAsia="Times New Roman" w:hAnsi="Times New Roman" w:cs="Times New Roman"/>
                <w:lang w:eastAsia="lv-LV"/>
              </w:rPr>
              <w:t xml:space="preserve">  par slodzēm zinātniskajam vadītājam - vai projekta vadītājs kādu mēnesi var nestrādāt vispār (0 % slodze), bet citos mēnešos kompensēt ar lielāku slodzi nekā 30 % no normālā darba laika, tādejādi projektā kopumā sasniedzot 30 %?</w:t>
            </w:r>
          </w:p>
        </w:tc>
        <w:tc>
          <w:tcPr>
            <w:tcW w:w="3176" w:type="pct"/>
            <w:shd w:val="clear" w:color="auto" w:fill="auto"/>
          </w:tcPr>
          <w:p w14:paraId="2B5F79C7" w14:textId="5F422DEE" w:rsidR="002F1A26" w:rsidRPr="008A11CA" w:rsidRDefault="002F1A26" w:rsidP="002F1A26">
            <w:pPr>
              <w:autoSpaceDE w:val="0"/>
              <w:autoSpaceDN w:val="0"/>
              <w:adjustRightInd w:val="0"/>
              <w:ind w:right="17"/>
              <w:rPr>
                <w:rFonts w:ascii="Times New Roman" w:hAnsi="Times New Roman"/>
                <w:bCs/>
                <w:i/>
                <w:color w:val="4F81BD" w:themeColor="accent1"/>
                <w:lang w:eastAsia="lv-LV"/>
              </w:rPr>
            </w:pPr>
            <w:r w:rsidRPr="008A11CA">
              <w:rPr>
                <w:rFonts w:ascii="Times New Roman" w:hAnsi="Times New Roman"/>
                <w:bCs/>
                <w:i/>
                <w:color w:val="4F81BD" w:themeColor="accent1"/>
                <w:lang w:eastAsia="lv-LV"/>
              </w:rPr>
              <w:t>Atbilstoši MK noteikumu 43.1.2.</w:t>
            </w:r>
            <w:r w:rsidRPr="008A11CA">
              <w:rPr>
                <w:rFonts w:ascii="Times New Roman" w:hAnsi="Times New Roman"/>
                <w:bCs/>
                <w:i/>
                <w:color w:val="4F81BD" w:themeColor="accent1"/>
                <w:vertAlign w:val="superscript"/>
                <w:lang w:eastAsia="lv-LV"/>
              </w:rPr>
              <w:t>1</w:t>
            </w:r>
            <w:r w:rsidRPr="008A11CA">
              <w:rPr>
                <w:rFonts w:ascii="Times New Roman" w:hAnsi="Times New Roman"/>
                <w:bCs/>
                <w:i/>
                <w:color w:val="4F81BD" w:themeColor="accent1"/>
                <w:lang w:eastAsia="lv-LV"/>
              </w:rPr>
              <w:t>.1.apakšpunktam projekta zinātniskā vadītāja darba slodzei katru mēnesi  visā projekta īstenošanas periodā ir jābūt vismaz 30% no normālā darba laika, tas nozīmē, ka nevar būt situācija, ka projekta laikā ir mēnesis, kad zinātniskais vadītājs nestrādā vispār (0% slodze), bet citā mēnesī strādā lielāku slodzi par 30% no normālā darba laika.</w:t>
            </w:r>
          </w:p>
        </w:tc>
      </w:tr>
      <w:tr w:rsidR="002F1A26" w:rsidRPr="00E14614" w14:paraId="64C81DD2" w14:textId="77777777" w:rsidTr="00F26816">
        <w:tc>
          <w:tcPr>
            <w:tcW w:w="355" w:type="pct"/>
            <w:shd w:val="clear" w:color="auto" w:fill="auto"/>
            <w:vAlign w:val="center"/>
          </w:tcPr>
          <w:p w14:paraId="00D42415" w14:textId="661BF417" w:rsidR="002F1A26" w:rsidRPr="008C6288" w:rsidRDefault="006F5B11"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t>4.5.</w:t>
            </w:r>
          </w:p>
        </w:tc>
        <w:tc>
          <w:tcPr>
            <w:tcW w:w="1469" w:type="pct"/>
            <w:shd w:val="clear" w:color="auto" w:fill="auto"/>
            <w:vAlign w:val="center"/>
          </w:tcPr>
          <w:p w14:paraId="6578D859" w14:textId="6AEA4C5A" w:rsidR="002F1A26" w:rsidRPr="008A11CA" w:rsidRDefault="002F1A26" w:rsidP="002F1A26">
            <w:pPr>
              <w:shd w:val="clear" w:color="auto" w:fill="FFFFFF"/>
              <w:rPr>
                <w:rFonts w:ascii="Times New Roman" w:eastAsia="Times New Roman" w:hAnsi="Times New Roman" w:cs="Times New Roman"/>
                <w:lang w:eastAsia="lv-LV"/>
              </w:rPr>
            </w:pPr>
            <w:r w:rsidRPr="00944DEF">
              <w:rPr>
                <w:rFonts w:ascii="Times New Roman" w:eastAsia="Times New Roman" w:hAnsi="Times New Roman" w:cs="Times New Roman"/>
                <w:lang w:eastAsia="lv-LV"/>
              </w:rPr>
              <w:t>Ar šo lūdzam skaidrot MK noteikumu 43.1.2.</w:t>
            </w:r>
            <w:r w:rsidRPr="00944DEF">
              <w:rPr>
                <w:rFonts w:ascii="Times New Roman" w:eastAsia="Times New Roman" w:hAnsi="Times New Roman" w:cs="Times New Roman"/>
                <w:vertAlign w:val="superscript"/>
                <w:lang w:eastAsia="lv-LV"/>
              </w:rPr>
              <w:t>1</w:t>
            </w:r>
            <w:r w:rsidRPr="00944DEF">
              <w:rPr>
                <w:rFonts w:ascii="Times New Roman" w:eastAsia="Times New Roman" w:hAnsi="Times New Roman" w:cs="Times New Roman"/>
                <w:lang w:eastAsia="lv-LV"/>
              </w:rPr>
              <w:t xml:space="preserve"> 2. apakšpunkta "zinātniskā darbinieka </w:t>
            </w:r>
            <w:proofErr w:type="spellStart"/>
            <w:r w:rsidRPr="00944DEF">
              <w:rPr>
                <w:rFonts w:ascii="Times New Roman" w:eastAsia="Times New Roman" w:hAnsi="Times New Roman" w:cs="Times New Roman"/>
                <w:lang w:eastAsia="lv-LV"/>
              </w:rPr>
              <w:t>daļlaika</w:t>
            </w:r>
            <w:proofErr w:type="spellEnd"/>
            <w:r w:rsidRPr="00944DEF">
              <w:rPr>
                <w:rFonts w:ascii="Times New Roman" w:eastAsia="Times New Roman" w:hAnsi="Times New Roman" w:cs="Times New Roman"/>
                <w:lang w:eastAsia="lv-LV"/>
              </w:rPr>
              <w:t xml:space="preserve"> slodze mēnesī ir vismaz 30 procenti no normālā darba laika piemērošanu projekta īstenošanas laikā, tas ir, vai šis apakšpunkts nozīmē, ka projekta īstenošanas laikā  </w:t>
            </w:r>
            <w:proofErr w:type="spellStart"/>
            <w:r w:rsidRPr="00944DEF">
              <w:rPr>
                <w:rFonts w:ascii="Times New Roman" w:eastAsia="Times New Roman" w:hAnsi="Times New Roman" w:cs="Times New Roman"/>
                <w:lang w:eastAsia="lv-LV"/>
              </w:rPr>
              <w:t>daļlaika</w:t>
            </w:r>
            <w:proofErr w:type="spellEnd"/>
            <w:r w:rsidRPr="00944DEF">
              <w:rPr>
                <w:rFonts w:ascii="Times New Roman" w:eastAsia="Times New Roman" w:hAnsi="Times New Roman" w:cs="Times New Roman"/>
                <w:lang w:eastAsia="lv-LV"/>
              </w:rPr>
              <w:t xml:space="preserve"> slodzē vismaz 30 procenti var tikt piesaistīts  zinātniskais darbinieks, piemēram,  tikai uz 1 kalendāro mēnesi (tas ir, šajā gadījumā amata vieta tiktu aizpildīta tikai 1 kalendāro mēnesi visā projekta īstenošanas laikā) un attiecīgi šī darbinieka atalgojuma izmaksas tiks uzskatītas par tiešajām attiecināmajām izmaksām?</w:t>
            </w:r>
          </w:p>
        </w:tc>
        <w:tc>
          <w:tcPr>
            <w:tcW w:w="3176" w:type="pct"/>
            <w:shd w:val="clear" w:color="auto" w:fill="auto"/>
          </w:tcPr>
          <w:p w14:paraId="6569737D" w14:textId="30AA5A6F" w:rsidR="002F1A26" w:rsidRPr="00944DEF" w:rsidRDefault="002F1A26" w:rsidP="002F1A26">
            <w:pPr>
              <w:autoSpaceDE w:val="0"/>
              <w:autoSpaceDN w:val="0"/>
              <w:adjustRightInd w:val="0"/>
              <w:ind w:right="17"/>
              <w:rPr>
                <w:rFonts w:ascii="Times New Roman" w:hAnsi="Times New Roman"/>
                <w:bCs/>
                <w:i/>
                <w:color w:val="4F81BD" w:themeColor="accent1"/>
                <w:lang w:eastAsia="lv-LV"/>
              </w:rPr>
            </w:pPr>
            <w:r w:rsidRPr="00944DEF">
              <w:rPr>
                <w:rFonts w:ascii="Times New Roman" w:hAnsi="Times New Roman"/>
                <w:bCs/>
                <w:i/>
                <w:color w:val="4F81BD" w:themeColor="accent1"/>
                <w:lang w:eastAsia="lv-LV"/>
              </w:rPr>
              <w:t xml:space="preserve">Jā, 1.1.1.1.pasākuma </w:t>
            </w:r>
            <w:r w:rsidR="00713FD9">
              <w:rPr>
                <w:rFonts w:ascii="Times New Roman" w:hAnsi="Times New Roman"/>
                <w:bCs/>
                <w:i/>
                <w:color w:val="4F81BD" w:themeColor="accent1"/>
                <w:lang w:eastAsia="lv-LV"/>
              </w:rPr>
              <w:t>5</w:t>
            </w:r>
            <w:r w:rsidRPr="00944DEF">
              <w:rPr>
                <w:rFonts w:ascii="Times New Roman" w:hAnsi="Times New Roman"/>
                <w:bCs/>
                <w:i/>
                <w:color w:val="4F81BD" w:themeColor="accent1"/>
                <w:lang w:eastAsia="lv-LV"/>
              </w:rPr>
              <w:t>.kārtas ietvaros zinātniskā darbinieka atlīdzības izmaksas būs attiecināmas izmaksas par 1 kalendāro mēnesi ar slodzi vismaz 30% no normālā darba laika, ja darbinieks visā projekta īstenošanas periodā projektā strādās tikai vienu 1 mēnesi. Atbilstoši MK noteikumu 43.1.2.</w:t>
            </w:r>
            <w:r w:rsidRPr="00944DEF">
              <w:rPr>
                <w:rFonts w:ascii="Times New Roman" w:hAnsi="Times New Roman"/>
                <w:bCs/>
                <w:i/>
                <w:color w:val="4F81BD" w:themeColor="accent1"/>
                <w:vertAlign w:val="superscript"/>
                <w:lang w:eastAsia="lv-LV"/>
              </w:rPr>
              <w:t>1</w:t>
            </w:r>
            <w:r w:rsidRPr="00944DEF">
              <w:rPr>
                <w:rFonts w:ascii="Times New Roman" w:hAnsi="Times New Roman"/>
                <w:bCs/>
                <w:i/>
                <w:color w:val="4F81BD" w:themeColor="accent1"/>
                <w:lang w:eastAsia="lv-LV"/>
              </w:rPr>
              <w:t xml:space="preserve">.2.apakšpunktam zinātniskā darbinieka </w:t>
            </w:r>
            <w:proofErr w:type="spellStart"/>
            <w:r w:rsidRPr="00944DEF">
              <w:rPr>
                <w:rFonts w:ascii="Times New Roman" w:hAnsi="Times New Roman"/>
                <w:bCs/>
                <w:i/>
                <w:color w:val="4F81BD" w:themeColor="accent1"/>
                <w:lang w:eastAsia="lv-LV"/>
              </w:rPr>
              <w:t>daiļlaika</w:t>
            </w:r>
            <w:proofErr w:type="spellEnd"/>
            <w:r w:rsidRPr="00944DEF">
              <w:rPr>
                <w:rFonts w:ascii="Times New Roman" w:hAnsi="Times New Roman"/>
                <w:bCs/>
                <w:i/>
                <w:color w:val="4F81BD" w:themeColor="accent1"/>
                <w:lang w:eastAsia="lv-LV"/>
              </w:rPr>
              <w:t xml:space="preserve"> slodzei mēnesī, kad darbinieks veic darba pienākumus projektā, ir jābūt vismaz 30% no normālā darba laika, tas nozīmē, ka var būt situācija, ka zinātniskais darbinieks netiek projektā nodarbināts visu projekta īstenošanas periodu, bet tikai konkrētus mēnešus. </w:t>
            </w:r>
          </w:p>
          <w:p w14:paraId="6810BA4E" w14:textId="77777777" w:rsidR="002F1A26" w:rsidRPr="008A11CA" w:rsidRDefault="002F1A26" w:rsidP="002F1A26">
            <w:pPr>
              <w:autoSpaceDE w:val="0"/>
              <w:autoSpaceDN w:val="0"/>
              <w:adjustRightInd w:val="0"/>
              <w:ind w:right="17"/>
              <w:rPr>
                <w:rFonts w:ascii="Times New Roman" w:hAnsi="Times New Roman"/>
                <w:bCs/>
                <w:i/>
                <w:color w:val="4F81BD" w:themeColor="accent1"/>
                <w:lang w:eastAsia="lv-LV"/>
              </w:rPr>
            </w:pPr>
          </w:p>
        </w:tc>
      </w:tr>
      <w:tr w:rsidR="002F1A26" w:rsidRPr="00E14614" w14:paraId="20CAF6B6" w14:textId="77777777" w:rsidTr="00F26816">
        <w:tc>
          <w:tcPr>
            <w:tcW w:w="355" w:type="pct"/>
            <w:shd w:val="clear" w:color="auto" w:fill="auto"/>
            <w:vAlign w:val="center"/>
          </w:tcPr>
          <w:p w14:paraId="045B920F" w14:textId="3EAFE8B3" w:rsidR="002F1A26" w:rsidRPr="008C6288" w:rsidRDefault="0034540D"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t>4.6.</w:t>
            </w:r>
          </w:p>
        </w:tc>
        <w:tc>
          <w:tcPr>
            <w:tcW w:w="1469" w:type="pct"/>
            <w:shd w:val="clear" w:color="auto" w:fill="auto"/>
            <w:vAlign w:val="center"/>
          </w:tcPr>
          <w:p w14:paraId="3C9991E5" w14:textId="77777777" w:rsidR="002F1A26" w:rsidRDefault="002F1A26" w:rsidP="002F1A26">
            <w:pPr>
              <w:rPr>
                <w:rFonts w:ascii="Times New Roman" w:hAnsi="Times New Roman" w:cs="Times New Roman"/>
                <w:shd w:val="clear" w:color="auto" w:fill="FFFFFF"/>
              </w:rPr>
            </w:pPr>
            <w:r>
              <w:rPr>
                <w:rFonts w:ascii="Times New Roman" w:hAnsi="Times New Roman" w:cs="Times New Roman"/>
                <w:shd w:val="clear" w:color="auto" w:fill="FFFFFF"/>
              </w:rPr>
              <w:t>M</w:t>
            </w:r>
            <w:r w:rsidRPr="00354371">
              <w:rPr>
                <w:rFonts w:ascii="Times New Roman" w:hAnsi="Times New Roman" w:cs="Times New Roman"/>
                <w:shd w:val="clear" w:color="auto" w:fill="FFFFFF"/>
              </w:rPr>
              <w:t xml:space="preserve">ēs plānojam finansēt projekta pieteikuma rakstīšanu, ar universitāti tiks noslēgts līgums, summa kā reizi sastādīs 3% no kopējām projekta izmaksām un šīs izmaksas tiks veiktas tuvāko nedēļu laikā līdz projekta pieteikuma iesniegšanai CFLA. </w:t>
            </w:r>
          </w:p>
          <w:p w14:paraId="41937004" w14:textId="4DD9B792" w:rsidR="002F1A26" w:rsidRPr="00354371" w:rsidRDefault="002F1A26" w:rsidP="002F1A26">
            <w:pPr>
              <w:rPr>
                <w:rFonts w:ascii="Times New Roman" w:hAnsi="Times New Roman" w:cs="Times New Roman"/>
                <w:shd w:val="clear" w:color="auto" w:fill="FFFFFF"/>
              </w:rPr>
            </w:pPr>
            <w:r w:rsidRPr="00354371">
              <w:rPr>
                <w:rFonts w:ascii="Times New Roman" w:hAnsi="Times New Roman" w:cs="Times New Roman"/>
                <w:shd w:val="clear" w:color="auto" w:fill="FFFFFF"/>
              </w:rPr>
              <w:t>Vai pareizi saprotam, ka šīs izmaksas būs attiecināmas, ja projekts tiks atbalstīts?</w:t>
            </w:r>
          </w:p>
          <w:p w14:paraId="47FF0085" w14:textId="77777777" w:rsidR="002F1A26" w:rsidRPr="00944DEF" w:rsidRDefault="002F1A26" w:rsidP="002F1A26">
            <w:pPr>
              <w:shd w:val="clear" w:color="auto" w:fill="FFFFFF"/>
              <w:rPr>
                <w:rFonts w:ascii="Times New Roman" w:eastAsia="Times New Roman" w:hAnsi="Times New Roman" w:cs="Times New Roman"/>
                <w:lang w:eastAsia="lv-LV"/>
              </w:rPr>
            </w:pPr>
          </w:p>
        </w:tc>
        <w:tc>
          <w:tcPr>
            <w:tcW w:w="3176" w:type="pct"/>
            <w:shd w:val="clear" w:color="auto" w:fill="auto"/>
          </w:tcPr>
          <w:p w14:paraId="54E10AFD" w14:textId="77777777" w:rsidR="002F1A26" w:rsidRPr="00354371" w:rsidRDefault="002F1A26" w:rsidP="002F1A26">
            <w:pPr>
              <w:autoSpaceDE w:val="0"/>
              <w:autoSpaceDN w:val="0"/>
              <w:adjustRightInd w:val="0"/>
              <w:ind w:right="17"/>
              <w:rPr>
                <w:rFonts w:ascii="Times New Roman" w:hAnsi="Times New Roman"/>
                <w:bCs/>
                <w:i/>
                <w:iCs/>
                <w:color w:val="4F81BD" w:themeColor="accent1"/>
                <w:lang w:eastAsia="lv-LV"/>
              </w:rPr>
            </w:pPr>
            <w:r w:rsidRPr="00354371">
              <w:rPr>
                <w:rFonts w:ascii="Times New Roman" w:hAnsi="Times New Roman"/>
                <w:bCs/>
                <w:i/>
                <w:iCs/>
                <w:color w:val="4F81BD" w:themeColor="accent1"/>
                <w:lang w:eastAsia="lv-LV"/>
              </w:rPr>
              <w:t xml:space="preserve">Nē, šādas izmaksas netiks atbalstītas, jo atbilstoši MK noteikumu 36.6.apakspunktā noteiktajam pasākuma ietvaros nav attiecināmas izmaksas, kas </w:t>
            </w:r>
            <w:r w:rsidRPr="00354371">
              <w:rPr>
                <w:rFonts w:ascii="Times New Roman" w:hAnsi="Times New Roman"/>
                <w:bCs/>
                <w:i/>
                <w:iCs/>
                <w:color w:val="4F81BD" w:themeColor="accent1"/>
                <w:u w:val="single"/>
                <w:lang w:eastAsia="lv-LV"/>
              </w:rPr>
              <w:t>saistītas ar projekta iesnieguma sagatavošanu</w:t>
            </w:r>
            <w:r w:rsidRPr="00354371">
              <w:rPr>
                <w:rFonts w:ascii="Times New Roman" w:hAnsi="Times New Roman"/>
                <w:bCs/>
                <w:i/>
                <w:iCs/>
                <w:color w:val="4F81BD" w:themeColor="accent1"/>
                <w:lang w:eastAsia="lv-LV"/>
              </w:rPr>
              <w:t xml:space="preserve">. </w:t>
            </w:r>
          </w:p>
          <w:p w14:paraId="586F6586" w14:textId="34644B15" w:rsidR="002F1A26" w:rsidRPr="00354371" w:rsidRDefault="002F1A26" w:rsidP="002F1A26">
            <w:pPr>
              <w:autoSpaceDE w:val="0"/>
              <w:autoSpaceDN w:val="0"/>
              <w:adjustRightInd w:val="0"/>
              <w:ind w:right="17"/>
              <w:rPr>
                <w:rFonts w:ascii="Times New Roman" w:hAnsi="Times New Roman"/>
                <w:bCs/>
                <w:i/>
                <w:iCs/>
                <w:color w:val="4F81BD" w:themeColor="accent1"/>
                <w:lang w:eastAsia="lv-LV"/>
              </w:rPr>
            </w:pPr>
            <w:r w:rsidRPr="00354371">
              <w:rPr>
                <w:rFonts w:ascii="Times New Roman" w:hAnsi="Times New Roman"/>
                <w:bCs/>
                <w:i/>
                <w:iCs/>
                <w:color w:val="4F81BD" w:themeColor="accent1"/>
                <w:lang w:eastAsia="lv-LV"/>
              </w:rPr>
              <w:t>MK noteikumu 52.punkts nosaka, ka projekta darbības ir atbalstāmas un izmaksas ir attiecināmas, ja izpildās šādi nosacījumi:</w:t>
            </w:r>
          </w:p>
          <w:p w14:paraId="4496A8CF" w14:textId="77777777" w:rsidR="002F1A26" w:rsidRPr="00354371" w:rsidRDefault="002F1A26" w:rsidP="002F1A26">
            <w:pPr>
              <w:autoSpaceDE w:val="0"/>
              <w:autoSpaceDN w:val="0"/>
              <w:adjustRightInd w:val="0"/>
              <w:ind w:right="17"/>
              <w:rPr>
                <w:rFonts w:ascii="Times New Roman" w:hAnsi="Times New Roman"/>
                <w:bCs/>
                <w:i/>
                <w:iCs/>
                <w:color w:val="4F81BD" w:themeColor="accent1"/>
                <w:lang w:eastAsia="lv-LV"/>
              </w:rPr>
            </w:pPr>
            <w:r w:rsidRPr="00354371">
              <w:rPr>
                <w:rFonts w:ascii="Times New Roman" w:hAnsi="Times New Roman"/>
                <w:bCs/>
                <w:i/>
                <w:iCs/>
                <w:color w:val="4F81BD" w:themeColor="accent1"/>
                <w:lang w:eastAsia="lv-LV"/>
              </w:rPr>
              <w:t xml:space="preserve">1) tehniski ekonomiskās </w:t>
            </w:r>
            <w:proofErr w:type="spellStart"/>
            <w:r w:rsidRPr="00354371">
              <w:rPr>
                <w:rFonts w:ascii="Times New Roman" w:hAnsi="Times New Roman"/>
                <w:bCs/>
                <w:i/>
                <w:iCs/>
                <w:color w:val="4F81BD" w:themeColor="accent1"/>
                <w:lang w:eastAsia="lv-LV"/>
              </w:rPr>
              <w:t>priekšizpētes</w:t>
            </w:r>
            <w:proofErr w:type="spellEnd"/>
            <w:r w:rsidRPr="00354371">
              <w:rPr>
                <w:rFonts w:ascii="Times New Roman" w:hAnsi="Times New Roman"/>
                <w:bCs/>
                <w:i/>
                <w:iCs/>
                <w:color w:val="4F81BD" w:themeColor="accent1"/>
                <w:lang w:eastAsia="lv-LV"/>
              </w:rPr>
              <w:t xml:space="preserve"> darbība ir veikta, sākot ar konkrētas atklātās projektu iesniegumu atlases kārtas izsludināšanas (publicējot paziņojumu oficiālajā izdevumā “Latvijas Vēstnesis”) dienu;</w:t>
            </w:r>
          </w:p>
          <w:p w14:paraId="62D6F2F3" w14:textId="77777777" w:rsidR="002F1A26" w:rsidRPr="00354371" w:rsidRDefault="002F1A26" w:rsidP="002F1A26">
            <w:pPr>
              <w:autoSpaceDE w:val="0"/>
              <w:autoSpaceDN w:val="0"/>
              <w:adjustRightInd w:val="0"/>
              <w:ind w:right="17"/>
              <w:rPr>
                <w:rFonts w:ascii="Times New Roman" w:hAnsi="Times New Roman"/>
                <w:bCs/>
                <w:i/>
                <w:iCs/>
                <w:color w:val="4F81BD" w:themeColor="accent1"/>
                <w:lang w:eastAsia="lv-LV"/>
              </w:rPr>
            </w:pPr>
            <w:r w:rsidRPr="00354371">
              <w:rPr>
                <w:rFonts w:ascii="Times New Roman" w:hAnsi="Times New Roman"/>
                <w:bCs/>
                <w:i/>
                <w:iCs/>
                <w:color w:val="4F81BD" w:themeColor="accent1"/>
                <w:lang w:eastAsia="lv-LV"/>
              </w:rPr>
              <w:t>2) fundamentālo, rūpniecisko pētījumu un eksperimentālās izstrādes darbības ir veiktas pēc projekta iesnieguma iesniegšanas sadarbības iestādē.</w:t>
            </w:r>
          </w:p>
          <w:p w14:paraId="1CC3DB90" w14:textId="77777777" w:rsidR="002F1A26" w:rsidRPr="00944DEF" w:rsidRDefault="002F1A26" w:rsidP="0034540D">
            <w:pPr>
              <w:autoSpaceDE w:val="0"/>
              <w:autoSpaceDN w:val="0"/>
              <w:adjustRightInd w:val="0"/>
              <w:ind w:right="17"/>
              <w:rPr>
                <w:rFonts w:ascii="Times New Roman" w:hAnsi="Times New Roman"/>
                <w:bCs/>
                <w:i/>
                <w:color w:val="4F81BD" w:themeColor="accent1"/>
                <w:lang w:eastAsia="lv-LV"/>
              </w:rPr>
            </w:pPr>
          </w:p>
        </w:tc>
      </w:tr>
      <w:tr w:rsidR="002F1A26" w:rsidRPr="00E14614" w14:paraId="201D237A" w14:textId="77777777" w:rsidTr="00F26816">
        <w:tc>
          <w:tcPr>
            <w:tcW w:w="355" w:type="pct"/>
            <w:shd w:val="clear" w:color="auto" w:fill="auto"/>
            <w:vAlign w:val="center"/>
          </w:tcPr>
          <w:p w14:paraId="5C56BF44" w14:textId="1E521C04" w:rsidR="002F1A26" w:rsidRDefault="0034540D"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t>4.7.</w:t>
            </w:r>
          </w:p>
        </w:tc>
        <w:tc>
          <w:tcPr>
            <w:tcW w:w="1469" w:type="pct"/>
            <w:shd w:val="clear" w:color="auto" w:fill="auto"/>
            <w:vAlign w:val="center"/>
          </w:tcPr>
          <w:p w14:paraId="06F4811A" w14:textId="637D71B7" w:rsidR="002F1A26" w:rsidRPr="00D37DDA" w:rsidRDefault="002F1A26" w:rsidP="002F1A26">
            <w:pPr>
              <w:rPr>
                <w:rFonts w:ascii="Times New Roman" w:hAnsi="Times New Roman" w:cs="Times New Roman"/>
                <w:shd w:val="clear" w:color="auto" w:fill="FFFFFF"/>
              </w:rPr>
            </w:pPr>
            <w:r w:rsidRPr="00D37DDA">
              <w:rPr>
                <w:rFonts w:ascii="Times New Roman" w:hAnsi="Times New Roman" w:cs="Times New Roman"/>
                <w:shd w:val="clear" w:color="auto" w:fill="FFFFFF"/>
              </w:rPr>
              <w:t xml:space="preserve">Ir atsevišķi nodalīta "Tehnoloģiju tiesību iegūšana, apstiprināšana un aizstāvēšana" kā aktivitāte MKN 8. punktā un, attiecīgi, tiek iekļauta 3.pielikumā kā 3.1.5. </w:t>
            </w:r>
            <w:proofErr w:type="spellStart"/>
            <w:r w:rsidRPr="00D37DDA">
              <w:rPr>
                <w:rFonts w:ascii="Times New Roman" w:hAnsi="Times New Roman" w:cs="Times New Roman"/>
                <w:shd w:val="clear" w:color="auto" w:fill="FFFFFF"/>
              </w:rPr>
              <w:t>apakšpozīcija</w:t>
            </w:r>
            <w:proofErr w:type="spellEnd"/>
            <w:r w:rsidRPr="00D37DDA">
              <w:rPr>
                <w:rFonts w:ascii="Times New Roman" w:hAnsi="Times New Roman" w:cs="Times New Roman"/>
                <w:shd w:val="clear" w:color="auto" w:fill="FFFFFF"/>
              </w:rPr>
              <w:t xml:space="preserve"> pozīcijai 3.1. "Projekta īstenošanas personāla atlīdzības izmaksas, šādu atbalstāmo darbību ietvaros" līdz ar </w:t>
            </w:r>
            <w:proofErr w:type="spellStart"/>
            <w:r w:rsidRPr="00D37DDA">
              <w:rPr>
                <w:rFonts w:ascii="Times New Roman" w:hAnsi="Times New Roman" w:cs="Times New Roman"/>
                <w:shd w:val="clear" w:color="auto" w:fill="FFFFFF"/>
              </w:rPr>
              <w:t>apakšpozīcijām</w:t>
            </w:r>
            <w:proofErr w:type="spellEnd"/>
            <w:r w:rsidRPr="00D37DDA">
              <w:rPr>
                <w:rFonts w:ascii="Times New Roman" w:hAnsi="Times New Roman" w:cs="Times New Roman"/>
                <w:shd w:val="clear" w:color="auto" w:fill="FFFFFF"/>
              </w:rPr>
              <w:t xml:space="preserve"> 3.1.1., 3.1.2. </w:t>
            </w:r>
            <w:r w:rsidRPr="00D37DDA">
              <w:rPr>
                <w:rFonts w:ascii="Times New Roman" w:hAnsi="Times New Roman" w:cs="Times New Roman"/>
                <w:shd w:val="clear" w:color="auto" w:fill="FFFFFF"/>
              </w:rPr>
              <w:lastRenderedPageBreak/>
              <w:t xml:space="preserve">un 3.1.3 kā arī 3.1.4., kas visas minētas kā atbalstāmās darbības MKN 8. punktā. Šādā veidā var attiecīgi plānot cilvēkstundas un izmaksas šajā konkrētajā aktivitātē. </w:t>
            </w:r>
            <w:r w:rsidRPr="00D37DDA">
              <w:rPr>
                <w:rFonts w:ascii="Times New Roman" w:hAnsi="Times New Roman" w:cs="Times New Roman"/>
                <w:b/>
                <w:bCs/>
                <w:shd w:val="clear" w:color="auto" w:fill="FFFFFF"/>
              </w:rPr>
              <w:t>Jautājums:</w:t>
            </w:r>
            <w:r w:rsidRPr="00D37DDA">
              <w:rPr>
                <w:rFonts w:ascii="Times New Roman" w:hAnsi="Times New Roman" w:cs="Times New Roman"/>
                <w:shd w:val="clear" w:color="auto" w:fill="FFFFFF"/>
              </w:rPr>
              <w:t xml:space="preserve"> Vai ir kāds noteikts iemesls, kāpēc, ievērojot šo pašu principu, nav nodalīta </w:t>
            </w:r>
            <w:proofErr w:type="spellStart"/>
            <w:r w:rsidRPr="00D37DDA">
              <w:rPr>
                <w:rFonts w:ascii="Times New Roman" w:hAnsi="Times New Roman" w:cs="Times New Roman"/>
                <w:shd w:val="clear" w:color="auto" w:fill="FFFFFF"/>
              </w:rPr>
              <w:t>apakškategorija</w:t>
            </w:r>
            <w:proofErr w:type="spellEnd"/>
            <w:r w:rsidRPr="00D37DDA">
              <w:rPr>
                <w:rFonts w:ascii="Times New Roman" w:hAnsi="Times New Roman" w:cs="Times New Roman"/>
                <w:shd w:val="clear" w:color="auto" w:fill="FFFFFF"/>
              </w:rPr>
              <w:t xml:space="preserve"> "Informatīvo un publicitātes pasākumu izmaksas ", jo tā ir iekļauta kā atsevišķa darbība MKN 8. punktā (līdz ar pārējām darbībām/aktivitātēm) un pēc būtības, tāpat kā tiesību nostiprināšanā, arī te tiks veltītas cilvēkstundas, kas tanī brīdi netiks veltītas tīri RP vai EI. Ar šo saskarāmies, kad sākām plānot Komandējuma izmaksas, un nebija skaidrs kurā </w:t>
            </w:r>
            <w:proofErr w:type="spellStart"/>
            <w:r w:rsidRPr="00D37DDA">
              <w:rPr>
                <w:rFonts w:ascii="Times New Roman" w:hAnsi="Times New Roman" w:cs="Times New Roman"/>
                <w:shd w:val="clear" w:color="auto" w:fill="FFFFFF"/>
              </w:rPr>
              <w:t>apakškategorijā</w:t>
            </w:r>
            <w:proofErr w:type="spellEnd"/>
            <w:r w:rsidRPr="00D37DDA">
              <w:rPr>
                <w:rFonts w:ascii="Times New Roman" w:hAnsi="Times New Roman" w:cs="Times New Roman"/>
                <w:shd w:val="clear" w:color="auto" w:fill="FFFFFF"/>
              </w:rPr>
              <w:t xml:space="preserve"> būtu jāliek tās komandējuma izmaksas, kas attiecās uz konferencēm, kas ir informatīvs publicitātes pasākums. Skatoties no cita leņķa, pārdalot šīs izmaksas starp RP un EI aktivitātēm pēc būtības (kas ir pilnībā darāms), tiek paaugstināta EI daļa, kas , savukārt, pēc MKN nevar pārsniegt 20%. Līdz ar to gribētos izbēgt no šādas pieejas. Lūgums ieteikt labāko risinājumu. </w:t>
            </w:r>
          </w:p>
        </w:tc>
        <w:tc>
          <w:tcPr>
            <w:tcW w:w="3176" w:type="pct"/>
            <w:shd w:val="clear" w:color="auto" w:fill="auto"/>
          </w:tcPr>
          <w:p w14:paraId="77875514" w14:textId="77777777" w:rsidR="002F1A26" w:rsidRPr="006266A5" w:rsidRDefault="002F1A26" w:rsidP="002F1A26">
            <w:pPr>
              <w:autoSpaceDE w:val="0"/>
              <w:autoSpaceDN w:val="0"/>
              <w:adjustRightInd w:val="0"/>
              <w:ind w:right="17"/>
              <w:rPr>
                <w:rFonts w:ascii="Times New Roman" w:hAnsi="Times New Roman"/>
                <w:bCs/>
                <w:i/>
                <w:iCs/>
                <w:color w:val="4F81BD" w:themeColor="accent1"/>
                <w:lang w:eastAsia="lv-LV"/>
              </w:rPr>
            </w:pPr>
            <w:r w:rsidRPr="006266A5">
              <w:rPr>
                <w:rFonts w:ascii="Times New Roman" w:hAnsi="Times New Roman"/>
                <w:bCs/>
                <w:i/>
                <w:iCs/>
                <w:color w:val="4F81BD" w:themeColor="accent1"/>
                <w:lang w:eastAsia="lv-LV"/>
              </w:rPr>
              <w:lastRenderedPageBreak/>
              <w:t xml:space="preserve">Komandējumu un darba braucienu izmaksas ir jānorāda izmaksu pozīcijā Nr. 3.2.1. Pie komandējuma izmaksām norāda arī konferenču apmeklēšanu un šīs izmaksas norāda dalījumā pa pētniecības kategorijām – fundamentālais, rūpnieciskais pētījums vai eksperimentālā izstrāde.  Budžeta pozīcijā “Informatīvo un publicitātes pasākumu izmaksas” ar saimniecisko darbību nesaistītu projektu gadījumā norāda obligātās publicitātes izmaksas, kā arī zinātnisko rakstu publicēšanas izmaksas. Attiecīgi, ja komandējuma vai konferenču izmaksas tiek iedalītas eksperimentālās izstrādes kategorijā, </w:t>
            </w:r>
            <w:r w:rsidRPr="006266A5">
              <w:rPr>
                <w:rFonts w:ascii="Times New Roman" w:hAnsi="Times New Roman"/>
                <w:bCs/>
                <w:i/>
                <w:iCs/>
                <w:color w:val="4F81BD" w:themeColor="accent1"/>
                <w:lang w:eastAsia="lv-LV"/>
              </w:rPr>
              <w:lastRenderedPageBreak/>
              <w:t>tās ietilps MK noteikumos noteiktajā EI kvotā – ne vairāk kā 20% no projekta kopējām tiešajām attiecināmajām izmaksām.</w:t>
            </w:r>
          </w:p>
          <w:p w14:paraId="6D097D69" w14:textId="77777777" w:rsidR="002F1A26" w:rsidRPr="00354371" w:rsidRDefault="002F1A26" w:rsidP="002F1A26">
            <w:pPr>
              <w:autoSpaceDE w:val="0"/>
              <w:autoSpaceDN w:val="0"/>
              <w:adjustRightInd w:val="0"/>
              <w:ind w:right="17"/>
              <w:rPr>
                <w:rFonts w:ascii="Times New Roman" w:hAnsi="Times New Roman"/>
                <w:bCs/>
                <w:i/>
                <w:iCs/>
                <w:color w:val="4F81BD" w:themeColor="accent1"/>
                <w:lang w:eastAsia="lv-LV"/>
              </w:rPr>
            </w:pPr>
          </w:p>
        </w:tc>
      </w:tr>
      <w:tr w:rsidR="002F1A26" w:rsidRPr="00E14614" w14:paraId="42792FC1" w14:textId="77777777" w:rsidTr="00B7051E">
        <w:tc>
          <w:tcPr>
            <w:tcW w:w="5000" w:type="pct"/>
            <w:gridSpan w:val="3"/>
            <w:tcBorders>
              <w:bottom w:val="single" w:sz="4" w:space="0" w:color="000000"/>
            </w:tcBorders>
            <w:shd w:val="clear" w:color="auto" w:fill="FABF8F" w:themeFill="accent6" w:themeFillTint="99"/>
            <w:vAlign w:val="center"/>
          </w:tcPr>
          <w:p w14:paraId="705686AB" w14:textId="5589A64D" w:rsidR="002F1A26" w:rsidRPr="00E14614" w:rsidRDefault="002F1A26" w:rsidP="002F1A26">
            <w:pPr>
              <w:pStyle w:val="Heading1"/>
              <w:numPr>
                <w:ilvl w:val="0"/>
                <w:numId w:val="2"/>
              </w:numPr>
              <w:spacing w:before="120" w:after="120"/>
              <w:ind w:left="17" w:right="17" w:hanging="357"/>
              <w:jc w:val="center"/>
              <w:rPr>
                <w:rFonts w:ascii="Times New Roman" w:hAnsi="Times New Roman"/>
                <w:b w:val="0"/>
                <w:sz w:val="22"/>
                <w:szCs w:val="22"/>
              </w:rPr>
            </w:pPr>
            <w:bookmarkStart w:id="6" w:name="_Toc20918689"/>
            <w:bookmarkStart w:id="7" w:name="_Toc46148094"/>
            <w:r w:rsidRPr="00E14614">
              <w:rPr>
                <w:rFonts w:ascii="Times New Roman" w:hAnsi="Times New Roman"/>
                <w:sz w:val="22"/>
                <w:szCs w:val="22"/>
              </w:rPr>
              <w:lastRenderedPageBreak/>
              <w:t>Projekta iesnieguma aizpildīšana</w:t>
            </w:r>
            <w:bookmarkEnd w:id="6"/>
            <w:bookmarkEnd w:id="7"/>
          </w:p>
        </w:tc>
      </w:tr>
      <w:tr w:rsidR="002F1A26" w:rsidRPr="00E14614" w14:paraId="2DC2223E" w14:textId="77777777" w:rsidTr="00F26816">
        <w:trPr>
          <w:trHeight w:val="537"/>
        </w:trPr>
        <w:tc>
          <w:tcPr>
            <w:tcW w:w="355" w:type="pct"/>
            <w:shd w:val="clear" w:color="auto" w:fill="auto"/>
            <w:vAlign w:val="center"/>
          </w:tcPr>
          <w:p w14:paraId="3E29CCAA" w14:textId="54B0C1A7" w:rsidR="002F1A26" w:rsidRPr="008C6288" w:rsidRDefault="0034540D"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t>5.1.</w:t>
            </w:r>
          </w:p>
        </w:tc>
        <w:tc>
          <w:tcPr>
            <w:tcW w:w="1469" w:type="pct"/>
            <w:shd w:val="clear" w:color="auto" w:fill="auto"/>
            <w:vAlign w:val="center"/>
          </w:tcPr>
          <w:p w14:paraId="12C700BC" w14:textId="5EE62E5F" w:rsidR="002F1A26" w:rsidRDefault="002F1A26" w:rsidP="002F1A26">
            <w:pPr>
              <w:shd w:val="clear" w:color="auto" w:fill="FFFFFF"/>
              <w:rPr>
                <w:rFonts w:ascii="Times New Roman" w:eastAsia="Times New Roman" w:hAnsi="Times New Roman" w:cs="Times New Roman"/>
                <w:lang w:eastAsia="lv-LV"/>
              </w:rPr>
            </w:pPr>
            <w:r w:rsidRPr="004739C9">
              <w:rPr>
                <w:rFonts w:ascii="Times New Roman" w:eastAsia="Times New Roman" w:hAnsi="Times New Roman" w:cs="Times New Roman"/>
                <w:lang w:eastAsia="lv-LV"/>
              </w:rPr>
              <w:t>Nekur neatrodam ieteicamo zīmju skaitu</w:t>
            </w:r>
            <w:r>
              <w:rPr>
                <w:rFonts w:ascii="Times New Roman" w:eastAsia="Times New Roman" w:hAnsi="Times New Roman" w:cs="Times New Roman"/>
                <w:lang w:eastAsia="lv-LV"/>
              </w:rPr>
              <w:t xml:space="preserve"> projekta iesnieguma 1.1., 1.3. un 1.4.punktos.</w:t>
            </w:r>
            <w:r w:rsidRPr="004739C9">
              <w:rPr>
                <w:rFonts w:ascii="Times New Roman" w:eastAsia="Times New Roman" w:hAnsi="Times New Roman" w:cs="Times New Roman"/>
                <w:lang w:eastAsia="lv-LV"/>
              </w:rPr>
              <w:t xml:space="preserve"> </w:t>
            </w:r>
          </w:p>
          <w:p w14:paraId="06CC3263" w14:textId="3F8DEC58" w:rsidR="002F1A26" w:rsidRPr="00E14614" w:rsidRDefault="002F1A26" w:rsidP="002F1A26">
            <w:pPr>
              <w:shd w:val="clear" w:color="auto" w:fill="FFFFFF"/>
              <w:rPr>
                <w:rFonts w:ascii="Times New Roman" w:eastAsia="Times New Roman" w:hAnsi="Times New Roman" w:cs="Times New Roman"/>
                <w:lang w:eastAsia="lv-LV"/>
              </w:rPr>
            </w:pPr>
          </w:p>
        </w:tc>
        <w:tc>
          <w:tcPr>
            <w:tcW w:w="3176" w:type="pct"/>
            <w:shd w:val="clear" w:color="auto" w:fill="auto"/>
          </w:tcPr>
          <w:p w14:paraId="703EA162" w14:textId="65385129" w:rsidR="002F1A26" w:rsidRPr="00FE57AC" w:rsidRDefault="002F1A26" w:rsidP="002F1A26">
            <w:pPr>
              <w:rPr>
                <w:rFonts w:ascii="Times New Roman" w:hAnsi="Times New Roman"/>
                <w:i/>
                <w:color w:val="000000"/>
                <w:lang w:eastAsia="lv-LV"/>
              </w:rPr>
            </w:pPr>
            <w:r w:rsidRPr="001A3821">
              <w:rPr>
                <w:rFonts w:ascii="Times New Roman" w:hAnsi="Times New Roman"/>
                <w:i/>
                <w:color w:val="4F81BD" w:themeColor="accent1"/>
                <w:lang w:eastAsia="lv-LV"/>
              </w:rPr>
              <w:t>Zīmju skaits aprakstošajās sadaļās netiek ierobežots, tādēļ arī nav norādes. Katrs projekta iesnieguma sagatavotājs tiek aicināts izvērtēt nepieciešamo teksta apjomu, veidojot sadaļas optimālas, pietiekami informatīvas, tomēr bez liekvārdības.</w:t>
            </w:r>
          </w:p>
        </w:tc>
      </w:tr>
      <w:tr w:rsidR="002F1A26" w:rsidRPr="00E14614" w14:paraId="010E194E" w14:textId="77777777" w:rsidTr="00F26816">
        <w:trPr>
          <w:trHeight w:val="537"/>
        </w:trPr>
        <w:tc>
          <w:tcPr>
            <w:tcW w:w="355" w:type="pct"/>
            <w:shd w:val="clear" w:color="auto" w:fill="auto"/>
            <w:vAlign w:val="center"/>
          </w:tcPr>
          <w:p w14:paraId="2CBEAE26" w14:textId="15270D3C" w:rsidR="002F1A26" w:rsidRDefault="0034540D"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t>5.2.</w:t>
            </w:r>
          </w:p>
        </w:tc>
        <w:tc>
          <w:tcPr>
            <w:tcW w:w="1469" w:type="pct"/>
            <w:shd w:val="clear" w:color="auto" w:fill="auto"/>
            <w:vAlign w:val="center"/>
          </w:tcPr>
          <w:p w14:paraId="2A2BC10C" w14:textId="568A39C7" w:rsidR="002F1A26" w:rsidRPr="000675DC" w:rsidRDefault="002F1A26" w:rsidP="002F1A26">
            <w:pPr>
              <w:shd w:val="clear" w:color="auto" w:fill="FFFFFF"/>
              <w:rPr>
                <w:rFonts w:ascii="Times New Roman" w:eastAsia="Times New Roman" w:hAnsi="Times New Roman" w:cs="Times New Roman"/>
                <w:lang w:eastAsia="lv-LV"/>
              </w:rPr>
            </w:pPr>
            <w:r w:rsidRPr="000675DC">
              <w:rPr>
                <w:rFonts w:ascii="Times New Roman" w:eastAsia="Times New Roman" w:hAnsi="Times New Roman" w:cs="Times New Roman"/>
                <w:lang w:eastAsia="lv-LV"/>
              </w:rPr>
              <w:t xml:space="preserve">Ja pētījumā nav plānots veikt iepirkumus , vai ir jāaizpilda sadaļa 3.3. Saskaņa ar horizontālo principu “Ilgtspējīga attīstība” apraksts ? Izlasot metodiskos norādījumus neveidojas izpratne, kas tieši ir jāapraksta sadaļā 3.3.? </w:t>
            </w:r>
          </w:p>
        </w:tc>
        <w:tc>
          <w:tcPr>
            <w:tcW w:w="3176" w:type="pct"/>
            <w:shd w:val="clear" w:color="auto" w:fill="auto"/>
          </w:tcPr>
          <w:p w14:paraId="6B99A9A5" w14:textId="557063D0" w:rsidR="002F1A26" w:rsidRPr="002E4BAB" w:rsidRDefault="002F1A26" w:rsidP="002F1A26">
            <w:pPr>
              <w:rPr>
                <w:rFonts w:ascii="Times New Roman" w:hAnsi="Times New Roman"/>
                <w:i/>
                <w:color w:val="4F81BD" w:themeColor="accent1"/>
                <w:lang w:eastAsia="lv-LV"/>
              </w:rPr>
            </w:pPr>
            <w:r w:rsidRPr="002E4BAB">
              <w:rPr>
                <w:rFonts w:ascii="Times New Roman" w:hAnsi="Times New Roman"/>
                <w:i/>
                <w:color w:val="4F81BD" w:themeColor="accent1"/>
                <w:lang w:eastAsia="lv-LV"/>
              </w:rPr>
              <w:t>Ja projekta īstenošanas laikā nav plānots veikt iepirkumus, 3.3. sadaļā var norādīt “nav attiecināms”.  Papildus vēršam uzmanību, ka projekta iesnieguma 3.4.sadaļā ir jānorāda iznākuma radītājs Nr.1 “Zaļais iepirkums, zaļais publiskais iepirkums” neatkarīgi no tā, vai plānots piemērot zaļā publiskā iepirkuma/zaļa iepirkuma principus, t.i., iznākuma rādītājam “Zaļais iepirkums, zaļais publiskais iepirkums”  kā sasniedzamo vērtību norāda “0”  un kolonnā “Piezīmes”  norāda “Dati par vērtību tiks sniegti pēc fakta/noslēguma maksājuma pieprasījumā”. Minētā rādītāja iekļaušana projekta iesniegumā neuzliek par pienākumu projekta īstenošanas laikā nodrošināt zaļā iepirkuma principus.</w:t>
            </w:r>
          </w:p>
        </w:tc>
      </w:tr>
      <w:tr w:rsidR="002F1A26" w:rsidRPr="00E14614" w14:paraId="238FF568" w14:textId="77777777" w:rsidTr="00F26816">
        <w:trPr>
          <w:trHeight w:val="537"/>
        </w:trPr>
        <w:tc>
          <w:tcPr>
            <w:tcW w:w="355" w:type="pct"/>
            <w:shd w:val="clear" w:color="auto" w:fill="auto"/>
            <w:vAlign w:val="center"/>
          </w:tcPr>
          <w:p w14:paraId="44EEA6A2" w14:textId="6FF043D2" w:rsidR="002F1A26" w:rsidRDefault="0034540D"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lastRenderedPageBreak/>
              <w:t>5.3.</w:t>
            </w:r>
          </w:p>
        </w:tc>
        <w:tc>
          <w:tcPr>
            <w:tcW w:w="1469" w:type="pct"/>
            <w:shd w:val="clear" w:color="auto" w:fill="auto"/>
            <w:vAlign w:val="center"/>
          </w:tcPr>
          <w:p w14:paraId="035E5E8E" w14:textId="4F44E405" w:rsidR="002F1A26" w:rsidRPr="000675DC" w:rsidRDefault="002F1A26" w:rsidP="002F1A26">
            <w:pPr>
              <w:shd w:val="clear" w:color="auto" w:fill="FFFFFF"/>
              <w:rPr>
                <w:rFonts w:ascii="Times New Roman" w:eastAsia="Times New Roman" w:hAnsi="Times New Roman" w:cs="Times New Roman"/>
                <w:lang w:eastAsia="lv-LV"/>
              </w:rPr>
            </w:pPr>
            <w:r w:rsidRPr="000675DC">
              <w:rPr>
                <w:rFonts w:ascii="Times New Roman" w:eastAsia="Times New Roman" w:hAnsi="Times New Roman" w:cs="Times New Roman"/>
                <w:lang w:eastAsia="lv-LV"/>
              </w:rPr>
              <w:t xml:space="preserve">Vēl viens jautājums, kas nav sastopams jautājumos un atbildēs. </w:t>
            </w:r>
            <w:r w:rsidRPr="000675DC">
              <w:rPr>
                <w:rFonts w:ascii="Times New Roman" w:eastAsia="Times New Roman" w:hAnsi="Times New Roman" w:cs="Times New Roman"/>
                <w:b/>
                <w:bCs/>
                <w:lang w:eastAsia="lv-LV"/>
              </w:rPr>
              <w:t xml:space="preserve">PP Aizpildīšanas metodikā rakstīts: </w:t>
            </w:r>
            <w:r w:rsidRPr="000675DC">
              <w:rPr>
                <w:rFonts w:ascii="Times New Roman" w:eastAsia="Times New Roman" w:hAnsi="Times New Roman" w:cs="Times New Roman"/>
                <w:lang w:eastAsia="lv-LV"/>
              </w:rPr>
              <w:t xml:space="preserve">Projekta iesniedzējs, aizpildot “Projekta budžeta kopsavilkumu” (3.pielikums), var nodefinētajām pozīcijām izveidot </w:t>
            </w:r>
            <w:proofErr w:type="spellStart"/>
            <w:r w:rsidRPr="000675DC">
              <w:rPr>
                <w:rFonts w:ascii="Times New Roman" w:eastAsia="Times New Roman" w:hAnsi="Times New Roman" w:cs="Times New Roman"/>
                <w:lang w:eastAsia="lv-LV"/>
              </w:rPr>
              <w:t>apakšlīmeņus</w:t>
            </w:r>
            <w:proofErr w:type="spellEnd"/>
            <w:r w:rsidRPr="000675DC">
              <w:rPr>
                <w:rFonts w:ascii="Times New Roman" w:eastAsia="Times New Roman" w:hAnsi="Times New Roman" w:cs="Times New Roman"/>
                <w:lang w:eastAsia="lv-LV"/>
              </w:rPr>
              <w:t xml:space="preserve"> (pieļaujams definēt vēl trīs </w:t>
            </w:r>
            <w:proofErr w:type="spellStart"/>
            <w:r w:rsidRPr="000675DC">
              <w:rPr>
                <w:rFonts w:ascii="Times New Roman" w:eastAsia="Times New Roman" w:hAnsi="Times New Roman" w:cs="Times New Roman"/>
                <w:lang w:eastAsia="lv-LV"/>
              </w:rPr>
              <w:t>apakšlīmeņus</w:t>
            </w:r>
            <w:proofErr w:type="spellEnd"/>
            <w:r w:rsidRPr="000675DC">
              <w:rPr>
                <w:rFonts w:ascii="Times New Roman" w:eastAsia="Times New Roman" w:hAnsi="Times New Roman" w:cs="Times New Roman"/>
                <w:lang w:eastAsia="lv-LV"/>
              </w:rPr>
              <w:t xml:space="preserve">). Papildus lūdzam ņemt vērā, ka summas pa pozīcijām jānorāda zemākajā </w:t>
            </w:r>
            <w:proofErr w:type="spellStart"/>
            <w:r w:rsidRPr="000675DC">
              <w:rPr>
                <w:rFonts w:ascii="Times New Roman" w:eastAsia="Times New Roman" w:hAnsi="Times New Roman" w:cs="Times New Roman"/>
                <w:lang w:eastAsia="lv-LV"/>
              </w:rPr>
              <w:t>apakšlīmenī</w:t>
            </w:r>
            <w:proofErr w:type="spellEnd"/>
            <w:r w:rsidRPr="000675DC">
              <w:rPr>
                <w:rFonts w:ascii="Times New Roman" w:eastAsia="Times New Roman" w:hAnsi="Times New Roman" w:cs="Times New Roman"/>
                <w:lang w:eastAsia="lv-LV"/>
              </w:rPr>
              <w:t xml:space="preserve">, t.i., nevar būt situācija, kad summa ir norādīta </w:t>
            </w:r>
            <w:proofErr w:type="spellStart"/>
            <w:r w:rsidRPr="000675DC">
              <w:rPr>
                <w:rFonts w:ascii="Times New Roman" w:eastAsia="Times New Roman" w:hAnsi="Times New Roman" w:cs="Times New Roman"/>
                <w:lang w:eastAsia="lv-LV"/>
              </w:rPr>
              <w:t>virspozīcijā</w:t>
            </w:r>
            <w:proofErr w:type="spellEnd"/>
            <w:r w:rsidRPr="000675DC">
              <w:rPr>
                <w:rFonts w:ascii="Times New Roman" w:eastAsia="Times New Roman" w:hAnsi="Times New Roman" w:cs="Times New Roman"/>
                <w:lang w:eastAsia="lv-LV"/>
              </w:rPr>
              <w:t xml:space="preserve">, bet nav </w:t>
            </w:r>
            <w:proofErr w:type="spellStart"/>
            <w:r w:rsidRPr="000675DC">
              <w:rPr>
                <w:rFonts w:ascii="Times New Roman" w:eastAsia="Times New Roman" w:hAnsi="Times New Roman" w:cs="Times New Roman"/>
                <w:lang w:eastAsia="lv-LV"/>
              </w:rPr>
              <w:t>apakšpozīcijā</w:t>
            </w:r>
            <w:proofErr w:type="spellEnd"/>
            <w:r w:rsidRPr="000675DC">
              <w:rPr>
                <w:rFonts w:ascii="Times New Roman" w:eastAsia="Times New Roman" w:hAnsi="Times New Roman" w:cs="Times New Roman"/>
                <w:lang w:eastAsia="lv-LV"/>
              </w:rPr>
              <w:t xml:space="preserve">. Izmaksām projekta budžeta kopsavilkumā ir jābūt atainotām tā, lai ir skaidrs, kā projekta iesniedzējs ir nonācis līdz gala summai katrā izdevumu pozīcijā, t.i., izmaksu pozīcijām jābūt sadalītām </w:t>
            </w:r>
            <w:proofErr w:type="spellStart"/>
            <w:r w:rsidRPr="000675DC">
              <w:rPr>
                <w:rFonts w:ascii="Times New Roman" w:eastAsia="Times New Roman" w:hAnsi="Times New Roman" w:cs="Times New Roman"/>
                <w:lang w:eastAsia="lv-LV"/>
              </w:rPr>
              <w:t>apakšpozīcijās</w:t>
            </w:r>
            <w:proofErr w:type="spellEnd"/>
            <w:r w:rsidRPr="000675DC">
              <w:rPr>
                <w:rFonts w:ascii="Times New Roman" w:eastAsia="Times New Roman" w:hAnsi="Times New Roman" w:cs="Times New Roman"/>
                <w:lang w:eastAsia="lv-LV"/>
              </w:rPr>
              <w:t xml:space="preserve"> un izmaksu vienībās, kā arī izmaksu pozīciju vienības un skaits ļauj secināt, ka tās atbilst projektā izvirzīto mērķu un rādītāju sasniegšanai."</w:t>
            </w:r>
          </w:p>
          <w:p w14:paraId="565E282E" w14:textId="77777777" w:rsidR="002F1A26" w:rsidRPr="000675DC" w:rsidRDefault="002F1A26" w:rsidP="002F1A26">
            <w:pPr>
              <w:shd w:val="clear" w:color="auto" w:fill="FFFFFF"/>
              <w:rPr>
                <w:rFonts w:ascii="Times New Roman" w:eastAsia="Times New Roman" w:hAnsi="Times New Roman" w:cs="Times New Roman"/>
                <w:lang w:eastAsia="lv-LV"/>
              </w:rPr>
            </w:pPr>
            <w:r w:rsidRPr="000675DC">
              <w:rPr>
                <w:rFonts w:ascii="Times New Roman" w:eastAsia="Times New Roman" w:hAnsi="Times New Roman" w:cs="Times New Roman"/>
                <w:lang w:eastAsia="lv-LV"/>
              </w:rPr>
              <w:br/>
            </w:r>
            <w:r w:rsidRPr="000675DC">
              <w:rPr>
                <w:rFonts w:ascii="Times New Roman" w:eastAsia="Times New Roman" w:hAnsi="Times New Roman" w:cs="Times New Roman"/>
                <w:b/>
                <w:bCs/>
                <w:lang w:eastAsia="lv-LV"/>
              </w:rPr>
              <w:t>Jautājums:</w:t>
            </w:r>
            <w:r w:rsidRPr="000675DC">
              <w:rPr>
                <w:rFonts w:ascii="Times New Roman" w:eastAsia="Times New Roman" w:hAnsi="Times New Roman" w:cs="Times New Roman"/>
                <w:lang w:eastAsia="lv-LV"/>
              </w:rPr>
              <w:t xml:space="preserve"> Tas nozīmē ka ja PP Pielikumā Nr.3 (Budžets) ir tikai pozīcija 6.1."Materiālu un izejvielu izmaksas", zem RP 6.1.2. Tur vēl būtu jātaisa piemēram "6.1.2.1.Degviela testēšanas vajadzībām, 6.1.2.2.Augstspiediena trubas un </w:t>
            </w:r>
            <w:proofErr w:type="spellStart"/>
            <w:r w:rsidRPr="000675DC">
              <w:rPr>
                <w:rFonts w:ascii="Times New Roman" w:eastAsia="Times New Roman" w:hAnsi="Times New Roman" w:cs="Times New Roman"/>
                <w:lang w:eastAsia="lv-LV"/>
              </w:rPr>
              <w:t>fitingi</w:t>
            </w:r>
            <w:proofErr w:type="spellEnd"/>
            <w:r w:rsidRPr="000675DC">
              <w:rPr>
                <w:rFonts w:ascii="Times New Roman" w:eastAsia="Times New Roman" w:hAnsi="Times New Roman" w:cs="Times New Roman"/>
                <w:lang w:eastAsia="lv-LV"/>
              </w:rPr>
              <w:t xml:space="preserve"> 6.1.2.3. Hidrauliskie komponenti utt. Un tad vēl par cik var taisīt trīs līmeņos, sanāk, ka var vēl sīkāk </w:t>
            </w:r>
            <w:proofErr w:type="spellStart"/>
            <w:r w:rsidRPr="000675DC">
              <w:rPr>
                <w:rFonts w:ascii="Times New Roman" w:eastAsia="Times New Roman" w:hAnsi="Times New Roman" w:cs="Times New Roman"/>
                <w:lang w:eastAsia="lv-LV"/>
              </w:rPr>
              <w:t>dalīit</w:t>
            </w:r>
            <w:proofErr w:type="spellEnd"/>
            <w:r w:rsidRPr="000675DC">
              <w:rPr>
                <w:rFonts w:ascii="Times New Roman" w:eastAsia="Times New Roman" w:hAnsi="Times New Roman" w:cs="Times New Roman"/>
                <w:lang w:eastAsia="lv-LV"/>
              </w:rPr>
              <w:t xml:space="preserve"> hidrauliskos komponentus, piemēram, sūkņi, </w:t>
            </w:r>
            <w:proofErr w:type="spellStart"/>
            <w:r w:rsidRPr="000675DC">
              <w:rPr>
                <w:rFonts w:ascii="Times New Roman" w:eastAsia="Times New Roman" w:hAnsi="Times New Roman" w:cs="Times New Roman"/>
                <w:lang w:eastAsia="lv-LV"/>
              </w:rPr>
              <w:t>šļaukas</w:t>
            </w:r>
            <w:proofErr w:type="spellEnd"/>
            <w:r w:rsidRPr="000675DC">
              <w:rPr>
                <w:rFonts w:ascii="Times New Roman" w:eastAsia="Times New Roman" w:hAnsi="Times New Roman" w:cs="Times New Roman"/>
                <w:lang w:eastAsia="lv-LV"/>
              </w:rPr>
              <w:t>, vārsti, utt. Tad sanāk ka tā budžeta veidlapa var tikt diezgan nopietni modificēta un modernizēta ja?</w:t>
            </w:r>
          </w:p>
          <w:p w14:paraId="127B8180" w14:textId="77777777" w:rsidR="002F1A26" w:rsidRPr="002E4BAB" w:rsidRDefault="002F1A26" w:rsidP="002F1A26">
            <w:pPr>
              <w:shd w:val="clear" w:color="auto" w:fill="FFFFFF"/>
              <w:rPr>
                <w:rFonts w:ascii="Times New Roman" w:eastAsia="Times New Roman" w:hAnsi="Times New Roman" w:cs="Times New Roman"/>
                <w:lang w:eastAsia="lv-LV"/>
              </w:rPr>
            </w:pPr>
          </w:p>
        </w:tc>
        <w:tc>
          <w:tcPr>
            <w:tcW w:w="3176" w:type="pct"/>
            <w:shd w:val="clear" w:color="auto" w:fill="auto"/>
          </w:tcPr>
          <w:p w14:paraId="1D8D8FB5" w14:textId="77777777" w:rsidR="002F1A26" w:rsidRPr="000675DC" w:rsidRDefault="002F1A26" w:rsidP="002F1A26">
            <w:pPr>
              <w:rPr>
                <w:rFonts w:ascii="Times New Roman" w:hAnsi="Times New Roman"/>
                <w:i/>
                <w:color w:val="4F81BD" w:themeColor="accent1"/>
                <w:lang w:eastAsia="lv-LV"/>
              </w:rPr>
            </w:pPr>
            <w:r w:rsidRPr="000675DC">
              <w:rPr>
                <w:rFonts w:ascii="Times New Roman" w:hAnsi="Times New Roman"/>
                <w:i/>
                <w:color w:val="4F81BD" w:themeColor="accent1"/>
                <w:lang w:eastAsia="lv-LV"/>
              </w:rPr>
              <w:t xml:space="preserve">Principā jā, budžeta veidlapu ir iespējams veidot detalizētāku līdz trīs </w:t>
            </w:r>
            <w:proofErr w:type="spellStart"/>
            <w:r w:rsidRPr="000675DC">
              <w:rPr>
                <w:rFonts w:ascii="Times New Roman" w:hAnsi="Times New Roman"/>
                <w:i/>
                <w:color w:val="4F81BD" w:themeColor="accent1"/>
                <w:lang w:eastAsia="lv-LV"/>
              </w:rPr>
              <w:t>apakšlīmeņiem</w:t>
            </w:r>
            <w:proofErr w:type="spellEnd"/>
            <w:r w:rsidRPr="000675DC">
              <w:rPr>
                <w:rFonts w:ascii="Times New Roman" w:hAnsi="Times New Roman"/>
                <w:i/>
                <w:color w:val="4F81BD" w:themeColor="accent1"/>
                <w:lang w:eastAsia="lv-LV"/>
              </w:rPr>
              <w:t xml:space="preserve">, bet es tomēr aicinātu izsvērt lietderību tik detalizētam budžetam. Ja šāda detalizācijas pakāpe jūsuprāt sniedz izmaksu aprēķinu pamatojumu, aicinātu to sagatavot kā atsevišķu pielikumu (atbilstoši atlases nolikuma 10.9.punktam), kurā norāda papildus </w:t>
            </w:r>
            <w:proofErr w:type="spellStart"/>
            <w:r w:rsidRPr="000675DC">
              <w:rPr>
                <w:rFonts w:ascii="Times New Roman" w:hAnsi="Times New Roman"/>
                <w:i/>
                <w:color w:val="4F81BD" w:themeColor="accent1"/>
                <w:lang w:eastAsia="lv-LV"/>
              </w:rPr>
              <w:t>apakšpozīcijas</w:t>
            </w:r>
            <w:proofErr w:type="spellEnd"/>
            <w:r w:rsidRPr="000675DC">
              <w:rPr>
                <w:rFonts w:ascii="Times New Roman" w:hAnsi="Times New Roman"/>
                <w:i/>
                <w:color w:val="4F81BD" w:themeColor="accent1"/>
                <w:lang w:eastAsia="lv-LV"/>
              </w:rPr>
              <w:t xml:space="preserve"> un nepieciešamības gadījumā var sniegt arī skaidrojumus.</w:t>
            </w:r>
          </w:p>
          <w:p w14:paraId="2723CD83" w14:textId="77777777" w:rsidR="002F1A26" w:rsidRPr="002E4BAB" w:rsidRDefault="002F1A26" w:rsidP="002F1A26">
            <w:pPr>
              <w:rPr>
                <w:rFonts w:ascii="Times New Roman" w:hAnsi="Times New Roman"/>
                <w:i/>
                <w:color w:val="4F81BD" w:themeColor="accent1"/>
                <w:lang w:eastAsia="lv-LV"/>
              </w:rPr>
            </w:pPr>
          </w:p>
        </w:tc>
      </w:tr>
      <w:tr w:rsidR="002F1A26" w:rsidRPr="00E14614" w14:paraId="2570DA9A" w14:textId="77777777" w:rsidTr="00F26816">
        <w:trPr>
          <w:trHeight w:val="274"/>
        </w:trPr>
        <w:tc>
          <w:tcPr>
            <w:tcW w:w="355" w:type="pct"/>
            <w:shd w:val="clear" w:color="auto" w:fill="auto"/>
            <w:vAlign w:val="center"/>
          </w:tcPr>
          <w:p w14:paraId="298D66BD" w14:textId="4335DA3F" w:rsidR="002F1A26" w:rsidRPr="008C6288" w:rsidRDefault="0034540D"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t>5.4.</w:t>
            </w:r>
          </w:p>
        </w:tc>
        <w:tc>
          <w:tcPr>
            <w:tcW w:w="1469" w:type="pct"/>
            <w:shd w:val="clear" w:color="auto" w:fill="auto"/>
            <w:vAlign w:val="center"/>
          </w:tcPr>
          <w:p w14:paraId="33ED324D" w14:textId="41553ABA" w:rsidR="002F1A26" w:rsidRPr="00E14614" w:rsidRDefault="002F1A26" w:rsidP="002F1A26">
            <w:pPr>
              <w:shd w:val="clear" w:color="auto" w:fill="FFFFFF"/>
              <w:rPr>
                <w:rFonts w:ascii="Times New Roman" w:eastAsia="Times New Roman" w:hAnsi="Times New Roman" w:cs="Times New Roman"/>
                <w:lang w:eastAsia="lv-LV"/>
              </w:rPr>
            </w:pPr>
            <w:r w:rsidRPr="005412E9">
              <w:rPr>
                <w:rFonts w:ascii="Times New Roman" w:eastAsia="Times New Roman" w:hAnsi="Times New Roman" w:cs="Times New Roman"/>
                <w:lang w:eastAsia="lv-LV"/>
              </w:rPr>
              <w:t xml:space="preserve">Projekta iesnieguma veidlapas aizpildīšanas metodikā pie 2.sadaļas apraksta un pievienojamo dokumentu sarakstā ir minēts, ka iesniegumam ir jāpievieno tika projekta </w:t>
            </w:r>
            <w:r w:rsidRPr="005412E9">
              <w:rPr>
                <w:rFonts w:ascii="Times New Roman" w:eastAsia="Times New Roman" w:hAnsi="Times New Roman" w:cs="Times New Roman"/>
                <w:lang w:eastAsia="lv-LV"/>
              </w:rPr>
              <w:lastRenderedPageBreak/>
              <w:t>zinātniskā vadītāja CV. Savukārt MK noteikumu 25.</w:t>
            </w:r>
            <w:r w:rsidRPr="0034540D">
              <w:rPr>
                <w:rFonts w:ascii="Times New Roman" w:eastAsia="Times New Roman" w:hAnsi="Times New Roman" w:cs="Times New Roman"/>
                <w:vertAlign w:val="superscript"/>
                <w:lang w:eastAsia="lv-LV"/>
              </w:rPr>
              <w:t>1</w:t>
            </w:r>
            <w:r w:rsidRPr="005412E9">
              <w:rPr>
                <w:rFonts w:ascii="Times New Roman" w:eastAsia="Times New Roman" w:hAnsi="Times New Roman" w:cs="Times New Roman"/>
                <w:lang w:eastAsia="lv-LV"/>
              </w:rPr>
              <w:t>2.</w:t>
            </w:r>
            <w:r w:rsidR="0034540D">
              <w:rPr>
                <w:rFonts w:ascii="Times New Roman" w:eastAsia="Times New Roman" w:hAnsi="Times New Roman" w:cs="Times New Roman"/>
                <w:lang w:eastAsia="lv-LV"/>
              </w:rPr>
              <w:t>apakš</w:t>
            </w:r>
            <w:r w:rsidRPr="005412E9">
              <w:rPr>
                <w:rFonts w:ascii="Times New Roman" w:eastAsia="Times New Roman" w:hAnsi="Times New Roman" w:cs="Times New Roman"/>
                <w:lang w:eastAsia="lv-LV"/>
              </w:rPr>
              <w:t>punktā ir noteikts , ka projekta iesniegumam ir jāpievieno “katra projekta īstenošanā iesaistītā vadošā pētnieka … dzīves gaitas apraksts”. Līdz ar to ir jautājums, vai pie projekta iesnieguma jāpievieno tikai vadošā pētniek-projekta zinātniskā vadītāja CV, vai arī citu projekta īstenošanā iesaistīto vadošo pētnieku CV?</w:t>
            </w:r>
          </w:p>
        </w:tc>
        <w:tc>
          <w:tcPr>
            <w:tcW w:w="3176" w:type="pct"/>
            <w:shd w:val="clear" w:color="auto" w:fill="auto"/>
          </w:tcPr>
          <w:p w14:paraId="4A07B9D4" w14:textId="52A34404" w:rsidR="002F1A26" w:rsidRPr="000968FF" w:rsidRDefault="002F1A26" w:rsidP="002F1A26">
            <w:pPr>
              <w:autoSpaceDE w:val="0"/>
              <w:autoSpaceDN w:val="0"/>
              <w:adjustRightInd w:val="0"/>
              <w:ind w:left="17" w:right="17"/>
              <w:rPr>
                <w:rFonts w:ascii="Times New Roman" w:hAnsi="Times New Roman" w:cs="Times New Roman"/>
                <w:color w:val="244061" w:themeColor="accent1" w:themeShade="80"/>
              </w:rPr>
            </w:pPr>
            <w:r w:rsidRPr="00AF1CC6">
              <w:rPr>
                <w:rFonts w:ascii="Times New Roman" w:hAnsi="Times New Roman"/>
                <w:i/>
                <w:color w:val="4F81BD" w:themeColor="accent1"/>
                <w:lang w:eastAsia="lv-LV"/>
              </w:rPr>
              <w:lastRenderedPageBreak/>
              <w:t xml:space="preserve">Projekta iesniegumam obligāti tikai ir jāpievieno zinātniskā vadītāja CV, kas satur informāciju par zinātnisko un profesionālo kvalifikāciju un pieredzi, kas apliecina profesionalitāti un atbilstību paredzamo pienākumu izpildei un projekta mērķu sasniegšanai. (MK noteikumu 6.pielikums). Projekta īstenošanā var iesaistīt vairākus vadošos pētniekus, ne tikai to personu, kas veic zinātniskā vadītāja </w:t>
            </w:r>
            <w:r w:rsidRPr="00AF1CC6">
              <w:rPr>
                <w:rFonts w:ascii="Times New Roman" w:hAnsi="Times New Roman"/>
                <w:i/>
                <w:color w:val="4F81BD" w:themeColor="accent1"/>
                <w:lang w:eastAsia="lv-LV"/>
              </w:rPr>
              <w:lastRenderedPageBreak/>
              <w:t>pienākumus. Tādējādi projekta iesniegumam var pievienojot visu vadošo pētnieku (personas ar zinātnisko grādu)  CV, taču aicinām izvērtēt nepieciešamību pievienot papildus CV citiem zinātniskajiem darbiniekiem, jo gadījumā, ja projekts tiks apstiprināts, un projekta īstenošanas periodā būs nepieciešams veikt projekta īstenošanas personāla  maiņu, būs nepieciešams veikt papildus gozējumus projekta iesniegumā, tādējādi radot papildu administratīvo slogu.</w:t>
            </w:r>
          </w:p>
        </w:tc>
      </w:tr>
      <w:tr w:rsidR="002F1A26" w:rsidRPr="00E14614" w14:paraId="3746DDE8" w14:textId="77777777" w:rsidTr="00F26816">
        <w:trPr>
          <w:trHeight w:val="274"/>
        </w:trPr>
        <w:tc>
          <w:tcPr>
            <w:tcW w:w="355" w:type="pct"/>
            <w:shd w:val="clear" w:color="auto" w:fill="auto"/>
            <w:vAlign w:val="center"/>
          </w:tcPr>
          <w:p w14:paraId="40629924" w14:textId="312C11C0" w:rsidR="002F1A26" w:rsidRPr="008C6288" w:rsidRDefault="0034540D"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lastRenderedPageBreak/>
              <w:t>5.5.</w:t>
            </w:r>
          </w:p>
        </w:tc>
        <w:tc>
          <w:tcPr>
            <w:tcW w:w="1469" w:type="pct"/>
            <w:shd w:val="clear" w:color="auto" w:fill="auto"/>
            <w:vAlign w:val="center"/>
          </w:tcPr>
          <w:p w14:paraId="2199DBC9" w14:textId="7A6493FC" w:rsidR="002F1A26" w:rsidRPr="007E622F" w:rsidRDefault="002F1A26" w:rsidP="002F1A26">
            <w:pPr>
              <w:shd w:val="clear" w:color="auto" w:fill="FFFFFF"/>
              <w:rPr>
                <w:rFonts w:ascii="Times New Roman" w:eastAsia="Times New Roman" w:hAnsi="Times New Roman" w:cs="Times New Roman"/>
                <w:lang w:eastAsia="lv-LV"/>
              </w:rPr>
            </w:pPr>
            <w:r w:rsidRPr="007E622F">
              <w:rPr>
                <w:rFonts w:ascii="Times New Roman" w:hAnsi="Times New Roman" w:cs="Times New Roman"/>
              </w:rPr>
              <w:t>Vai arī šajā kārtā jāiesniedz 6. budžeta kodu izmaksu pamatojošs aprēķins (plānoto iegādes lietu saraksts ar cenām, kas pamato norādītās summas izvēli)?</w:t>
            </w:r>
          </w:p>
        </w:tc>
        <w:tc>
          <w:tcPr>
            <w:tcW w:w="3176" w:type="pct"/>
            <w:shd w:val="clear" w:color="auto" w:fill="auto"/>
          </w:tcPr>
          <w:p w14:paraId="26918277" w14:textId="238A3025" w:rsidR="002F1A26" w:rsidRPr="00AF1CC6" w:rsidRDefault="002F1A26" w:rsidP="002F1A26">
            <w:pPr>
              <w:autoSpaceDE w:val="0"/>
              <w:autoSpaceDN w:val="0"/>
              <w:adjustRightInd w:val="0"/>
              <w:ind w:left="17" w:right="17"/>
              <w:rPr>
                <w:rFonts w:ascii="Times New Roman" w:hAnsi="Times New Roman"/>
                <w:i/>
                <w:color w:val="4F81BD" w:themeColor="accent1"/>
                <w:lang w:eastAsia="lv-LV"/>
              </w:rPr>
            </w:pPr>
            <w:r w:rsidRPr="007E622F">
              <w:rPr>
                <w:rFonts w:ascii="Times New Roman" w:hAnsi="Times New Roman"/>
                <w:i/>
                <w:color w:val="4F81BD" w:themeColor="accent1"/>
                <w:lang w:eastAsia="lv-LV"/>
              </w:rPr>
              <w:t>Jā, projekta iesniegumam ir jāpievieno projekta budžetā (projekta iesnieguma 3.pielikums) iekļauto izmaksu aprēķinus pamatojošo  informāciju, t.sk. arī par izmaksu pozīcijā Nr.6 iekļautajām izmaksām par materiālu, aprīkojuma un iekārtu izmaksām.</w:t>
            </w:r>
          </w:p>
        </w:tc>
      </w:tr>
      <w:tr w:rsidR="002F1A26" w:rsidRPr="00E14614" w14:paraId="22E406AA" w14:textId="77777777" w:rsidTr="00940385">
        <w:trPr>
          <w:trHeight w:val="321"/>
        </w:trPr>
        <w:tc>
          <w:tcPr>
            <w:tcW w:w="5000" w:type="pct"/>
            <w:gridSpan w:val="3"/>
            <w:shd w:val="clear" w:color="auto" w:fill="FABF8F" w:themeFill="accent6" w:themeFillTint="99"/>
            <w:vAlign w:val="center"/>
          </w:tcPr>
          <w:p w14:paraId="5D01A356" w14:textId="3778F0AF" w:rsidR="002F1A26" w:rsidRPr="00B82214" w:rsidRDefault="002F1A26" w:rsidP="0034540D">
            <w:pPr>
              <w:pStyle w:val="Heading1"/>
              <w:numPr>
                <w:ilvl w:val="0"/>
                <w:numId w:val="2"/>
              </w:numPr>
              <w:jc w:val="center"/>
              <w:rPr>
                <w:rFonts w:ascii="Times New Roman" w:hAnsi="Times New Roman"/>
              </w:rPr>
            </w:pPr>
            <w:bookmarkStart w:id="8" w:name="_Toc20918693"/>
            <w:bookmarkStart w:id="9" w:name="_Toc46148098"/>
            <w:r w:rsidRPr="00B82214">
              <w:rPr>
                <w:rFonts w:ascii="Times New Roman" w:hAnsi="Times New Roman"/>
                <w:sz w:val="24"/>
              </w:rPr>
              <w:t>Personāls</w:t>
            </w:r>
            <w:bookmarkEnd w:id="8"/>
            <w:bookmarkEnd w:id="9"/>
          </w:p>
        </w:tc>
      </w:tr>
      <w:tr w:rsidR="002F1A26" w:rsidRPr="00E14614" w14:paraId="6FCDBD58" w14:textId="77777777" w:rsidTr="00F26816">
        <w:trPr>
          <w:trHeight w:val="274"/>
        </w:trPr>
        <w:tc>
          <w:tcPr>
            <w:tcW w:w="355" w:type="pct"/>
            <w:shd w:val="clear" w:color="auto" w:fill="auto"/>
            <w:vAlign w:val="center"/>
          </w:tcPr>
          <w:p w14:paraId="51D010E9" w14:textId="121A3E87" w:rsidR="002F1A26" w:rsidRPr="008C6288" w:rsidRDefault="0034540D"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t>6.1.</w:t>
            </w:r>
          </w:p>
        </w:tc>
        <w:tc>
          <w:tcPr>
            <w:tcW w:w="1469" w:type="pct"/>
            <w:shd w:val="clear" w:color="auto" w:fill="auto"/>
            <w:vAlign w:val="center"/>
          </w:tcPr>
          <w:p w14:paraId="36259934" w14:textId="02B1B49E" w:rsidR="002F1A26" w:rsidRPr="00E14614" w:rsidRDefault="002F1A26" w:rsidP="0034540D">
            <w:pPr>
              <w:pStyle w:val="PlainText"/>
              <w:jc w:val="both"/>
              <w:rPr>
                <w:rFonts w:ascii="Times New Roman" w:eastAsia="Times New Roman" w:hAnsi="Times New Roman" w:cs="Times New Roman"/>
                <w:lang w:eastAsia="lv-LV"/>
              </w:rPr>
            </w:pPr>
            <w:r w:rsidRPr="004123B0">
              <w:rPr>
                <w:rFonts w:ascii="Times New Roman" w:eastAsia="Times New Roman" w:hAnsi="Times New Roman" w:cs="Times New Roman"/>
                <w:lang w:val="lv-LV"/>
              </w:rPr>
              <w:t xml:space="preserve">Ja projekta ietvaros tiek plānots iesaistīt IT speciālistus, kas nav projekta iesniedzēja nodarbināti, kā to var īstenot? Vai šos speciālistus, uz projekta īstenošanas laiku, ir jāpieņem darbā, vai arī projekta īstenošanā ir jāiesaista viņu pārstāvētā institūcija kā sadarbības partneris? </w:t>
            </w:r>
          </w:p>
        </w:tc>
        <w:tc>
          <w:tcPr>
            <w:tcW w:w="3176" w:type="pct"/>
            <w:shd w:val="clear" w:color="auto" w:fill="auto"/>
            <w:vAlign w:val="center"/>
          </w:tcPr>
          <w:p w14:paraId="5B734292" w14:textId="6346C2F5" w:rsidR="002F1A26" w:rsidRPr="004123B0" w:rsidRDefault="002F1A26" w:rsidP="002F1A26">
            <w:pPr>
              <w:rPr>
                <w:rFonts w:ascii="Times New Roman" w:hAnsi="Times New Roman" w:cs="Times New Roman"/>
                <w:i/>
                <w:iCs/>
                <w:color w:val="4F81BD" w:themeColor="accent1"/>
              </w:rPr>
            </w:pPr>
            <w:r w:rsidRPr="004123B0">
              <w:rPr>
                <w:rFonts w:ascii="Times New Roman" w:hAnsi="Times New Roman" w:cs="Times New Roman"/>
                <w:i/>
                <w:iCs/>
                <w:color w:val="4F81BD" w:themeColor="accent1"/>
              </w:rPr>
              <w:t xml:space="preserve">Projekta īstenotājs var pieņemt darbā projekta īstenošanas personālu uz projekta īstenošanas laiku, kā arī ir attiecināmas ārpakalpojuma izmaksas, nepārsniedzot 25%  no kopējām projekta attiecināmajām izmaksām un ārpakalpojums tiek veikts atbilstoši iepirkumu regulējošiem normatīvajiem aktiem. Kā sadarbības partneri projektā iesaista institūciju, kura līdzdarbojas projekta īstenošanā, rezultātu sasniegšanā un dalās projekta riskos. Vēršam uzmanību, ka finansējuma saņēmējam ar sadarbības partneri nevar veidoties tādas tiesiskās attiecības, kas atbilst publiska iepirkuma līguma pazīmēm atbilstoši normatīvajiem aktiem par publisko iepirkumu vai iepirkumu sabiedrisko pakalpojumu sniedzēju vajadzībām. </w:t>
            </w:r>
          </w:p>
        </w:tc>
      </w:tr>
      <w:tr w:rsidR="002F1A26" w:rsidRPr="00E14614" w14:paraId="2BD5803E" w14:textId="77777777" w:rsidTr="00F26816">
        <w:trPr>
          <w:trHeight w:val="274"/>
        </w:trPr>
        <w:tc>
          <w:tcPr>
            <w:tcW w:w="355" w:type="pct"/>
            <w:shd w:val="clear" w:color="auto" w:fill="auto"/>
            <w:vAlign w:val="center"/>
          </w:tcPr>
          <w:p w14:paraId="74521125" w14:textId="26F98511" w:rsidR="002F1A26" w:rsidRPr="008C6288" w:rsidRDefault="0034540D"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t>6.2.</w:t>
            </w:r>
          </w:p>
        </w:tc>
        <w:tc>
          <w:tcPr>
            <w:tcW w:w="1469" w:type="pct"/>
            <w:shd w:val="clear" w:color="auto" w:fill="auto"/>
            <w:vAlign w:val="center"/>
          </w:tcPr>
          <w:p w14:paraId="3940EE92" w14:textId="77777777" w:rsidR="002F1A26" w:rsidRPr="008C6288" w:rsidRDefault="002F1A26" w:rsidP="002F1A26">
            <w:pPr>
              <w:rPr>
                <w:rFonts w:ascii="Times New Roman" w:eastAsia="Times New Roman" w:hAnsi="Times New Roman" w:cs="Times New Roman"/>
              </w:rPr>
            </w:pPr>
            <w:r w:rsidRPr="008C6288">
              <w:rPr>
                <w:rFonts w:ascii="Times New Roman" w:eastAsia="Times New Roman" w:hAnsi="Times New Roman" w:cs="Times New Roman"/>
              </w:rPr>
              <w:t>Vai projektā kā zinātniskais vadītājs var startēt zinātnieks, kas ir ieguvis atbalstu ERAF 1.1.1.2. programmas “</w:t>
            </w:r>
            <w:proofErr w:type="spellStart"/>
            <w:r w:rsidRPr="008C6288">
              <w:rPr>
                <w:rFonts w:ascii="Times New Roman" w:eastAsia="Times New Roman" w:hAnsi="Times New Roman" w:cs="Times New Roman"/>
              </w:rPr>
              <w:t>Pēcdoktorantūras</w:t>
            </w:r>
            <w:proofErr w:type="spellEnd"/>
            <w:r w:rsidRPr="008C6288">
              <w:rPr>
                <w:rFonts w:ascii="Times New Roman" w:eastAsia="Times New Roman" w:hAnsi="Times New Roman" w:cs="Times New Roman"/>
              </w:rPr>
              <w:t xml:space="preserve"> pētniecības atbalsts” ietvaros?</w:t>
            </w:r>
          </w:p>
          <w:p w14:paraId="0B0D1AC7" w14:textId="77777777" w:rsidR="002F1A26" w:rsidRPr="008C6288" w:rsidRDefault="002F1A26" w:rsidP="002F1A26">
            <w:pPr>
              <w:rPr>
                <w:rFonts w:ascii="Times New Roman" w:eastAsia="Times New Roman" w:hAnsi="Times New Roman" w:cs="Times New Roman"/>
              </w:rPr>
            </w:pPr>
            <w:r w:rsidRPr="008C6288">
              <w:rPr>
                <w:rFonts w:ascii="Times New Roman" w:eastAsia="Times New Roman" w:hAnsi="Times New Roman" w:cs="Times New Roman"/>
              </w:rPr>
              <w:t>Plānots, ka pirmos projekta mēnešus, kamēr projekta vadītājs vēl saņems algu no “</w:t>
            </w:r>
            <w:proofErr w:type="spellStart"/>
            <w:r w:rsidRPr="008C6288">
              <w:rPr>
                <w:rFonts w:ascii="Times New Roman" w:eastAsia="Times New Roman" w:hAnsi="Times New Roman" w:cs="Times New Roman"/>
              </w:rPr>
              <w:t>Pēcdoktorantūras</w:t>
            </w:r>
            <w:proofErr w:type="spellEnd"/>
            <w:r w:rsidRPr="008C6288">
              <w:rPr>
                <w:rFonts w:ascii="Times New Roman" w:eastAsia="Times New Roman" w:hAnsi="Times New Roman" w:cs="Times New Roman"/>
              </w:rPr>
              <w:t xml:space="preserve"> pētniecības atbalsta” programmas, ar viņu līgums projektā netiks slēgts, bet projekta zinātnisko vadību viņš nodrošinās brīvprātīgi bez atlīdzības ārpus darba </w:t>
            </w:r>
            <w:proofErr w:type="spellStart"/>
            <w:r w:rsidRPr="008C6288">
              <w:rPr>
                <w:rFonts w:ascii="Times New Roman" w:eastAsia="Times New Roman" w:hAnsi="Times New Roman" w:cs="Times New Roman"/>
              </w:rPr>
              <w:t>postdoku</w:t>
            </w:r>
            <w:proofErr w:type="spellEnd"/>
            <w:r w:rsidRPr="008C6288">
              <w:rPr>
                <w:rFonts w:ascii="Times New Roman" w:eastAsia="Times New Roman" w:hAnsi="Times New Roman" w:cs="Times New Roman"/>
              </w:rPr>
              <w:t xml:space="preserve"> atbalsta projektā. Savukārt pēc </w:t>
            </w:r>
            <w:proofErr w:type="spellStart"/>
            <w:r w:rsidRPr="008C6288">
              <w:rPr>
                <w:rFonts w:ascii="Times New Roman" w:eastAsia="Times New Roman" w:hAnsi="Times New Roman" w:cs="Times New Roman"/>
              </w:rPr>
              <w:t>postdoku</w:t>
            </w:r>
            <w:proofErr w:type="spellEnd"/>
            <w:r w:rsidRPr="008C6288">
              <w:rPr>
                <w:rFonts w:ascii="Times New Roman" w:eastAsia="Times New Roman" w:hAnsi="Times New Roman" w:cs="Times New Roman"/>
              </w:rPr>
              <w:t xml:space="preserve"> atbalsta projekta beigām, ar projekta vadītāju tiks slēgts darba līgums ar tādu </w:t>
            </w:r>
            <w:r w:rsidRPr="008C6288">
              <w:rPr>
                <w:rFonts w:ascii="Times New Roman" w:eastAsia="Times New Roman" w:hAnsi="Times New Roman" w:cs="Times New Roman"/>
              </w:rPr>
              <w:lastRenderedPageBreak/>
              <w:t>noslodzi, lai nodrošinātu vismaz 0,3 PLE visā projekta īstenošanas laikā.</w:t>
            </w:r>
          </w:p>
          <w:p w14:paraId="0B689E0C" w14:textId="77777777" w:rsidR="002F1A26" w:rsidRPr="004123B0" w:rsidRDefault="002F1A26" w:rsidP="002F1A26">
            <w:pPr>
              <w:pStyle w:val="PlainText"/>
              <w:jc w:val="both"/>
              <w:rPr>
                <w:rFonts w:ascii="Times New Roman" w:eastAsia="Times New Roman" w:hAnsi="Times New Roman" w:cs="Times New Roman"/>
                <w:lang w:val="lv-LV"/>
              </w:rPr>
            </w:pPr>
          </w:p>
        </w:tc>
        <w:tc>
          <w:tcPr>
            <w:tcW w:w="3176" w:type="pct"/>
            <w:shd w:val="clear" w:color="auto" w:fill="auto"/>
            <w:vAlign w:val="center"/>
          </w:tcPr>
          <w:p w14:paraId="4E8D3A6B" w14:textId="75F94C34" w:rsidR="002F1A26" w:rsidRPr="008C6288" w:rsidRDefault="002F1A26" w:rsidP="002F1A26">
            <w:pPr>
              <w:rPr>
                <w:rFonts w:ascii="Times New Roman" w:hAnsi="Times New Roman" w:cs="Times New Roman"/>
                <w:i/>
                <w:iCs/>
                <w:color w:val="4F81BD" w:themeColor="accent1"/>
              </w:rPr>
            </w:pPr>
            <w:r w:rsidRPr="008C6288">
              <w:rPr>
                <w:rFonts w:ascii="Times New Roman" w:hAnsi="Times New Roman" w:cs="Times New Roman"/>
                <w:i/>
                <w:iCs/>
                <w:color w:val="4F81BD" w:themeColor="accent1"/>
              </w:rPr>
              <w:lastRenderedPageBreak/>
              <w:t xml:space="preserve">Projekta zinātniskais vadītājs nevar vienlaicīgi būt 1.1.1.2. pasākuma ietvaros atbalstītais zinātnieks un 1.1.1.1 </w:t>
            </w:r>
            <w:r w:rsidR="00713FD9">
              <w:rPr>
                <w:rFonts w:ascii="Times New Roman" w:hAnsi="Times New Roman" w:cs="Times New Roman"/>
                <w:i/>
                <w:iCs/>
                <w:color w:val="4F81BD" w:themeColor="accent1"/>
              </w:rPr>
              <w:t>5</w:t>
            </w:r>
            <w:bookmarkStart w:id="10" w:name="_GoBack"/>
            <w:bookmarkEnd w:id="10"/>
            <w:r w:rsidRPr="008C6288">
              <w:rPr>
                <w:rFonts w:ascii="Times New Roman" w:hAnsi="Times New Roman" w:cs="Times New Roman"/>
                <w:i/>
                <w:iCs/>
                <w:color w:val="4F81BD" w:themeColor="accent1"/>
              </w:rPr>
              <w:t>.kārtas zinātniskais vadītājs. To nosaka MK noteikumu 43.1.5.</w:t>
            </w:r>
            <w:r w:rsidR="0034540D">
              <w:rPr>
                <w:rFonts w:ascii="Times New Roman" w:hAnsi="Times New Roman" w:cs="Times New Roman"/>
                <w:i/>
                <w:iCs/>
                <w:color w:val="4F81BD" w:themeColor="accent1"/>
              </w:rPr>
              <w:t>apakš</w:t>
            </w:r>
            <w:r w:rsidRPr="008C6288">
              <w:rPr>
                <w:rFonts w:ascii="Times New Roman" w:hAnsi="Times New Roman" w:cs="Times New Roman"/>
                <w:i/>
                <w:iCs/>
                <w:color w:val="4F81BD" w:themeColor="accent1"/>
              </w:rPr>
              <w:t>punkts “projekta īstenošanā iesaistītais zinātniskais darbinieks vienlaikus var iesaistīties arī darbības programmas "Izaugsme un nodarbinātība" prioritārā virziena "Pētniecība, tehnoloģiju attīstība un inovācijas" 1.1.1. specifiskā atbalsta mērķa "Palielināt Latvijas zinātnisko institūciju pētniecisko un inovatīvo kapacitāti un spēju piesaistīt privāto finansējumu, ieguldot cilvēkresursos un infrastruktūrā" 1.1.1.2. pasākumā "</w:t>
            </w:r>
            <w:proofErr w:type="spellStart"/>
            <w:r w:rsidRPr="008C6288">
              <w:rPr>
                <w:rFonts w:ascii="Times New Roman" w:hAnsi="Times New Roman" w:cs="Times New Roman"/>
                <w:i/>
                <w:iCs/>
                <w:color w:val="4F81BD" w:themeColor="accent1"/>
              </w:rPr>
              <w:t>Pēcdoktorantūras</w:t>
            </w:r>
            <w:proofErr w:type="spellEnd"/>
            <w:r w:rsidRPr="008C6288">
              <w:rPr>
                <w:rFonts w:ascii="Times New Roman" w:hAnsi="Times New Roman" w:cs="Times New Roman"/>
                <w:i/>
                <w:iCs/>
                <w:color w:val="4F81BD" w:themeColor="accent1"/>
              </w:rPr>
              <w:t xml:space="preserve"> pētniecības atbalsts", ja šis zinātniskais darbinieks ir </w:t>
            </w:r>
            <w:proofErr w:type="spellStart"/>
            <w:r w:rsidRPr="008C6288">
              <w:rPr>
                <w:rFonts w:ascii="Times New Roman" w:hAnsi="Times New Roman" w:cs="Times New Roman"/>
                <w:i/>
                <w:iCs/>
                <w:color w:val="4F81BD" w:themeColor="accent1"/>
              </w:rPr>
              <w:t>pēcdoktorantūras</w:t>
            </w:r>
            <w:proofErr w:type="spellEnd"/>
            <w:r w:rsidRPr="008C6288">
              <w:rPr>
                <w:rFonts w:ascii="Times New Roman" w:hAnsi="Times New Roman" w:cs="Times New Roman"/>
                <w:i/>
                <w:iCs/>
                <w:color w:val="4F81BD" w:themeColor="accent1"/>
              </w:rPr>
              <w:t xml:space="preserve"> atbalsta saņēmēja zinātniskais vadītājs, un 1.1.1.3. pasākumā "Inovācijas granti studentiem", ja veicamie uzdevumi abu pasākumu ietvaros nepārklājas un vienlaikus netiek saņemta atlīdzība arī 1.1.1.3. pasākuma ietvaros, kā arī tiek ievērotas </w:t>
            </w:r>
            <w:hyperlink r:id="rId11" w:tgtFrame="_blank" w:history="1">
              <w:r w:rsidRPr="008C6288">
                <w:rPr>
                  <w:rFonts w:ascii="Times New Roman" w:hAnsi="Times New Roman" w:cs="Times New Roman"/>
                  <w:i/>
                  <w:iCs/>
                  <w:color w:val="4F81BD" w:themeColor="accent1"/>
                </w:rPr>
                <w:t>Darba likuma</w:t>
              </w:r>
            </w:hyperlink>
            <w:r w:rsidRPr="008C6288">
              <w:rPr>
                <w:rFonts w:ascii="Times New Roman" w:hAnsi="Times New Roman" w:cs="Times New Roman"/>
                <w:i/>
                <w:iCs/>
                <w:color w:val="4F81BD" w:themeColor="accent1"/>
              </w:rPr>
              <w:t> normas attiecībā uz nodarbinātības ierobežojumiem;”</w:t>
            </w:r>
          </w:p>
          <w:p w14:paraId="1B06F576" w14:textId="1591D180" w:rsidR="002F1A26" w:rsidRPr="008C6288" w:rsidRDefault="002F1A26" w:rsidP="002F1A26">
            <w:pPr>
              <w:rPr>
                <w:rFonts w:ascii="Times New Roman" w:hAnsi="Times New Roman" w:cs="Times New Roman"/>
                <w:i/>
                <w:iCs/>
                <w:color w:val="4F81BD" w:themeColor="accent1"/>
              </w:rPr>
            </w:pPr>
            <w:r w:rsidRPr="008C6288">
              <w:rPr>
                <w:rFonts w:ascii="Times New Roman" w:hAnsi="Times New Roman" w:cs="Times New Roman"/>
                <w:i/>
                <w:iCs/>
                <w:color w:val="4F81BD" w:themeColor="accent1"/>
              </w:rPr>
              <w:t>Kā arī MK noteikumu 43.1.2.1 1.</w:t>
            </w:r>
            <w:r w:rsidR="0034540D">
              <w:rPr>
                <w:rFonts w:ascii="Times New Roman" w:hAnsi="Times New Roman" w:cs="Times New Roman"/>
                <w:i/>
                <w:iCs/>
                <w:color w:val="4F81BD" w:themeColor="accent1"/>
              </w:rPr>
              <w:t>apakš</w:t>
            </w:r>
            <w:r w:rsidRPr="008C6288">
              <w:rPr>
                <w:rFonts w:ascii="Times New Roman" w:hAnsi="Times New Roman" w:cs="Times New Roman"/>
                <w:i/>
                <w:iCs/>
                <w:color w:val="4F81BD" w:themeColor="accent1"/>
              </w:rPr>
              <w:t xml:space="preserve">punktā noteikts, ka zinātniskā vadītāja slodze visā projekta īstenošanas periodā ir vismaz 30 procenti no normālā darba laika, līdz ar to nav pieļaujams, ka ar zinātnisko vadītāju pirmos projekta mēnešus netiek noslēgts līgums. </w:t>
            </w:r>
          </w:p>
          <w:p w14:paraId="4783F186" w14:textId="77777777" w:rsidR="002F1A26" w:rsidRPr="004123B0" w:rsidRDefault="002F1A26" w:rsidP="002F1A26">
            <w:pPr>
              <w:rPr>
                <w:rFonts w:ascii="Times New Roman" w:hAnsi="Times New Roman" w:cs="Times New Roman"/>
                <w:i/>
                <w:iCs/>
                <w:color w:val="4F81BD" w:themeColor="accent1"/>
              </w:rPr>
            </w:pPr>
          </w:p>
        </w:tc>
      </w:tr>
      <w:tr w:rsidR="002F1A26" w:rsidRPr="00E14614" w14:paraId="3B729124" w14:textId="77777777" w:rsidTr="00F26816">
        <w:trPr>
          <w:trHeight w:val="274"/>
        </w:trPr>
        <w:tc>
          <w:tcPr>
            <w:tcW w:w="355" w:type="pct"/>
            <w:shd w:val="clear" w:color="auto" w:fill="auto"/>
            <w:vAlign w:val="center"/>
          </w:tcPr>
          <w:p w14:paraId="5E59026F" w14:textId="0F7B4C50" w:rsidR="002F1A26" w:rsidRPr="00D07EEE" w:rsidRDefault="00D07EEE"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lastRenderedPageBreak/>
              <w:t>6.3.</w:t>
            </w:r>
          </w:p>
        </w:tc>
        <w:tc>
          <w:tcPr>
            <w:tcW w:w="1469" w:type="pct"/>
            <w:shd w:val="clear" w:color="auto" w:fill="auto"/>
            <w:vAlign w:val="center"/>
          </w:tcPr>
          <w:p w14:paraId="17BF471A" w14:textId="3398BF52" w:rsidR="002F1A26" w:rsidRPr="00D07EEE" w:rsidRDefault="002F1A26" w:rsidP="002F1A26">
            <w:r w:rsidRPr="00D07EEE">
              <w:rPr>
                <w:rFonts w:ascii="Times New Roman" w:eastAsia="Times New Roman" w:hAnsi="Times New Roman" w:cs="Times New Roman"/>
                <w:lang w:eastAsia="lv-LV"/>
              </w:rPr>
              <w:t xml:space="preserve">Ar saimniecisku darbību nesaistītā projektā gribam paredzēt Projekta Zinātnisko Vadītāju (kas nodrošina projekta īstenošanas funkcijas) un Projekta </w:t>
            </w:r>
            <w:r w:rsidR="00B1318C" w:rsidRPr="00D07EEE">
              <w:rPr>
                <w:rFonts w:ascii="Times New Roman" w:eastAsia="Times New Roman" w:hAnsi="Times New Roman" w:cs="Times New Roman"/>
                <w:lang w:eastAsia="lv-LV"/>
              </w:rPr>
              <w:t>vadītāju</w:t>
            </w:r>
            <w:r w:rsidRPr="00D07EEE">
              <w:rPr>
                <w:rFonts w:ascii="Times New Roman" w:eastAsia="Times New Roman" w:hAnsi="Times New Roman" w:cs="Times New Roman"/>
                <w:lang w:eastAsia="lv-LV"/>
              </w:rPr>
              <w:t xml:space="preserve"> (kas nodrošina projekta vadības funkciju) kā divus dažādus cilvēkus. Ja pareizi saprotam, tad Projekta Vadītāja alga nav tieši </w:t>
            </w:r>
            <w:r w:rsidR="00B1318C" w:rsidRPr="00D07EEE">
              <w:rPr>
                <w:rFonts w:ascii="Times New Roman" w:eastAsia="Times New Roman" w:hAnsi="Times New Roman" w:cs="Times New Roman"/>
                <w:lang w:eastAsia="lv-LV"/>
              </w:rPr>
              <w:t>attecināmie</w:t>
            </w:r>
            <w:r w:rsidRPr="00D07EEE">
              <w:rPr>
                <w:rFonts w:ascii="Times New Roman" w:eastAsia="Times New Roman" w:hAnsi="Times New Roman" w:cs="Times New Roman"/>
                <w:lang w:eastAsia="lv-LV"/>
              </w:rPr>
              <w:t xml:space="preserve"> izdevumi un ir jābūt nosegtiem no projekta netiešajiem izdevumiem. Vai saprotam pareizi?</w:t>
            </w:r>
            <w:r w:rsidRPr="00D07EEE">
              <w:t> </w:t>
            </w:r>
          </w:p>
        </w:tc>
        <w:tc>
          <w:tcPr>
            <w:tcW w:w="3176" w:type="pct"/>
            <w:shd w:val="clear" w:color="auto" w:fill="auto"/>
            <w:vAlign w:val="center"/>
          </w:tcPr>
          <w:p w14:paraId="4B4E29A1" w14:textId="64C819DF" w:rsidR="002F1A26" w:rsidRPr="007A7125" w:rsidRDefault="002F1A26" w:rsidP="002F1A26">
            <w:pPr>
              <w:rPr>
                <w:rFonts w:ascii="Times New Roman" w:hAnsi="Times New Roman" w:cs="Times New Roman"/>
                <w:i/>
                <w:iCs/>
                <w:color w:val="4F81BD" w:themeColor="accent1"/>
              </w:rPr>
            </w:pPr>
            <w:r w:rsidRPr="007A7125">
              <w:rPr>
                <w:rFonts w:ascii="Times New Roman" w:hAnsi="Times New Roman" w:cs="Times New Roman"/>
                <w:i/>
                <w:iCs/>
                <w:color w:val="4F81BD" w:themeColor="accent1"/>
              </w:rPr>
              <w:t xml:space="preserve">Jūs sapratāt pareizi. Administratīvā projekta vadītāja atlīdzība var tikt maksāta no netiešajām izmaksām, projekta </w:t>
            </w:r>
            <w:r w:rsidR="00B1318C" w:rsidRPr="007A7125">
              <w:rPr>
                <w:rFonts w:ascii="Times New Roman" w:hAnsi="Times New Roman" w:cs="Times New Roman"/>
                <w:i/>
                <w:iCs/>
                <w:color w:val="4F81BD" w:themeColor="accent1"/>
              </w:rPr>
              <w:t>iesnieguma</w:t>
            </w:r>
            <w:r w:rsidRPr="007A7125">
              <w:rPr>
                <w:rFonts w:ascii="Times New Roman" w:hAnsi="Times New Roman" w:cs="Times New Roman"/>
                <w:i/>
                <w:iCs/>
                <w:color w:val="4F81BD" w:themeColor="accent1"/>
              </w:rPr>
              <w:t xml:space="preserve"> 2.1.punktā “Projekta īstenošana” sadaļā “Administrēšanas kapacitāte” Jūs </w:t>
            </w:r>
            <w:r w:rsidR="00B1318C" w:rsidRPr="007A7125">
              <w:rPr>
                <w:rFonts w:ascii="Times New Roman" w:hAnsi="Times New Roman" w:cs="Times New Roman"/>
                <w:i/>
                <w:iCs/>
                <w:color w:val="4F81BD" w:themeColor="accent1"/>
              </w:rPr>
              <w:t>nor</w:t>
            </w:r>
            <w:r w:rsidR="00B1318C">
              <w:rPr>
                <w:rFonts w:ascii="Times New Roman" w:hAnsi="Times New Roman" w:cs="Times New Roman"/>
                <w:i/>
                <w:iCs/>
                <w:color w:val="4F81BD" w:themeColor="accent1"/>
              </w:rPr>
              <w:t>ā</w:t>
            </w:r>
            <w:r w:rsidR="00B1318C" w:rsidRPr="007A7125">
              <w:rPr>
                <w:rFonts w:ascii="Times New Roman" w:hAnsi="Times New Roman" w:cs="Times New Roman"/>
                <w:i/>
                <w:iCs/>
                <w:color w:val="4F81BD" w:themeColor="accent1"/>
              </w:rPr>
              <w:t>dāt</w:t>
            </w:r>
            <w:r w:rsidRPr="007A7125">
              <w:rPr>
                <w:rFonts w:ascii="Times New Roman" w:hAnsi="Times New Roman" w:cs="Times New Roman"/>
                <w:i/>
                <w:iCs/>
                <w:color w:val="4F81BD" w:themeColor="accent1"/>
              </w:rPr>
              <w:t xml:space="preserve"> šo projekta vadītāju ( darba pienākums, amatu, </w:t>
            </w:r>
            <w:proofErr w:type="spellStart"/>
            <w:r w:rsidRPr="007A7125">
              <w:rPr>
                <w:rFonts w:ascii="Times New Roman" w:hAnsi="Times New Roman" w:cs="Times New Roman"/>
                <w:i/>
                <w:iCs/>
                <w:color w:val="4F81BD" w:themeColor="accent1"/>
              </w:rPr>
              <w:t>utt</w:t>
            </w:r>
            <w:proofErr w:type="spellEnd"/>
            <w:r w:rsidRPr="007A7125">
              <w:rPr>
                <w:rFonts w:ascii="Times New Roman" w:hAnsi="Times New Roman" w:cs="Times New Roman"/>
                <w:i/>
                <w:iCs/>
                <w:color w:val="4F81BD" w:themeColor="accent1"/>
              </w:rPr>
              <w:t>) un norādiet no kādiem finanšu līdzekļiem tiks segta viņa alga ( netiešās izmak</w:t>
            </w:r>
            <w:r w:rsidR="00B1318C">
              <w:rPr>
                <w:rFonts w:ascii="Times New Roman" w:hAnsi="Times New Roman" w:cs="Times New Roman"/>
                <w:i/>
                <w:iCs/>
                <w:color w:val="4F81BD" w:themeColor="accent1"/>
              </w:rPr>
              <w:t>s</w:t>
            </w:r>
            <w:r w:rsidRPr="007A7125">
              <w:rPr>
                <w:rFonts w:ascii="Times New Roman" w:hAnsi="Times New Roman" w:cs="Times New Roman"/>
                <w:i/>
                <w:iCs/>
                <w:color w:val="4F81BD" w:themeColor="accent1"/>
              </w:rPr>
              <w:t>as/ no uzņēmuma līdzekļiem/ utt.). Savukārt projekta Zinātniskā vadītāja alga var tikt segta no projekta līdzekļiem un informācija par zinātnisko vadītāju ir jānorāda sadaļā “Īstenošanas kapacitāte”.</w:t>
            </w:r>
          </w:p>
          <w:p w14:paraId="20175DB4" w14:textId="77777777" w:rsidR="002F1A26" w:rsidRPr="007A7125" w:rsidRDefault="002F1A26" w:rsidP="002F1A26">
            <w:pPr>
              <w:pStyle w:val="PlainText"/>
              <w:rPr>
                <w:rFonts w:ascii="Times New Roman" w:eastAsia="Calibri" w:hAnsi="Times New Roman" w:cs="Times New Roman"/>
                <w:i/>
                <w:iCs/>
                <w:color w:val="4F81BD" w:themeColor="accent1"/>
                <w:lang w:val="lv-LV"/>
              </w:rPr>
            </w:pPr>
          </w:p>
        </w:tc>
      </w:tr>
      <w:tr w:rsidR="002F1A26" w:rsidRPr="00E14614" w14:paraId="45AEDE3F" w14:textId="77777777" w:rsidTr="00F26816">
        <w:trPr>
          <w:trHeight w:val="274"/>
        </w:trPr>
        <w:tc>
          <w:tcPr>
            <w:tcW w:w="355" w:type="pct"/>
            <w:shd w:val="clear" w:color="auto" w:fill="auto"/>
            <w:vAlign w:val="center"/>
          </w:tcPr>
          <w:p w14:paraId="7B98D9CB" w14:textId="40E35D52" w:rsidR="002F1A26" w:rsidRDefault="00D07EEE"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t>6.4.</w:t>
            </w:r>
          </w:p>
        </w:tc>
        <w:tc>
          <w:tcPr>
            <w:tcW w:w="1469" w:type="pct"/>
            <w:shd w:val="clear" w:color="auto" w:fill="auto"/>
            <w:vAlign w:val="center"/>
          </w:tcPr>
          <w:p w14:paraId="31E82B38" w14:textId="040FF9FF" w:rsidR="002F1A26" w:rsidRPr="007A7125" w:rsidRDefault="002F1A26" w:rsidP="002F1A26">
            <w:pPr>
              <w:rPr>
                <w:rFonts w:ascii="Times New Roman" w:hAnsi="Times New Roman" w:cs="Times New Roman"/>
                <w:i/>
                <w:iCs/>
                <w:color w:val="4F81BD" w:themeColor="accent1"/>
              </w:rPr>
            </w:pPr>
            <w:r>
              <w:rPr>
                <w:rFonts w:ascii="Times New Roman" w:eastAsia="Times New Roman" w:hAnsi="Times New Roman" w:cs="Times New Roman"/>
                <w:sz w:val="24"/>
                <w:szCs w:val="24"/>
                <w:lang w:eastAsia="lv-LV"/>
              </w:rPr>
              <w:t>V</w:t>
            </w:r>
            <w:r w:rsidRPr="007A7125">
              <w:rPr>
                <w:rFonts w:ascii="Times New Roman" w:eastAsia="Times New Roman" w:hAnsi="Times New Roman" w:cs="Times New Roman"/>
                <w:sz w:val="24"/>
                <w:szCs w:val="24"/>
                <w:lang w:eastAsia="lv-LV"/>
              </w:rPr>
              <w:t>ai varam kā Projekta Vadītāju likt cilvēku, kas nodarbināts sadarbības partnera (komersanta) ietvaros, neskatoties ka projekta iesniedzējs ir PO ar 70% no kopējām attiecināmajām izmaksām un vai tā neskaitās nestandarta/slikta prakse?</w:t>
            </w:r>
            <w:r w:rsidRPr="007A7125">
              <w:rPr>
                <w:rFonts w:ascii="Times New Roman" w:hAnsi="Times New Roman" w:cs="Times New Roman"/>
                <w:i/>
                <w:iCs/>
                <w:color w:val="4F81BD" w:themeColor="accent1"/>
              </w:rPr>
              <w:t> </w:t>
            </w:r>
          </w:p>
        </w:tc>
        <w:tc>
          <w:tcPr>
            <w:tcW w:w="3176" w:type="pct"/>
            <w:shd w:val="clear" w:color="auto" w:fill="auto"/>
            <w:vAlign w:val="center"/>
          </w:tcPr>
          <w:p w14:paraId="32CEE188" w14:textId="465225F8" w:rsidR="002F1A26" w:rsidRPr="007A7125" w:rsidRDefault="002F1A26" w:rsidP="002F1A26">
            <w:pPr>
              <w:rPr>
                <w:rFonts w:ascii="Times New Roman" w:hAnsi="Times New Roman" w:cs="Times New Roman"/>
                <w:i/>
                <w:iCs/>
                <w:color w:val="4F81BD" w:themeColor="accent1"/>
              </w:rPr>
            </w:pPr>
            <w:r w:rsidRPr="007A7125">
              <w:rPr>
                <w:rFonts w:ascii="Times New Roman" w:hAnsi="Times New Roman" w:cs="Times New Roman"/>
                <w:i/>
                <w:iCs/>
                <w:color w:val="4F81BD" w:themeColor="accent1"/>
              </w:rPr>
              <w:t>Līgumu ar CFLA slēdz PO un PO būs atbildīga par visu projektā notiekošo. Normatīvi nenosaka, ka projekta zinātniskais vadītājs nedrīkstētu būt no sadarbības partnera puses, bet protams, tas var radīt jautājumus gan par atbildības līmeni, par zinātniskās komandas vadīšanu un līdz ar to kapacitāti, kā arī par informācijas apmaiņu/piekļuvi visai informācijai. Viss iepriekš minētais savukārt varētu liecināt, ka patiesībā plānots ar saimniecisko darbību saistīts projekts, kurā PO veic pasūtītu pētījumu, sevišķi ņemot vērā to, ka plānojat sadarbības partnerim – komersantam piedāvāt pirmpirkuma tiesības rezultātiem.</w:t>
            </w:r>
          </w:p>
        </w:tc>
      </w:tr>
      <w:tr w:rsidR="002F1A26" w:rsidRPr="00E14614" w14:paraId="0D3F6367" w14:textId="77777777" w:rsidTr="00F26816">
        <w:trPr>
          <w:trHeight w:val="274"/>
        </w:trPr>
        <w:tc>
          <w:tcPr>
            <w:tcW w:w="355" w:type="pct"/>
            <w:shd w:val="clear" w:color="auto" w:fill="auto"/>
            <w:vAlign w:val="center"/>
          </w:tcPr>
          <w:p w14:paraId="48300413" w14:textId="30AB6B94" w:rsidR="002F1A26" w:rsidRDefault="00D07EEE"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t>6.5.</w:t>
            </w:r>
          </w:p>
        </w:tc>
        <w:tc>
          <w:tcPr>
            <w:tcW w:w="1469" w:type="pct"/>
            <w:shd w:val="clear" w:color="auto" w:fill="auto"/>
            <w:vAlign w:val="center"/>
          </w:tcPr>
          <w:p w14:paraId="751933A0" w14:textId="76B80F7C" w:rsidR="002F1A26" w:rsidRPr="00BE4FE8" w:rsidRDefault="002F1A26" w:rsidP="002F1A26">
            <w:pPr>
              <w:rPr>
                <w:rFonts w:ascii="Times New Roman" w:eastAsia="Times New Roman" w:hAnsi="Times New Roman" w:cs="Times New Roman"/>
                <w:sz w:val="24"/>
                <w:szCs w:val="24"/>
                <w:lang w:eastAsia="lv-LV"/>
              </w:rPr>
            </w:pPr>
            <w:r w:rsidRPr="009E622B">
              <w:rPr>
                <w:rFonts w:ascii="Times New Roman" w:eastAsia="Times New Roman" w:hAnsi="Times New Roman" w:cs="Times New Roman"/>
                <w:sz w:val="24"/>
                <w:szCs w:val="24"/>
                <w:lang w:eastAsia="lv-LV"/>
              </w:rPr>
              <w:t>Brīvprātīgais darbs ir viens no atbalstāmajiem ieguldījuma natūrā veidiem? Ko veic fiziska persona ar atbilstošu kvalifikāciju konkrētu pienākumu izpildei?</w:t>
            </w:r>
          </w:p>
        </w:tc>
        <w:tc>
          <w:tcPr>
            <w:tcW w:w="3176" w:type="pct"/>
            <w:shd w:val="clear" w:color="auto" w:fill="auto"/>
            <w:vAlign w:val="center"/>
          </w:tcPr>
          <w:p w14:paraId="661501A2" w14:textId="3D8393A7" w:rsidR="002F1A26" w:rsidRPr="009E622B" w:rsidRDefault="002F1A26" w:rsidP="002F1A26">
            <w:pPr>
              <w:rPr>
                <w:rFonts w:ascii="Times New Roman" w:hAnsi="Times New Roman" w:cs="Times New Roman"/>
                <w:i/>
                <w:color w:val="4F81BD" w:themeColor="accent1"/>
              </w:rPr>
            </w:pPr>
            <w:r w:rsidRPr="009E622B">
              <w:rPr>
                <w:rFonts w:ascii="Times New Roman" w:hAnsi="Times New Roman" w:cs="Times New Roman"/>
                <w:i/>
                <w:color w:val="4F81BD" w:themeColor="accent1"/>
              </w:rPr>
              <w:t>Atbilstoši MK noteikumu 31.3.</w:t>
            </w:r>
            <w:r w:rsidR="00B1318C">
              <w:rPr>
                <w:rFonts w:ascii="Times New Roman" w:hAnsi="Times New Roman" w:cs="Times New Roman"/>
                <w:i/>
                <w:color w:val="4F81BD" w:themeColor="accent1"/>
              </w:rPr>
              <w:t>apakš</w:t>
            </w:r>
            <w:r w:rsidRPr="009E622B">
              <w:rPr>
                <w:rFonts w:ascii="Times New Roman" w:hAnsi="Times New Roman" w:cs="Times New Roman"/>
                <w:i/>
                <w:color w:val="4F81BD" w:themeColor="accent1"/>
              </w:rPr>
              <w:t>punktam ieguldījumus natūrā va</w:t>
            </w:r>
            <w:r>
              <w:rPr>
                <w:rFonts w:ascii="Times New Roman" w:hAnsi="Times New Roman" w:cs="Times New Roman"/>
                <w:i/>
                <w:color w:val="4F81BD" w:themeColor="accent1"/>
              </w:rPr>
              <w:t>r</w:t>
            </w:r>
            <w:r w:rsidRPr="009E622B">
              <w:rPr>
                <w:rFonts w:ascii="Times New Roman" w:hAnsi="Times New Roman" w:cs="Times New Roman"/>
                <w:i/>
                <w:color w:val="4F81BD" w:themeColor="accent1"/>
              </w:rPr>
              <w:t xml:space="preserve"> veidot:</w:t>
            </w:r>
          </w:p>
          <w:p w14:paraId="4EEC8256" w14:textId="30F2DAB0" w:rsidR="002F1A26" w:rsidRPr="009E622B" w:rsidRDefault="00B1318C" w:rsidP="002F1A26">
            <w:pPr>
              <w:pStyle w:val="tvhtml"/>
              <w:shd w:val="clear" w:color="auto" w:fill="FFFFFF"/>
              <w:spacing w:line="293" w:lineRule="atLeast"/>
              <w:ind w:firstLine="300"/>
              <w:rPr>
                <w:rFonts w:ascii="Times New Roman" w:hAnsi="Times New Roman"/>
                <w:i/>
                <w:color w:val="4F81BD" w:themeColor="accent1"/>
                <w:sz w:val="22"/>
                <w:szCs w:val="22"/>
              </w:rPr>
            </w:pPr>
            <w:r>
              <w:rPr>
                <w:rFonts w:ascii="Times New Roman" w:hAnsi="Times New Roman"/>
                <w:i/>
                <w:color w:val="4F81BD" w:themeColor="accent1"/>
                <w:sz w:val="22"/>
                <w:szCs w:val="22"/>
              </w:rPr>
              <w:t>-</w:t>
            </w:r>
            <w:r w:rsidR="002F1A26" w:rsidRPr="009E622B">
              <w:rPr>
                <w:rFonts w:ascii="Times New Roman" w:hAnsi="Times New Roman"/>
                <w:i/>
                <w:color w:val="4F81BD" w:themeColor="accent1"/>
                <w:sz w:val="22"/>
                <w:szCs w:val="22"/>
              </w:rPr>
              <w:t xml:space="preserve"> projekta iesnieguma ietvaros ar pētniecību saistīts </w:t>
            </w:r>
            <w:r w:rsidR="002F1A26" w:rsidRPr="009E622B">
              <w:rPr>
                <w:rFonts w:ascii="Times New Roman" w:hAnsi="Times New Roman"/>
                <w:b/>
                <w:bCs/>
                <w:i/>
                <w:color w:val="4F81BD" w:themeColor="accent1"/>
                <w:sz w:val="22"/>
                <w:szCs w:val="22"/>
                <w:u w:val="single"/>
              </w:rPr>
              <w:t>profesionāla rakstura darbs</w:t>
            </w:r>
            <w:r w:rsidR="002F1A26" w:rsidRPr="009E622B">
              <w:rPr>
                <w:rFonts w:ascii="Times New Roman" w:hAnsi="Times New Roman"/>
                <w:i/>
                <w:color w:val="4F81BD" w:themeColor="accent1"/>
                <w:sz w:val="22"/>
                <w:szCs w:val="22"/>
              </w:rPr>
              <w:t>:</w:t>
            </w:r>
          </w:p>
          <w:p w14:paraId="6250F8F4" w14:textId="29D8CA78" w:rsidR="002F1A26" w:rsidRPr="009E622B" w:rsidRDefault="00B1318C" w:rsidP="002F1A26">
            <w:pPr>
              <w:pStyle w:val="tvhtml"/>
              <w:shd w:val="clear" w:color="auto" w:fill="FFFFFF"/>
              <w:spacing w:line="293" w:lineRule="atLeast"/>
              <w:ind w:firstLine="300"/>
              <w:rPr>
                <w:rFonts w:ascii="Times New Roman" w:hAnsi="Times New Roman"/>
                <w:i/>
                <w:color w:val="4F81BD" w:themeColor="accent1"/>
                <w:sz w:val="22"/>
                <w:szCs w:val="22"/>
              </w:rPr>
            </w:pPr>
            <w:r>
              <w:rPr>
                <w:rFonts w:ascii="Times New Roman" w:hAnsi="Times New Roman"/>
                <w:i/>
                <w:color w:val="4F81BD" w:themeColor="accent1"/>
                <w:sz w:val="22"/>
                <w:szCs w:val="22"/>
              </w:rPr>
              <w:t>-</w:t>
            </w:r>
            <w:r w:rsidR="002F1A26" w:rsidRPr="009E622B">
              <w:rPr>
                <w:rFonts w:ascii="Times New Roman" w:hAnsi="Times New Roman"/>
                <w:i/>
                <w:color w:val="4F81BD" w:themeColor="accent1"/>
                <w:sz w:val="22"/>
                <w:szCs w:val="22"/>
              </w:rPr>
              <w:t> kuru veic zinātniskais personāls vai zinātnes tehniskais personāls;</w:t>
            </w:r>
          </w:p>
          <w:p w14:paraId="576B8F11" w14:textId="22C9A2BB" w:rsidR="002F1A26" w:rsidRPr="009E622B" w:rsidRDefault="00B1318C" w:rsidP="002F1A26">
            <w:pPr>
              <w:pStyle w:val="tvhtml"/>
              <w:shd w:val="clear" w:color="auto" w:fill="FFFFFF"/>
              <w:spacing w:line="293" w:lineRule="atLeast"/>
              <w:ind w:firstLine="300"/>
              <w:rPr>
                <w:rFonts w:ascii="Times New Roman" w:hAnsi="Times New Roman"/>
                <w:i/>
                <w:color w:val="4F81BD" w:themeColor="accent1"/>
                <w:sz w:val="22"/>
                <w:szCs w:val="22"/>
              </w:rPr>
            </w:pPr>
            <w:r>
              <w:rPr>
                <w:rFonts w:ascii="Times New Roman" w:hAnsi="Times New Roman"/>
                <w:i/>
                <w:color w:val="4F81BD" w:themeColor="accent1"/>
                <w:sz w:val="22"/>
                <w:szCs w:val="22"/>
              </w:rPr>
              <w:t>-</w:t>
            </w:r>
            <w:r w:rsidR="002F1A26" w:rsidRPr="009E622B">
              <w:rPr>
                <w:rFonts w:ascii="Times New Roman" w:hAnsi="Times New Roman"/>
                <w:i/>
                <w:color w:val="4F81BD" w:themeColor="accent1"/>
                <w:sz w:val="22"/>
                <w:szCs w:val="22"/>
              </w:rPr>
              <w:t> ja tas netiek veikts laikā, kad atbilstoši noslēgtajam līgumam persona veic ar projektu nesaistītus uzdevumus, un par to projekta ietvaros netiek saņemta atlīdzība;</w:t>
            </w:r>
          </w:p>
          <w:p w14:paraId="545C64A1" w14:textId="0F0E7768" w:rsidR="002F1A26" w:rsidRPr="009E622B" w:rsidRDefault="00B1318C" w:rsidP="002F1A26">
            <w:pPr>
              <w:pStyle w:val="tvhtml"/>
              <w:shd w:val="clear" w:color="auto" w:fill="FFFFFF"/>
              <w:spacing w:line="293" w:lineRule="atLeast"/>
              <w:ind w:firstLine="300"/>
              <w:rPr>
                <w:rFonts w:ascii="Times New Roman" w:hAnsi="Times New Roman"/>
                <w:i/>
                <w:color w:val="4F81BD" w:themeColor="accent1"/>
                <w:sz w:val="22"/>
                <w:szCs w:val="22"/>
              </w:rPr>
            </w:pPr>
            <w:r>
              <w:rPr>
                <w:rFonts w:ascii="Times New Roman" w:hAnsi="Times New Roman"/>
                <w:i/>
                <w:color w:val="4F81BD" w:themeColor="accent1"/>
                <w:sz w:val="22"/>
                <w:szCs w:val="22"/>
              </w:rPr>
              <w:t>-</w:t>
            </w:r>
            <w:r w:rsidR="002F1A26" w:rsidRPr="009E622B">
              <w:rPr>
                <w:rFonts w:ascii="Times New Roman" w:hAnsi="Times New Roman"/>
                <w:i/>
                <w:color w:val="4F81BD" w:themeColor="accent1"/>
                <w:sz w:val="22"/>
                <w:szCs w:val="22"/>
              </w:rPr>
              <w:t> kura vērtību nosaka, ņemot vērā pētniecībai patērēto laiku un šo noteikumu 43.1.6. apakšpunktā noteiktās atalgojuma un darba algas aprēķina principus.</w:t>
            </w:r>
          </w:p>
          <w:p w14:paraId="778D4C14" w14:textId="77777777" w:rsidR="002F1A26" w:rsidRPr="009E622B" w:rsidRDefault="002F1A26" w:rsidP="002F1A26">
            <w:pPr>
              <w:pStyle w:val="tvhtml"/>
              <w:shd w:val="clear" w:color="auto" w:fill="FFFFFF"/>
              <w:spacing w:line="293" w:lineRule="atLeast"/>
              <w:ind w:firstLine="300"/>
              <w:rPr>
                <w:rFonts w:ascii="Times New Roman" w:hAnsi="Times New Roman"/>
                <w:i/>
                <w:color w:val="4F81BD" w:themeColor="accent1"/>
                <w:sz w:val="22"/>
                <w:szCs w:val="22"/>
              </w:rPr>
            </w:pPr>
            <w:r w:rsidRPr="009E622B">
              <w:rPr>
                <w:rFonts w:ascii="Times New Roman" w:hAnsi="Times New Roman"/>
                <w:i/>
                <w:color w:val="4F81BD" w:themeColor="accent1"/>
                <w:sz w:val="22"/>
                <w:szCs w:val="22"/>
              </w:rPr>
              <w:t xml:space="preserve">Līdz ar to brīvprātīgais darbs nav attiecināms kā ieguldījumi natūrā. </w:t>
            </w:r>
          </w:p>
          <w:p w14:paraId="02AC8212" w14:textId="77777777" w:rsidR="002F1A26" w:rsidRPr="009E622B" w:rsidRDefault="002F1A26" w:rsidP="002F1A26">
            <w:pPr>
              <w:pStyle w:val="tvhtml"/>
              <w:shd w:val="clear" w:color="auto" w:fill="FFFFFF"/>
              <w:spacing w:line="293" w:lineRule="atLeast"/>
              <w:ind w:firstLine="300"/>
              <w:rPr>
                <w:rFonts w:ascii="Times New Roman" w:hAnsi="Times New Roman"/>
                <w:i/>
                <w:color w:val="4F81BD" w:themeColor="accent1"/>
                <w:sz w:val="22"/>
                <w:szCs w:val="22"/>
                <w:u w:val="single"/>
              </w:rPr>
            </w:pPr>
            <w:r w:rsidRPr="009E622B">
              <w:rPr>
                <w:rFonts w:ascii="Times New Roman" w:hAnsi="Times New Roman"/>
                <w:i/>
                <w:color w:val="4F81BD" w:themeColor="accent1"/>
                <w:sz w:val="22"/>
                <w:szCs w:val="22"/>
              </w:rPr>
              <w:lastRenderedPageBreak/>
              <w:t xml:space="preserve">Atbilstoši iepriekš minētās metodikas 4.3.punktam, </w:t>
            </w:r>
            <w:r w:rsidRPr="009E622B">
              <w:rPr>
                <w:rFonts w:ascii="Times New Roman" w:hAnsi="Times New Roman"/>
                <w:i/>
                <w:color w:val="4F81BD" w:themeColor="accent1"/>
                <w:sz w:val="22"/>
                <w:szCs w:val="22"/>
                <w:u w:val="single"/>
              </w:rPr>
              <w:t xml:space="preserve">“Brīvprātīgais darbs ir bezatlīdzības darbs vai pakalpojumu sniegšana, ko veic fiziska persona, nestājoties darba tiesiskajās attiecībās, un kas ir vērsts uz noteikta mērķa sasniegšanu. Brīvprātīgā darba veicējs ir fiziska persona, kas, paužot savu labo gribu, veic brīvprātīgo darbu.” </w:t>
            </w:r>
          </w:p>
          <w:p w14:paraId="62DE8273" w14:textId="447F3495" w:rsidR="002F1A26" w:rsidRPr="009E622B" w:rsidRDefault="002F1A26" w:rsidP="002F1A26">
            <w:pPr>
              <w:pStyle w:val="tvhtml"/>
              <w:shd w:val="clear" w:color="auto" w:fill="FFFFFF"/>
              <w:spacing w:line="293" w:lineRule="atLeast"/>
              <w:ind w:firstLine="300"/>
              <w:rPr>
                <w:rFonts w:ascii="Times New Roman" w:hAnsi="Times New Roman"/>
                <w:i/>
                <w:color w:val="4F81BD" w:themeColor="accent1"/>
                <w:sz w:val="22"/>
                <w:szCs w:val="22"/>
              </w:rPr>
            </w:pPr>
            <w:r w:rsidRPr="009E622B">
              <w:rPr>
                <w:rFonts w:ascii="Times New Roman" w:hAnsi="Times New Roman"/>
                <w:i/>
                <w:color w:val="4F81BD" w:themeColor="accent1"/>
                <w:sz w:val="22"/>
                <w:szCs w:val="22"/>
              </w:rPr>
              <w:t xml:space="preserve">Savukārt atbilstoši šīs pašas metodikas 4.1. punktam, </w:t>
            </w:r>
            <w:r w:rsidRPr="009E622B">
              <w:rPr>
                <w:rFonts w:ascii="Times New Roman" w:hAnsi="Times New Roman"/>
                <w:i/>
                <w:color w:val="4F81BD" w:themeColor="accent1"/>
                <w:sz w:val="22"/>
                <w:szCs w:val="22"/>
                <w:u w:val="single"/>
              </w:rPr>
              <w:t>“Pētniecības vai profesionālais darbs bez atlīdzības kvalificējams kā ieguldījums natūrā, ja to veic fiziska vai juridiska persona, ar kuru noslēgts līgums vai vienošanās par konkrētu darbu veikšanu vai pakalpojumu sniegšanu projekta ietvaros, nesaņemot par to atlīdzību. Pētniecības darbu bez atlīdzības veic zinātniskais personāls (ievēlēti un Latvijas Zinātņu akadēmijas Zinātniskā personāla datubāzē reģistrēti vadošie pētnieki, pētnieki un zinātniskie asistenti, kā arī komercsabiedrībā strādājošas personas, kas veic vadošā pētnieka, pētnieka un zinātniskā asistenta pienākumus).</w:t>
            </w:r>
            <w:r w:rsidRPr="009E622B">
              <w:rPr>
                <w:rFonts w:ascii="Times New Roman" w:hAnsi="Times New Roman"/>
                <w:i/>
                <w:color w:val="4F81BD" w:themeColor="accent1"/>
                <w:sz w:val="22"/>
                <w:szCs w:val="22"/>
              </w:rPr>
              <w:t xml:space="preserve"> Projekta ietvaros veicamās pētniecības darbības netiek veiktas laikā, kad zinātniskais personāls veic ar projektu nesaistītus uzdevumus. Pētniecības vai profesionālā darba bez atlīdzības ietvaros veiktās darbības ir attiecināmas kā ieguldījums natūrā, ja darbības un to rezultāts nekādā veidā nav saistīts ar citu ārvalstu finanšu resursu atbalstu. Profesionālo darbu bez atlīdzības veic konkrētas specifiskas jomas profesionāļi, kuriem ir nepieciešamās zināšanas un pieredze ekonomiska, tehniska vai zinātniska rakstura uzdevumu veikšanai saistībā ar projekta ietvaros veicamo pētniecības darbu.”</w:t>
            </w:r>
          </w:p>
        </w:tc>
      </w:tr>
      <w:tr w:rsidR="002F1A26" w:rsidRPr="00E14614" w14:paraId="447F7E1F" w14:textId="77777777" w:rsidTr="00F26816">
        <w:trPr>
          <w:trHeight w:val="274"/>
        </w:trPr>
        <w:tc>
          <w:tcPr>
            <w:tcW w:w="355" w:type="pct"/>
            <w:shd w:val="clear" w:color="auto" w:fill="auto"/>
            <w:vAlign w:val="center"/>
          </w:tcPr>
          <w:p w14:paraId="7E8DE267" w14:textId="63E3B860" w:rsidR="002F1A26" w:rsidRDefault="00D07EEE"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lastRenderedPageBreak/>
              <w:t>6.6.</w:t>
            </w:r>
          </w:p>
        </w:tc>
        <w:tc>
          <w:tcPr>
            <w:tcW w:w="1469" w:type="pct"/>
            <w:shd w:val="clear" w:color="auto" w:fill="auto"/>
            <w:vAlign w:val="center"/>
          </w:tcPr>
          <w:p w14:paraId="7C9478CC" w14:textId="77777777" w:rsidR="002F1A26" w:rsidRPr="009E622B" w:rsidRDefault="002F1A26" w:rsidP="002F1A26">
            <w:pPr>
              <w:rPr>
                <w:rFonts w:ascii="Times New Roman" w:eastAsia="Times New Roman" w:hAnsi="Times New Roman" w:cs="Times New Roman"/>
                <w:sz w:val="24"/>
                <w:szCs w:val="24"/>
                <w:lang w:eastAsia="lv-LV"/>
              </w:rPr>
            </w:pPr>
            <w:r w:rsidRPr="009E622B">
              <w:rPr>
                <w:rFonts w:ascii="Times New Roman" w:eastAsia="Times New Roman" w:hAnsi="Times New Roman" w:cs="Times New Roman"/>
                <w:sz w:val="24"/>
                <w:szCs w:val="24"/>
                <w:lang w:eastAsia="lv-LV"/>
              </w:rPr>
              <w:t xml:space="preserve">Vai arī </w:t>
            </w:r>
            <w:proofErr w:type="spellStart"/>
            <w:r w:rsidRPr="009E622B">
              <w:rPr>
                <w:rFonts w:ascii="Times New Roman" w:eastAsia="Times New Roman" w:hAnsi="Times New Roman" w:cs="Times New Roman"/>
                <w:sz w:val="24"/>
                <w:szCs w:val="24"/>
                <w:lang w:eastAsia="lv-LV"/>
              </w:rPr>
              <w:t>is</w:t>
            </w:r>
            <w:proofErr w:type="spellEnd"/>
            <w:r w:rsidRPr="009E622B">
              <w:rPr>
                <w:rFonts w:ascii="Times New Roman" w:eastAsia="Times New Roman" w:hAnsi="Times New Roman" w:cs="Times New Roman"/>
                <w:sz w:val="24"/>
                <w:szCs w:val="24"/>
                <w:lang w:eastAsia="lv-LV"/>
              </w:rPr>
              <w:t xml:space="preserve"> iespējams, ka ar studentu ir noslēgts darba līgums, un daļu no darba apmaksā no budžeta 3. koda, bet daļa tiek veikta kā brīvprātīgais darbs, reģistrējot 12. budžeta kodā? Vienlaicīgi vai abas šīs daļas tiks pieskaitītas pie aprēķina par studentu iesaisti projektā (priekš nepieciešamajiem 25 % no kopējā PLE)?</w:t>
            </w:r>
          </w:p>
          <w:p w14:paraId="243396F6" w14:textId="77777777" w:rsidR="002F1A26" w:rsidRPr="009E622B" w:rsidRDefault="002F1A26" w:rsidP="002F1A26">
            <w:pPr>
              <w:rPr>
                <w:rFonts w:ascii="Times New Roman" w:eastAsia="Times New Roman" w:hAnsi="Times New Roman" w:cs="Times New Roman"/>
                <w:sz w:val="24"/>
                <w:szCs w:val="24"/>
                <w:lang w:eastAsia="lv-LV"/>
              </w:rPr>
            </w:pPr>
          </w:p>
        </w:tc>
        <w:tc>
          <w:tcPr>
            <w:tcW w:w="3176" w:type="pct"/>
            <w:shd w:val="clear" w:color="auto" w:fill="auto"/>
            <w:vAlign w:val="center"/>
          </w:tcPr>
          <w:p w14:paraId="74CC1EE3" w14:textId="7EF60EE9" w:rsidR="002F1A26" w:rsidRPr="009E622B" w:rsidRDefault="002F1A26" w:rsidP="002F1A26">
            <w:pPr>
              <w:rPr>
                <w:rFonts w:ascii="Times New Roman" w:eastAsia="Times New Roman" w:hAnsi="Times New Roman" w:cs="Times New Roman"/>
                <w:i/>
                <w:color w:val="4F81BD" w:themeColor="accent1"/>
                <w:lang w:eastAsia="lv-LV"/>
              </w:rPr>
            </w:pPr>
            <w:r w:rsidRPr="009E622B">
              <w:rPr>
                <w:rFonts w:ascii="Times New Roman" w:eastAsia="Times New Roman" w:hAnsi="Times New Roman" w:cs="Times New Roman"/>
                <w:i/>
                <w:color w:val="4F81BD" w:themeColor="accent1"/>
                <w:lang w:eastAsia="lv-LV"/>
              </w:rPr>
              <w:t>Ja ar studentu vai zinātniskā grāda pretendentu ir noslēgts darba līgums par pienākumu veikšanu, kuri atbilst vadošā pētnieka, pētnieka vai zinātniskā asistenta pienākumiem vai arī iepriekš minētais students vai zinātniskā grāda asistents ir ievēlēts kādā no iepriekš minētajiem amatiem zinātniskajā institūcijā, tādā gadījumā bez atlīdzības veiktā darba daļa var tiks ieskaitīta kā ieguldījums natūrā, kā arī var tikt ieskaitīta nepieciešamajā PLE kvotā.</w:t>
            </w:r>
          </w:p>
          <w:p w14:paraId="6A33137C" w14:textId="77777777" w:rsidR="002F1A26" w:rsidRPr="009E622B" w:rsidRDefault="002F1A26" w:rsidP="002F1A26">
            <w:pPr>
              <w:rPr>
                <w:rFonts w:ascii="Times New Roman" w:eastAsia="Times New Roman" w:hAnsi="Times New Roman" w:cs="Times New Roman"/>
                <w:i/>
                <w:color w:val="4F81BD" w:themeColor="accent1"/>
                <w:lang w:eastAsia="lv-LV"/>
              </w:rPr>
            </w:pPr>
          </w:p>
        </w:tc>
      </w:tr>
      <w:tr w:rsidR="002F1A26" w:rsidRPr="00E14614" w14:paraId="233A722B" w14:textId="77777777" w:rsidTr="00F26816">
        <w:trPr>
          <w:trHeight w:val="274"/>
        </w:trPr>
        <w:tc>
          <w:tcPr>
            <w:tcW w:w="355" w:type="pct"/>
            <w:shd w:val="clear" w:color="auto" w:fill="auto"/>
            <w:vAlign w:val="center"/>
          </w:tcPr>
          <w:p w14:paraId="4FCC203D" w14:textId="2764B970" w:rsidR="002F1A26" w:rsidRDefault="00D07EEE"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t>6.7.</w:t>
            </w:r>
          </w:p>
        </w:tc>
        <w:tc>
          <w:tcPr>
            <w:tcW w:w="1469" w:type="pct"/>
            <w:shd w:val="clear" w:color="auto" w:fill="auto"/>
            <w:vAlign w:val="center"/>
          </w:tcPr>
          <w:p w14:paraId="64FD97A1" w14:textId="15550F1D" w:rsidR="002F1A26" w:rsidRPr="009E622B" w:rsidRDefault="002F1A26" w:rsidP="002F1A26">
            <w:pPr>
              <w:rPr>
                <w:rFonts w:ascii="Times New Roman" w:eastAsia="Times New Roman" w:hAnsi="Times New Roman" w:cs="Times New Roman"/>
                <w:sz w:val="24"/>
                <w:szCs w:val="24"/>
                <w:lang w:eastAsia="lv-LV"/>
              </w:rPr>
            </w:pPr>
            <w:r w:rsidRPr="009E622B">
              <w:rPr>
                <w:rFonts w:ascii="Times New Roman" w:eastAsia="Times New Roman" w:hAnsi="Times New Roman" w:cs="Times New Roman"/>
                <w:sz w:val="24"/>
                <w:szCs w:val="24"/>
                <w:lang w:eastAsia="lv-LV"/>
              </w:rPr>
              <w:t xml:space="preserve">Vai ir iespējams, ka ar studentu tiek slēgts darba līgums, kurā minēts, ka viss profesionālā rakstura darbs konkrētajā projektā būs brīvprātīgais darbs? Un vai šādā gadījumā studenta nostrādātās stundas tiek pieskaitītas naudas izteiksmē </w:t>
            </w:r>
            <w:r w:rsidRPr="009E622B">
              <w:rPr>
                <w:rFonts w:ascii="Times New Roman" w:eastAsia="Times New Roman" w:hAnsi="Times New Roman" w:cs="Times New Roman"/>
                <w:sz w:val="24"/>
                <w:szCs w:val="24"/>
                <w:lang w:eastAsia="lv-LV"/>
              </w:rPr>
              <w:lastRenderedPageBreak/>
              <w:t xml:space="preserve">tikai pie 12. kod, vai arī vienlaicīgi tiek pieskaitīti pie </w:t>
            </w:r>
            <w:proofErr w:type="spellStart"/>
            <w:r w:rsidRPr="009E622B">
              <w:rPr>
                <w:rFonts w:ascii="Times New Roman" w:eastAsia="Times New Roman" w:hAnsi="Times New Roman" w:cs="Times New Roman"/>
                <w:sz w:val="24"/>
                <w:szCs w:val="24"/>
                <w:lang w:eastAsia="lv-LV"/>
              </w:rPr>
              <w:t>nepiecieāmajiem</w:t>
            </w:r>
            <w:proofErr w:type="spellEnd"/>
            <w:r w:rsidRPr="009E622B">
              <w:rPr>
                <w:rFonts w:ascii="Times New Roman" w:eastAsia="Times New Roman" w:hAnsi="Times New Roman" w:cs="Times New Roman"/>
                <w:sz w:val="24"/>
                <w:szCs w:val="24"/>
                <w:lang w:eastAsia="lv-LV"/>
              </w:rPr>
              <w:t xml:space="preserve"> 25 % no kopējā PLE studentu iesaistē?</w:t>
            </w:r>
          </w:p>
        </w:tc>
        <w:tc>
          <w:tcPr>
            <w:tcW w:w="3176" w:type="pct"/>
            <w:shd w:val="clear" w:color="auto" w:fill="auto"/>
            <w:vAlign w:val="center"/>
          </w:tcPr>
          <w:p w14:paraId="6FAEE2A9" w14:textId="39078981" w:rsidR="002F1A26" w:rsidRPr="009E622B" w:rsidRDefault="002F1A26" w:rsidP="002F1A26">
            <w:pPr>
              <w:rPr>
                <w:rFonts w:ascii="Times New Roman" w:eastAsia="Times New Roman" w:hAnsi="Times New Roman" w:cs="Times New Roman"/>
                <w:i/>
                <w:color w:val="4F81BD" w:themeColor="accent1"/>
                <w:lang w:eastAsia="lv-LV"/>
              </w:rPr>
            </w:pPr>
            <w:r w:rsidRPr="009E622B">
              <w:rPr>
                <w:rFonts w:ascii="Times New Roman" w:eastAsia="Times New Roman" w:hAnsi="Times New Roman" w:cs="Times New Roman"/>
                <w:i/>
                <w:color w:val="4F81BD" w:themeColor="accent1"/>
                <w:lang w:eastAsia="lv-LV"/>
              </w:rPr>
              <w:lastRenderedPageBreak/>
              <w:t>Brīvprātīgā darba gadījumā nenotiek stāšanās darba attiecībās, brīvp</w:t>
            </w:r>
            <w:r>
              <w:rPr>
                <w:rFonts w:ascii="Times New Roman" w:eastAsia="Times New Roman" w:hAnsi="Times New Roman" w:cs="Times New Roman"/>
                <w:i/>
                <w:color w:val="4F81BD" w:themeColor="accent1"/>
                <w:lang w:eastAsia="lv-LV"/>
              </w:rPr>
              <w:t>r</w:t>
            </w:r>
            <w:r w:rsidRPr="009E622B">
              <w:rPr>
                <w:rFonts w:ascii="Times New Roman" w:eastAsia="Times New Roman" w:hAnsi="Times New Roman" w:cs="Times New Roman"/>
                <w:i/>
                <w:color w:val="4F81BD" w:themeColor="accent1"/>
                <w:lang w:eastAsia="lv-LV"/>
              </w:rPr>
              <w:t>ātīgā darba gadījumā tiek slēgts līgums par brīvprātīgo darbu.</w:t>
            </w:r>
          </w:p>
        </w:tc>
      </w:tr>
      <w:tr w:rsidR="002F1A26" w:rsidRPr="00E14614" w14:paraId="23A5D978" w14:textId="77777777" w:rsidTr="00F26816">
        <w:trPr>
          <w:trHeight w:val="274"/>
        </w:trPr>
        <w:tc>
          <w:tcPr>
            <w:tcW w:w="355" w:type="pct"/>
            <w:shd w:val="clear" w:color="auto" w:fill="auto"/>
            <w:vAlign w:val="center"/>
          </w:tcPr>
          <w:p w14:paraId="0AA9CC1B" w14:textId="783BD43E" w:rsidR="002F1A26" w:rsidRDefault="00D07EEE" w:rsidP="002F1A26">
            <w:pPr>
              <w:autoSpaceDE w:val="0"/>
              <w:autoSpaceDN w:val="0"/>
              <w:adjustRightInd w:val="0"/>
              <w:spacing w:before="60" w:after="60"/>
              <w:ind w:left="360" w:right="17"/>
              <w:rPr>
                <w:rFonts w:ascii="Times New Roman" w:hAnsi="Times New Roman"/>
                <w:lang w:eastAsia="lv-LV"/>
              </w:rPr>
            </w:pPr>
            <w:r>
              <w:rPr>
                <w:rFonts w:ascii="Times New Roman" w:hAnsi="Times New Roman"/>
                <w:lang w:eastAsia="lv-LV"/>
              </w:rPr>
              <w:t>6.8.</w:t>
            </w:r>
          </w:p>
        </w:tc>
        <w:tc>
          <w:tcPr>
            <w:tcW w:w="1469" w:type="pct"/>
            <w:shd w:val="clear" w:color="auto" w:fill="auto"/>
            <w:vAlign w:val="center"/>
          </w:tcPr>
          <w:p w14:paraId="2F07F057" w14:textId="53EA4F28" w:rsidR="002F1A26" w:rsidRPr="009E622B" w:rsidRDefault="002F1A26" w:rsidP="002F1A26">
            <w:pPr>
              <w:rPr>
                <w:rFonts w:ascii="Times New Roman" w:eastAsia="Times New Roman" w:hAnsi="Times New Roman" w:cs="Times New Roman"/>
                <w:sz w:val="24"/>
                <w:szCs w:val="24"/>
                <w:lang w:eastAsia="lv-LV"/>
              </w:rPr>
            </w:pPr>
            <w:r w:rsidRPr="009E622B">
              <w:rPr>
                <w:rFonts w:ascii="Times New Roman" w:eastAsia="Times New Roman" w:hAnsi="Times New Roman" w:cs="Times New Roman"/>
                <w:sz w:val="24"/>
                <w:szCs w:val="24"/>
                <w:lang w:eastAsia="lv-LV"/>
              </w:rPr>
              <w:t xml:space="preserve">ERAF 1.1.1.1. </w:t>
            </w:r>
            <w:r w:rsidR="00B1318C">
              <w:rPr>
                <w:rFonts w:ascii="Times New Roman" w:eastAsia="Times New Roman" w:hAnsi="Times New Roman" w:cs="Times New Roman"/>
                <w:sz w:val="24"/>
                <w:szCs w:val="24"/>
                <w:lang w:eastAsia="lv-LV"/>
              </w:rPr>
              <w:t>5</w:t>
            </w:r>
            <w:r w:rsidRPr="009E622B">
              <w:rPr>
                <w:rFonts w:ascii="Times New Roman" w:eastAsia="Times New Roman" w:hAnsi="Times New Roman" w:cs="Times New Roman"/>
                <w:sz w:val="24"/>
                <w:szCs w:val="24"/>
                <w:lang w:eastAsia="lv-LV"/>
              </w:rPr>
              <w:t xml:space="preserve">.kārtas projektu ietvaros, kas ir "jaunais pētnieks", jo mēs varam atrast informāciju par to, kas ir "jaunais zinātnieks", taču neatrodam par pētnieku. </w:t>
            </w:r>
          </w:p>
        </w:tc>
        <w:tc>
          <w:tcPr>
            <w:tcW w:w="3176" w:type="pct"/>
            <w:shd w:val="clear" w:color="auto" w:fill="auto"/>
            <w:vAlign w:val="center"/>
          </w:tcPr>
          <w:p w14:paraId="4B2FD90F" w14:textId="7132E098" w:rsidR="002F1A26" w:rsidRPr="009E622B" w:rsidRDefault="002F1A26" w:rsidP="002F1A26">
            <w:pPr>
              <w:rPr>
                <w:rFonts w:ascii="Times New Roman" w:eastAsia="Times New Roman" w:hAnsi="Times New Roman" w:cs="Times New Roman"/>
                <w:i/>
                <w:color w:val="4F81BD" w:themeColor="accent1"/>
                <w:lang w:eastAsia="lv-LV"/>
              </w:rPr>
            </w:pPr>
            <w:r w:rsidRPr="009E622B">
              <w:rPr>
                <w:rFonts w:ascii="Times New Roman" w:eastAsia="Times New Roman" w:hAnsi="Times New Roman" w:cs="Times New Roman"/>
                <w:i/>
                <w:color w:val="4F81BD" w:themeColor="accent1"/>
                <w:lang w:eastAsia="lv-LV"/>
              </w:rPr>
              <w:t>MK noteikumi nosaka:</w:t>
            </w:r>
          </w:p>
          <w:p w14:paraId="05A6EFCA" w14:textId="77777777" w:rsidR="002F1A26" w:rsidRPr="009E622B" w:rsidRDefault="002F1A26" w:rsidP="002F1A26">
            <w:pPr>
              <w:rPr>
                <w:rFonts w:ascii="Times New Roman" w:eastAsia="Times New Roman" w:hAnsi="Times New Roman" w:cs="Times New Roman"/>
                <w:i/>
                <w:color w:val="4F81BD" w:themeColor="accent1"/>
                <w:lang w:eastAsia="lv-LV"/>
              </w:rPr>
            </w:pPr>
          </w:p>
          <w:p w14:paraId="7049DBF7" w14:textId="77777777" w:rsidR="002F1A26" w:rsidRPr="009E622B" w:rsidRDefault="002F1A26" w:rsidP="002F1A26">
            <w:pPr>
              <w:rPr>
                <w:rFonts w:ascii="Times New Roman" w:eastAsia="Times New Roman" w:hAnsi="Times New Roman" w:cs="Times New Roman"/>
                <w:i/>
                <w:color w:val="4F81BD" w:themeColor="accent1"/>
                <w:lang w:eastAsia="lv-LV"/>
              </w:rPr>
            </w:pPr>
            <w:r w:rsidRPr="009E622B">
              <w:rPr>
                <w:rFonts w:ascii="Times New Roman" w:eastAsia="Times New Roman" w:hAnsi="Times New Roman" w:cs="Times New Roman"/>
                <w:i/>
                <w:color w:val="4F81BD" w:themeColor="accent1"/>
                <w:lang w:eastAsia="lv-LV"/>
              </w:rPr>
              <w:t xml:space="preserve">2.10. </w:t>
            </w:r>
            <w:r w:rsidRPr="009E622B">
              <w:rPr>
                <w:rFonts w:ascii="Times New Roman" w:eastAsia="Times New Roman" w:hAnsi="Times New Roman" w:cs="Times New Roman"/>
                <w:i/>
                <w:color w:val="4F81BD" w:themeColor="accent1"/>
                <w:u w:val="single"/>
                <w:lang w:eastAsia="lv-LV"/>
              </w:rPr>
              <w:t>jaunais zinātnieks</w:t>
            </w:r>
            <w:r w:rsidRPr="009E622B">
              <w:rPr>
                <w:rFonts w:ascii="Times New Roman" w:eastAsia="Times New Roman" w:hAnsi="Times New Roman" w:cs="Times New Roman"/>
                <w:i/>
                <w:color w:val="4F81BD" w:themeColor="accent1"/>
                <w:lang w:eastAsia="lv-LV"/>
              </w:rPr>
              <w:t xml:space="preserve"> – fiziska persona, kura veic zinātnisko darbību un kura </w:t>
            </w:r>
            <w:hyperlink r:id="rId12" w:tgtFrame="_blank" w:history="1">
              <w:r w:rsidRPr="009E622B">
                <w:rPr>
                  <w:rFonts w:ascii="Times New Roman" w:eastAsia="Times New Roman" w:hAnsi="Times New Roman" w:cs="Times New Roman"/>
                  <w:i/>
                  <w:color w:val="4F81BD" w:themeColor="accent1"/>
                  <w:lang w:eastAsia="lv-LV"/>
                </w:rPr>
                <w:t>Zinātniskās darbības likumā</w:t>
              </w:r>
            </w:hyperlink>
            <w:r w:rsidRPr="009E622B">
              <w:rPr>
                <w:rFonts w:ascii="Times New Roman" w:eastAsia="Times New Roman" w:hAnsi="Times New Roman" w:cs="Times New Roman"/>
                <w:i/>
                <w:color w:val="4F81BD" w:themeColor="accent1"/>
                <w:lang w:eastAsia="lv-LV"/>
              </w:rPr>
              <w:t> noteiktajā kārtībā doktora zinātnisko kvalifikāciju ieguvusi pēdējo 10 gadu laikā;</w:t>
            </w:r>
          </w:p>
          <w:p w14:paraId="5C888CCA" w14:textId="77777777" w:rsidR="002F1A26" w:rsidRPr="009E622B" w:rsidRDefault="002F1A26" w:rsidP="002F1A26">
            <w:pPr>
              <w:rPr>
                <w:rFonts w:ascii="Times New Roman" w:eastAsia="Times New Roman" w:hAnsi="Times New Roman" w:cs="Times New Roman"/>
                <w:i/>
                <w:color w:val="4F81BD" w:themeColor="accent1"/>
                <w:lang w:eastAsia="lv-LV"/>
              </w:rPr>
            </w:pPr>
          </w:p>
          <w:p w14:paraId="7D8DF72C" w14:textId="77777777" w:rsidR="002F1A26" w:rsidRPr="009E622B" w:rsidRDefault="002F1A26" w:rsidP="002F1A26">
            <w:pPr>
              <w:pStyle w:val="tv213"/>
              <w:shd w:val="clear" w:color="auto" w:fill="FFFFFF"/>
              <w:spacing w:before="0" w:beforeAutospacing="0" w:after="0" w:afterAutospacing="0" w:line="293" w:lineRule="atLeast"/>
              <w:ind w:left="600"/>
              <w:jc w:val="both"/>
              <w:rPr>
                <w:rFonts w:ascii="Times New Roman" w:eastAsia="Times New Roman" w:hAnsi="Times New Roman" w:cs="Times New Roman"/>
                <w:i/>
                <w:color w:val="4F81BD" w:themeColor="accent1"/>
                <w:lang w:val="lv-LV" w:eastAsia="lv-LV"/>
              </w:rPr>
            </w:pPr>
            <w:r w:rsidRPr="009E622B">
              <w:rPr>
                <w:rFonts w:ascii="Times New Roman" w:eastAsia="Times New Roman" w:hAnsi="Times New Roman" w:cs="Times New Roman"/>
                <w:i/>
                <w:color w:val="4F81BD" w:themeColor="accent1"/>
                <w:lang w:val="lv-LV" w:eastAsia="lv-LV"/>
              </w:rPr>
              <w:t>2.10.1 jaunu pētnieku skaits atbalstītajās vienībās – tāda pētniecības projekta īstenošanas laikā piesaistītā zinātniskā personāla vai zinātnes tehniskā personāla skaits pilna laika ekvivalenta izteiksmē (turpmāk – PLE):</w:t>
            </w:r>
          </w:p>
          <w:p w14:paraId="4A50525D" w14:textId="77777777" w:rsidR="002F1A26" w:rsidRPr="009E622B" w:rsidRDefault="002F1A26" w:rsidP="002F1A26">
            <w:pPr>
              <w:pStyle w:val="tv213"/>
              <w:shd w:val="clear" w:color="auto" w:fill="FFFFFF"/>
              <w:spacing w:before="0" w:beforeAutospacing="0" w:after="0" w:afterAutospacing="0" w:line="293" w:lineRule="atLeast"/>
              <w:ind w:left="900"/>
              <w:jc w:val="both"/>
              <w:rPr>
                <w:rFonts w:ascii="Times New Roman" w:eastAsia="Times New Roman" w:hAnsi="Times New Roman" w:cs="Times New Roman"/>
                <w:i/>
                <w:color w:val="4F81BD" w:themeColor="accent1"/>
                <w:lang w:val="lv-LV" w:eastAsia="lv-LV"/>
              </w:rPr>
            </w:pPr>
            <w:r w:rsidRPr="009E622B">
              <w:rPr>
                <w:rFonts w:ascii="Times New Roman" w:eastAsia="Times New Roman" w:hAnsi="Times New Roman" w:cs="Times New Roman"/>
                <w:i/>
                <w:color w:val="4F81BD" w:themeColor="accent1"/>
                <w:lang w:val="lv-LV" w:eastAsia="lv-LV"/>
              </w:rPr>
              <w:t>2.10.1 1. kas tieši iesaistīts pētniecības īstenošanā;</w:t>
            </w:r>
          </w:p>
          <w:p w14:paraId="06748B89" w14:textId="77777777" w:rsidR="002F1A26" w:rsidRPr="009E622B" w:rsidRDefault="002F1A26" w:rsidP="002F1A26">
            <w:pPr>
              <w:pStyle w:val="tv213"/>
              <w:shd w:val="clear" w:color="auto" w:fill="FFFFFF"/>
              <w:spacing w:before="0" w:beforeAutospacing="0" w:after="0" w:afterAutospacing="0" w:line="293" w:lineRule="atLeast"/>
              <w:ind w:left="900"/>
              <w:jc w:val="both"/>
              <w:rPr>
                <w:rFonts w:ascii="Times New Roman" w:eastAsia="Times New Roman" w:hAnsi="Times New Roman" w:cs="Times New Roman"/>
                <w:i/>
                <w:color w:val="4F81BD" w:themeColor="accent1"/>
                <w:lang w:val="lv-LV" w:eastAsia="lv-LV"/>
              </w:rPr>
            </w:pPr>
            <w:r w:rsidRPr="009E622B">
              <w:rPr>
                <w:rFonts w:ascii="Times New Roman" w:eastAsia="Times New Roman" w:hAnsi="Times New Roman" w:cs="Times New Roman"/>
                <w:i/>
                <w:color w:val="4F81BD" w:themeColor="accent1"/>
                <w:lang w:val="lv-LV" w:eastAsia="lv-LV"/>
              </w:rPr>
              <w:t>2.10.1 2. pēc kura piesaistes institūcijā:</w:t>
            </w:r>
          </w:p>
          <w:p w14:paraId="4019C0C4" w14:textId="77777777" w:rsidR="002F1A26" w:rsidRPr="009E622B" w:rsidRDefault="002F1A26" w:rsidP="002F1A26">
            <w:pPr>
              <w:pStyle w:val="tv213"/>
              <w:shd w:val="clear" w:color="auto" w:fill="FFFFFF"/>
              <w:spacing w:before="0" w:beforeAutospacing="0" w:after="0" w:afterAutospacing="0" w:line="293" w:lineRule="atLeast"/>
              <w:ind w:left="1200"/>
              <w:jc w:val="both"/>
              <w:rPr>
                <w:rFonts w:ascii="Times New Roman" w:eastAsia="Times New Roman" w:hAnsi="Times New Roman" w:cs="Times New Roman"/>
                <w:i/>
                <w:color w:val="4F81BD" w:themeColor="accent1"/>
                <w:lang w:val="lv-LV" w:eastAsia="lv-LV"/>
              </w:rPr>
            </w:pPr>
            <w:r w:rsidRPr="009E622B">
              <w:rPr>
                <w:rFonts w:ascii="Times New Roman" w:eastAsia="Times New Roman" w:hAnsi="Times New Roman" w:cs="Times New Roman"/>
                <w:i/>
                <w:color w:val="4F81BD" w:themeColor="accent1"/>
                <w:lang w:val="lv-LV" w:eastAsia="lv-LV"/>
              </w:rPr>
              <w:t xml:space="preserve">2.10.1 2.1. izveido jaunu zinātniskā personāla vai zinātnes tehniskā personāla (turpmāk </w:t>
            </w:r>
            <w:r w:rsidRPr="009E622B">
              <w:rPr>
                <w:rFonts w:ascii="Times New Roman" w:eastAsia="Times New Roman" w:hAnsi="Times New Roman" w:cs="Times New Roman"/>
                <w:i/>
                <w:color w:val="4F81BD" w:themeColor="accent1"/>
                <w:u w:val="single"/>
                <w:lang w:val="lv-LV" w:eastAsia="lv-LV"/>
              </w:rPr>
              <w:t>– jauns pētnieks</w:t>
            </w:r>
            <w:r w:rsidRPr="009E622B">
              <w:rPr>
                <w:rFonts w:ascii="Times New Roman" w:eastAsia="Times New Roman" w:hAnsi="Times New Roman" w:cs="Times New Roman"/>
                <w:i/>
                <w:color w:val="4F81BD" w:themeColor="accent1"/>
                <w:lang w:val="lv-LV" w:eastAsia="lv-LV"/>
              </w:rPr>
              <w:t>) amata vietu;</w:t>
            </w:r>
          </w:p>
          <w:p w14:paraId="3704E94F" w14:textId="77777777" w:rsidR="002F1A26" w:rsidRPr="009E622B" w:rsidRDefault="002F1A26" w:rsidP="002F1A26">
            <w:pPr>
              <w:pStyle w:val="tv213"/>
              <w:shd w:val="clear" w:color="auto" w:fill="FFFFFF"/>
              <w:spacing w:before="0" w:beforeAutospacing="0" w:after="0" w:afterAutospacing="0" w:line="293" w:lineRule="atLeast"/>
              <w:ind w:left="1200"/>
              <w:jc w:val="both"/>
              <w:rPr>
                <w:rFonts w:ascii="Times New Roman" w:eastAsia="Times New Roman" w:hAnsi="Times New Roman" w:cs="Times New Roman"/>
                <w:i/>
                <w:color w:val="4F81BD" w:themeColor="accent1"/>
                <w:lang w:val="lv-LV" w:eastAsia="lv-LV"/>
              </w:rPr>
            </w:pPr>
            <w:r w:rsidRPr="009E622B">
              <w:rPr>
                <w:rFonts w:ascii="Times New Roman" w:eastAsia="Times New Roman" w:hAnsi="Times New Roman" w:cs="Times New Roman"/>
                <w:i/>
                <w:color w:val="4F81BD" w:themeColor="accent1"/>
                <w:lang w:val="lv-LV" w:eastAsia="lv-LV"/>
              </w:rPr>
              <w:t>2.10.1 2.2. palielinās kopējais pētniecībā nodarbināto personu skaits;</w:t>
            </w:r>
          </w:p>
          <w:p w14:paraId="527747D3" w14:textId="77777777" w:rsidR="002F1A26" w:rsidRPr="009E622B" w:rsidRDefault="002F1A26" w:rsidP="002F1A26">
            <w:pPr>
              <w:rPr>
                <w:rFonts w:ascii="Times New Roman" w:eastAsia="Times New Roman" w:hAnsi="Times New Roman" w:cs="Times New Roman"/>
                <w:i/>
                <w:color w:val="4F81BD" w:themeColor="accent1"/>
                <w:lang w:eastAsia="lv-LV"/>
              </w:rPr>
            </w:pPr>
          </w:p>
          <w:p w14:paraId="450B5879" w14:textId="2071B5D7" w:rsidR="002F1A26" w:rsidRPr="009E622B" w:rsidRDefault="002F1A26" w:rsidP="002F1A26">
            <w:pPr>
              <w:rPr>
                <w:rFonts w:ascii="Times New Roman" w:eastAsia="Times New Roman" w:hAnsi="Times New Roman" w:cs="Times New Roman"/>
                <w:i/>
                <w:color w:val="4F81BD" w:themeColor="accent1"/>
                <w:lang w:eastAsia="lv-LV"/>
              </w:rPr>
            </w:pPr>
            <w:r w:rsidRPr="009E622B">
              <w:rPr>
                <w:rFonts w:ascii="Times New Roman" w:eastAsia="Times New Roman" w:hAnsi="Times New Roman" w:cs="Times New Roman"/>
                <w:i/>
                <w:color w:val="4F81BD" w:themeColor="accent1"/>
                <w:lang w:eastAsia="lv-LV"/>
              </w:rPr>
              <w:t>Līdz ar to jaunais pētnieks</w:t>
            </w:r>
            <w:r>
              <w:rPr>
                <w:rFonts w:ascii="Times New Roman" w:eastAsia="Times New Roman" w:hAnsi="Times New Roman" w:cs="Times New Roman"/>
                <w:i/>
                <w:color w:val="4F81BD" w:themeColor="accent1"/>
                <w:lang w:eastAsia="lv-LV"/>
              </w:rPr>
              <w:t xml:space="preserve"> </w:t>
            </w:r>
            <w:r w:rsidRPr="009E622B">
              <w:rPr>
                <w:rFonts w:ascii="Times New Roman" w:eastAsia="Times New Roman" w:hAnsi="Times New Roman" w:cs="Times New Roman"/>
                <w:i/>
                <w:color w:val="4F81BD" w:themeColor="accent1"/>
                <w:lang w:eastAsia="lv-LV"/>
              </w:rPr>
              <w:t>ir būtībā no jauna izveidota pētnieka amata vieta.</w:t>
            </w:r>
          </w:p>
          <w:p w14:paraId="5E9C0CD9" w14:textId="77777777" w:rsidR="002F1A26" w:rsidRPr="009E622B" w:rsidRDefault="002F1A26" w:rsidP="002F1A26">
            <w:pPr>
              <w:rPr>
                <w:rFonts w:ascii="Times New Roman" w:eastAsia="Times New Roman" w:hAnsi="Times New Roman" w:cs="Times New Roman"/>
                <w:i/>
                <w:color w:val="4F81BD" w:themeColor="accent1"/>
                <w:lang w:eastAsia="lv-LV"/>
              </w:rPr>
            </w:pPr>
          </w:p>
        </w:tc>
      </w:tr>
      <w:tr w:rsidR="002F1A26" w:rsidRPr="00E14614" w14:paraId="1304F01A" w14:textId="77777777" w:rsidTr="00223EF7">
        <w:trPr>
          <w:trHeight w:val="274"/>
        </w:trPr>
        <w:tc>
          <w:tcPr>
            <w:tcW w:w="5000" w:type="pct"/>
            <w:gridSpan w:val="3"/>
            <w:shd w:val="clear" w:color="auto" w:fill="FABF8F" w:themeFill="accent6" w:themeFillTint="99"/>
            <w:vAlign w:val="center"/>
          </w:tcPr>
          <w:p w14:paraId="7F62F95A" w14:textId="417EE4B5" w:rsidR="002F1A26" w:rsidRPr="00B82214" w:rsidRDefault="002F1A26" w:rsidP="0034540D">
            <w:pPr>
              <w:pStyle w:val="Heading1"/>
              <w:numPr>
                <w:ilvl w:val="0"/>
                <w:numId w:val="2"/>
              </w:numPr>
              <w:jc w:val="center"/>
              <w:rPr>
                <w:rFonts w:ascii="Times New Roman" w:hAnsi="Times New Roman"/>
              </w:rPr>
            </w:pPr>
            <w:bookmarkStart w:id="11" w:name="_Toc20918694"/>
            <w:bookmarkStart w:id="12" w:name="_Toc46148099"/>
            <w:r w:rsidRPr="00B82214">
              <w:rPr>
                <w:rFonts w:ascii="Times New Roman" w:hAnsi="Times New Roman"/>
                <w:sz w:val="22"/>
              </w:rPr>
              <w:t>Jaunie zinātnieki</w:t>
            </w:r>
            <w:bookmarkEnd w:id="11"/>
            <w:bookmarkEnd w:id="12"/>
          </w:p>
        </w:tc>
      </w:tr>
      <w:tr w:rsidR="002F1A26" w:rsidRPr="00E14614" w14:paraId="4E863A90" w14:textId="77777777" w:rsidTr="00F26816">
        <w:trPr>
          <w:trHeight w:val="274"/>
        </w:trPr>
        <w:tc>
          <w:tcPr>
            <w:tcW w:w="355" w:type="pct"/>
            <w:shd w:val="clear" w:color="auto" w:fill="auto"/>
            <w:vAlign w:val="center"/>
          </w:tcPr>
          <w:p w14:paraId="13F9A1C9" w14:textId="2440295A" w:rsidR="002F1A26" w:rsidRPr="00F36CB1" w:rsidRDefault="00D07EEE" w:rsidP="00D07EEE">
            <w:pPr>
              <w:autoSpaceDE w:val="0"/>
              <w:autoSpaceDN w:val="0"/>
              <w:adjustRightInd w:val="0"/>
              <w:spacing w:before="60" w:after="60" w:line="20" w:lineRule="atLeast"/>
              <w:ind w:right="17"/>
              <w:jc w:val="center"/>
              <w:rPr>
                <w:rFonts w:ascii="Times New Roman" w:hAnsi="Times New Roman"/>
                <w:lang w:eastAsia="lv-LV"/>
              </w:rPr>
            </w:pPr>
            <w:r>
              <w:rPr>
                <w:rFonts w:ascii="Times New Roman" w:hAnsi="Times New Roman"/>
                <w:lang w:eastAsia="lv-LV"/>
              </w:rPr>
              <w:t>7</w:t>
            </w:r>
            <w:r w:rsidR="002F1A26">
              <w:rPr>
                <w:rFonts w:ascii="Times New Roman" w:hAnsi="Times New Roman"/>
                <w:lang w:eastAsia="lv-LV"/>
              </w:rPr>
              <w:t>.1.</w:t>
            </w:r>
          </w:p>
        </w:tc>
        <w:tc>
          <w:tcPr>
            <w:tcW w:w="1469" w:type="pct"/>
            <w:shd w:val="clear" w:color="auto" w:fill="auto"/>
            <w:vAlign w:val="center"/>
          </w:tcPr>
          <w:p w14:paraId="6AC057BC" w14:textId="38CFBD9A" w:rsidR="002F1A26" w:rsidRPr="00E14614" w:rsidRDefault="002F1A26" w:rsidP="00D07EEE">
            <w:pPr>
              <w:shd w:val="clear" w:color="auto" w:fill="FFFFFF"/>
              <w:spacing w:line="20" w:lineRule="atLeast"/>
              <w:rPr>
                <w:rFonts w:ascii="Times New Roman" w:eastAsia="Times New Roman" w:hAnsi="Times New Roman" w:cs="Times New Roman"/>
                <w:lang w:eastAsia="lv-LV"/>
              </w:rPr>
            </w:pPr>
            <w:r w:rsidRPr="00B40273">
              <w:rPr>
                <w:rFonts w:ascii="Times New Roman" w:eastAsia="Times New Roman" w:hAnsi="Times New Roman" w:cs="Times New Roman"/>
                <w:lang w:eastAsia="lv-LV"/>
              </w:rPr>
              <w:t>Vai jaunajam zinātniekam jāstrādā visu projekta īstenošanas laiku? Vai JZ katru mēnesi jāstrādā 0,5, vai iespējams kādu mēnesi strādāt 0,3, bet citu 0,7, kas vidēji ir 0,5 PLE? Vai iespējams ka dažus mēnešus JZ nestrādā vispār, bet citus tik lielu slodzi, lai vidēji visā projekta īstenošanas laikā sasniegtu 0,5 PLE?</w:t>
            </w:r>
          </w:p>
        </w:tc>
        <w:tc>
          <w:tcPr>
            <w:tcW w:w="3176" w:type="pct"/>
            <w:shd w:val="clear" w:color="auto" w:fill="auto"/>
            <w:vAlign w:val="center"/>
          </w:tcPr>
          <w:p w14:paraId="0A225413" w14:textId="77777777" w:rsidR="002F1A26" w:rsidRPr="005B5A9C" w:rsidRDefault="002F1A26" w:rsidP="002F1A26">
            <w:pPr>
              <w:autoSpaceDE w:val="0"/>
              <w:autoSpaceDN w:val="0"/>
              <w:adjustRightInd w:val="0"/>
              <w:ind w:left="17" w:right="17"/>
              <w:rPr>
                <w:rFonts w:ascii="Times New Roman" w:hAnsi="Times New Roman" w:cs="Times New Roman"/>
                <w:i/>
                <w:color w:val="4F81BD" w:themeColor="accent1"/>
              </w:rPr>
            </w:pPr>
            <w:r w:rsidRPr="005B5A9C">
              <w:rPr>
                <w:rFonts w:ascii="Times New Roman" w:hAnsi="Times New Roman" w:cs="Times New Roman"/>
                <w:i/>
                <w:color w:val="4F81BD" w:themeColor="accent1"/>
              </w:rPr>
              <w:t>Nē, jaunam zinātniekam kā zinātniskajam darbiniekam nav jābūt nodarbinātam visu projekta īstenošanas laiku, bet tas var tik nodarbināts tikai konkrētus mēnešus, atbilstoši MK noteikumu 43.1.2.</w:t>
            </w:r>
            <w:r w:rsidRPr="005B5A9C">
              <w:rPr>
                <w:rFonts w:ascii="Times New Roman" w:hAnsi="Times New Roman" w:cs="Times New Roman"/>
                <w:i/>
                <w:color w:val="4F81BD" w:themeColor="accent1"/>
                <w:vertAlign w:val="superscript"/>
              </w:rPr>
              <w:t>1</w:t>
            </w:r>
            <w:r w:rsidRPr="005B5A9C">
              <w:rPr>
                <w:rFonts w:ascii="Times New Roman" w:hAnsi="Times New Roman" w:cs="Times New Roman"/>
                <w:i/>
                <w:color w:val="4F81BD" w:themeColor="accent1"/>
              </w:rPr>
              <w:t xml:space="preserve">.2.apakšpunktam. </w:t>
            </w:r>
          </w:p>
          <w:p w14:paraId="6FF2BE95" w14:textId="5177416E" w:rsidR="002F1A26" w:rsidRPr="000968FF" w:rsidRDefault="002F1A26" w:rsidP="002F1A26">
            <w:pPr>
              <w:autoSpaceDE w:val="0"/>
              <w:autoSpaceDN w:val="0"/>
              <w:adjustRightInd w:val="0"/>
              <w:ind w:left="17" w:right="17"/>
              <w:rPr>
                <w:rFonts w:ascii="Times New Roman" w:hAnsi="Times New Roman" w:cs="Times New Roman"/>
                <w:color w:val="244061" w:themeColor="accent1" w:themeShade="80"/>
              </w:rPr>
            </w:pPr>
            <w:bookmarkStart w:id="13" w:name="_Hlk45867344"/>
            <w:r w:rsidRPr="005B5A9C">
              <w:rPr>
                <w:rFonts w:ascii="Times New Roman" w:hAnsi="Times New Roman" w:cs="Times New Roman"/>
                <w:i/>
                <w:color w:val="4F81BD" w:themeColor="accent1"/>
              </w:rPr>
              <w:t>Kvalitātes vērtēšanas kritērijā Nr.3.4</w:t>
            </w:r>
            <w:r w:rsidR="00D07EEE">
              <w:rPr>
                <w:rFonts w:ascii="Times New Roman" w:hAnsi="Times New Roman" w:cs="Times New Roman"/>
                <w:i/>
                <w:color w:val="4F81BD" w:themeColor="accent1"/>
              </w:rPr>
              <w:t>.</w:t>
            </w:r>
            <w:r w:rsidRPr="005B5A9C">
              <w:rPr>
                <w:rFonts w:ascii="Times New Roman" w:hAnsi="Times New Roman" w:cs="Times New Roman"/>
                <w:i/>
                <w:color w:val="4F81BD" w:themeColor="accent1"/>
              </w:rPr>
              <w:t>. papildu punkti tiek piešķirti, ja jaunā zinātnieka vidējais PLE visā projekta īstenošanā</w:t>
            </w:r>
            <w:r w:rsidR="00B1318C">
              <w:rPr>
                <w:rFonts w:ascii="Times New Roman" w:hAnsi="Times New Roman" w:cs="Times New Roman"/>
                <w:i/>
                <w:color w:val="4F81BD" w:themeColor="accent1"/>
              </w:rPr>
              <w:t xml:space="preserve"> ir 0,5</w:t>
            </w:r>
            <w:r w:rsidR="00D07EEE">
              <w:rPr>
                <w:rFonts w:ascii="Times New Roman" w:hAnsi="Times New Roman" w:cs="Times New Roman"/>
                <w:i/>
                <w:color w:val="4F81BD" w:themeColor="accent1"/>
              </w:rPr>
              <w:t>PLE</w:t>
            </w:r>
            <w:r w:rsidRPr="005B5A9C">
              <w:rPr>
                <w:rFonts w:ascii="Times New Roman" w:hAnsi="Times New Roman" w:cs="Times New Roman"/>
                <w:i/>
                <w:color w:val="4F81BD" w:themeColor="accent1"/>
              </w:rPr>
              <w:t xml:space="preserve">  un tiek nodrošināta kompetenču pilnveide (atbilstoši kritēriju piemērošanas metodikā pie kritērija Nr.3.4. definētajiem veidiem). Attiecīgi tas nozīme, ka projekta ietvaros var būt situācija, ka jaunais zinātnieks kādu mēnesi nav nodarbināts, vai kādā mēnesī strādā slodzi 0,3 PLE, bet citā ar 0,7 PLE, galvenais, lai vidējais PLE visā projekta īstenošanā  un ir vismaz 0,5</w:t>
            </w:r>
            <w:bookmarkEnd w:id="13"/>
            <w:r w:rsidR="00B1318C">
              <w:rPr>
                <w:rFonts w:ascii="Times New Roman" w:hAnsi="Times New Roman" w:cs="Times New Roman"/>
                <w:i/>
                <w:color w:val="4F81BD" w:themeColor="accent1"/>
              </w:rPr>
              <w:t xml:space="preserve">. </w:t>
            </w:r>
          </w:p>
        </w:tc>
      </w:tr>
      <w:tr w:rsidR="002F1A26" w:rsidRPr="00E14614" w14:paraId="7309FDF6" w14:textId="77777777" w:rsidTr="00F26816">
        <w:trPr>
          <w:trHeight w:val="274"/>
        </w:trPr>
        <w:tc>
          <w:tcPr>
            <w:tcW w:w="355" w:type="pct"/>
            <w:shd w:val="clear" w:color="auto" w:fill="auto"/>
            <w:vAlign w:val="center"/>
          </w:tcPr>
          <w:p w14:paraId="72AEB7B9" w14:textId="55E284C6" w:rsidR="002F1A26" w:rsidRDefault="00D07EEE" w:rsidP="00D07EEE">
            <w:pPr>
              <w:autoSpaceDE w:val="0"/>
              <w:autoSpaceDN w:val="0"/>
              <w:adjustRightInd w:val="0"/>
              <w:spacing w:before="60" w:after="60" w:line="20" w:lineRule="atLeast"/>
              <w:ind w:right="17"/>
              <w:jc w:val="center"/>
              <w:rPr>
                <w:rFonts w:ascii="Times New Roman" w:hAnsi="Times New Roman"/>
                <w:lang w:eastAsia="lv-LV"/>
              </w:rPr>
            </w:pPr>
            <w:r>
              <w:rPr>
                <w:rFonts w:ascii="Times New Roman" w:hAnsi="Times New Roman"/>
                <w:lang w:eastAsia="lv-LV"/>
              </w:rPr>
              <w:t>7.2.</w:t>
            </w:r>
          </w:p>
        </w:tc>
        <w:tc>
          <w:tcPr>
            <w:tcW w:w="1469" w:type="pct"/>
            <w:shd w:val="clear" w:color="auto" w:fill="auto"/>
            <w:vAlign w:val="center"/>
          </w:tcPr>
          <w:p w14:paraId="33CB1910" w14:textId="6875C8EC" w:rsidR="002F1A26" w:rsidRPr="007A7125" w:rsidRDefault="002F1A26" w:rsidP="00D07EEE">
            <w:pPr>
              <w:spacing w:after="160" w:line="20" w:lineRule="atLeast"/>
            </w:pPr>
            <w:r w:rsidRPr="007A7125">
              <w:rPr>
                <w:rFonts w:ascii="Times New Roman" w:eastAsia="Times New Roman" w:hAnsi="Times New Roman" w:cs="Times New Roman"/>
                <w:lang w:eastAsia="lv-LV"/>
              </w:rPr>
              <w:t xml:space="preserve">Ar saimniecisku darbību nesaistīts projekts, divi sadarbības partneri - zinātniskā institūcija un mazais komersants. Jaunais zinātnieks nodarbināts projektā kā vadošais pētnieks uz 0.6 PLE (zinātniskajā institūcijā) un </w:t>
            </w:r>
            <w:r w:rsidRPr="007A7125">
              <w:rPr>
                <w:rFonts w:ascii="Times New Roman" w:eastAsia="Times New Roman" w:hAnsi="Times New Roman" w:cs="Times New Roman"/>
                <w:lang w:eastAsia="lv-LV"/>
              </w:rPr>
              <w:lastRenderedPageBreak/>
              <w:t xml:space="preserve">vienlaicīgi uz 0.6 PLE komersantā kā </w:t>
            </w:r>
            <w:proofErr w:type="spellStart"/>
            <w:r w:rsidRPr="007A7125">
              <w:rPr>
                <w:rFonts w:ascii="Times New Roman" w:eastAsia="Times New Roman" w:hAnsi="Times New Roman" w:cs="Times New Roman"/>
                <w:lang w:eastAsia="lv-LV"/>
              </w:rPr>
              <w:t>viespētnieks</w:t>
            </w:r>
            <w:proofErr w:type="spellEnd"/>
            <w:r w:rsidRPr="007A7125">
              <w:rPr>
                <w:rFonts w:ascii="Times New Roman" w:eastAsia="Times New Roman" w:hAnsi="Times New Roman" w:cs="Times New Roman"/>
                <w:lang w:eastAsia="lv-LV"/>
              </w:rPr>
              <w:t xml:space="preserve"> (blakus darbs). Vai šāda situācija ir atļauta? Vai šīs jaunais zinātnieks kvalificējas iznākuma rādītāja – “jauno zinātnieku  skaits (pilnas slodzes ekvivalents), kuriem projekta īstenošanas ietvaros pilnveidota kompetence, ieskaitot karjeras izaugsmes vai personāla atjaunotnes procesus” – izpildē (1.2 PLE), ja abās darbavietās viņam tiek nodrošināta kompetenču pilnveide?</w:t>
            </w:r>
          </w:p>
        </w:tc>
        <w:tc>
          <w:tcPr>
            <w:tcW w:w="3176" w:type="pct"/>
            <w:shd w:val="clear" w:color="auto" w:fill="auto"/>
          </w:tcPr>
          <w:p w14:paraId="09986B75" w14:textId="52EE5E00" w:rsidR="002F1A26" w:rsidRPr="007A7125" w:rsidRDefault="002F1A26" w:rsidP="002F1A26">
            <w:pPr>
              <w:rPr>
                <w:rFonts w:ascii="Times New Roman" w:hAnsi="Times New Roman" w:cs="Times New Roman"/>
                <w:i/>
                <w:color w:val="4F81BD" w:themeColor="accent1"/>
              </w:rPr>
            </w:pPr>
            <w:r w:rsidRPr="007A7125">
              <w:rPr>
                <w:rFonts w:ascii="Times New Roman" w:hAnsi="Times New Roman" w:cs="Times New Roman"/>
                <w:i/>
                <w:color w:val="4F81BD" w:themeColor="accent1"/>
              </w:rPr>
              <w:lastRenderedPageBreak/>
              <w:t xml:space="preserve">Norādām, ka jaunais zinātnieks ( un citas projektā iesaistītās personas) projekta laikā var strādāt tikai vienu </w:t>
            </w:r>
            <w:r w:rsidR="00B1318C" w:rsidRPr="007A7125">
              <w:rPr>
                <w:rFonts w:ascii="Times New Roman" w:hAnsi="Times New Roman" w:cs="Times New Roman"/>
                <w:i/>
                <w:color w:val="4F81BD" w:themeColor="accent1"/>
              </w:rPr>
              <w:t>veselu</w:t>
            </w:r>
            <w:r w:rsidRPr="007A7125">
              <w:rPr>
                <w:rFonts w:ascii="Times New Roman" w:hAnsi="Times New Roman" w:cs="Times New Roman"/>
                <w:i/>
                <w:color w:val="4F81BD" w:themeColor="accent1"/>
              </w:rPr>
              <w:t xml:space="preserve"> slodzi, no projekta līdzekļiem nevar tikt apmaksāts virsstundu darbs. Projekta iesnieguma 7.pielikumā “Projektā iesaistīto zinātnisko darbinieku [..]”  Jaunais zinātnieks var tikt nodarbināts gan pie pētniecības organizācijas, gan pie sadarbības partnera.</w:t>
            </w:r>
          </w:p>
          <w:p w14:paraId="375F155C" w14:textId="77777777" w:rsidR="002F1A26" w:rsidRPr="007A7125" w:rsidRDefault="002F1A26" w:rsidP="002F1A26">
            <w:pPr>
              <w:rPr>
                <w:rFonts w:ascii="Times New Roman" w:hAnsi="Times New Roman" w:cs="Times New Roman"/>
                <w:i/>
                <w:color w:val="4F81BD" w:themeColor="accent1"/>
              </w:rPr>
            </w:pPr>
          </w:p>
          <w:p w14:paraId="40100526" w14:textId="77777777" w:rsidR="002F1A26" w:rsidRPr="007A7125" w:rsidRDefault="002F1A26" w:rsidP="002F1A26">
            <w:pPr>
              <w:rPr>
                <w:rFonts w:ascii="Times New Roman" w:hAnsi="Times New Roman" w:cs="Times New Roman"/>
                <w:i/>
                <w:color w:val="4F81BD" w:themeColor="accent1"/>
              </w:rPr>
            </w:pPr>
          </w:p>
          <w:p w14:paraId="41A25B4C" w14:textId="77777777" w:rsidR="002F1A26" w:rsidRPr="007A7125" w:rsidRDefault="002F1A26" w:rsidP="002F1A26">
            <w:pPr>
              <w:rPr>
                <w:rFonts w:ascii="Times New Roman" w:hAnsi="Times New Roman" w:cs="Times New Roman"/>
                <w:i/>
                <w:color w:val="4F81BD" w:themeColor="accent1"/>
              </w:rPr>
            </w:pPr>
            <w:r w:rsidRPr="007A7125">
              <w:rPr>
                <w:rFonts w:ascii="Times New Roman" w:hAnsi="Times New Roman" w:cs="Times New Roman"/>
                <w:i/>
                <w:color w:val="4F81BD" w:themeColor="accent1"/>
              </w:rPr>
              <w:t xml:space="preserve">Lai iegūtu papildu punktus ir jāizpildās šādām prasībām: </w:t>
            </w:r>
          </w:p>
          <w:p w14:paraId="0C9539F2" w14:textId="77777777" w:rsidR="002F1A26" w:rsidRPr="007A7125" w:rsidRDefault="002F1A26" w:rsidP="002F1A26">
            <w:pPr>
              <w:rPr>
                <w:rFonts w:ascii="Times New Roman" w:hAnsi="Times New Roman" w:cs="Times New Roman"/>
                <w:i/>
                <w:color w:val="4F81BD" w:themeColor="accent1"/>
              </w:rPr>
            </w:pPr>
            <w:r w:rsidRPr="007A7125">
              <w:rPr>
                <w:rFonts w:ascii="Times New Roman" w:hAnsi="Times New Roman" w:cs="Times New Roman"/>
                <w:i/>
                <w:color w:val="4F81BD" w:themeColor="accent1"/>
              </w:rPr>
              <w:t>1.projekta īstenošanas laikā jaunajam zinātniekam nodrošina kompetenču pilnveidi vismaz vienā no veidiem:</w:t>
            </w:r>
          </w:p>
          <w:p w14:paraId="53DCA964" w14:textId="77777777" w:rsidR="002F1A26" w:rsidRPr="007A7125" w:rsidRDefault="002F1A26" w:rsidP="002F1A26">
            <w:pPr>
              <w:ind w:left="629" w:hanging="425"/>
              <w:rPr>
                <w:rFonts w:ascii="Times New Roman" w:hAnsi="Times New Roman" w:cs="Times New Roman"/>
                <w:i/>
                <w:color w:val="4F81BD" w:themeColor="accent1"/>
              </w:rPr>
            </w:pPr>
            <w:r w:rsidRPr="007A7125">
              <w:rPr>
                <w:rFonts w:ascii="Times New Roman" w:hAnsi="Times New Roman" w:cs="Times New Roman"/>
                <w:i/>
                <w:color w:val="4F81BD" w:themeColor="accent1"/>
              </w:rPr>
              <w:t>1.1. karjeras izaugsme: izmaiņas jaunā zinātnieka esošā amata pienākumu specifikā, paaugstinot atbildības līmeni vai vadības pienākumu apjomu. Karjeras izaugsmi pamato:</w:t>
            </w:r>
          </w:p>
          <w:p w14:paraId="535B4F2C" w14:textId="77777777" w:rsidR="002F1A26" w:rsidRPr="007A7125" w:rsidRDefault="002F1A26" w:rsidP="002F1A26">
            <w:pPr>
              <w:ind w:left="1196" w:hanging="567"/>
              <w:rPr>
                <w:rFonts w:ascii="Times New Roman" w:hAnsi="Times New Roman" w:cs="Times New Roman"/>
                <w:i/>
                <w:color w:val="4F81BD" w:themeColor="accent1"/>
              </w:rPr>
            </w:pPr>
            <w:r w:rsidRPr="007A7125">
              <w:rPr>
                <w:rFonts w:ascii="Times New Roman" w:hAnsi="Times New Roman" w:cs="Times New Roman"/>
                <w:i/>
                <w:color w:val="4F81BD" w:themeColor="accent1"/>
              </w:rPr>
              <w:t>1.1.1.  pārcelšana augstākā amatā (jauns amata apraksts) vai</w:t>
            </w:r>
          </w:p>
          <w:p w14:paraId="70F92FC3" w14:textId="77777777" w:rsidR="002F1A26" w:rsidRPr="007A7125" w:rsidRDefault="002F1A26" w:rsidP="002F1A26">
            <w:pPr>
              <w:ind w:left="1196" w:hanging="567"/>
              <w:rPr>
                <w:rFonts w:ascii="Times New Roman" w:hAnsi="Times New Roman" w:cs="Times New Roman"/>
                <w:i/>
                <w:color w:val="4F81BD" w:themeColor="accent1"/>
              </w:rPr>
            </w:pPr>
            <w:r w:rsidRPr="007A7125">
              <w:rPr>
                <w:rFonts w:ascii="Times New Roman" w:hAnsi="Times New Roman" w:cs="Times New Roman"/>
                <w:i/>
                <w:color w:val="4F81BD" w:themeColor="accent1"/>
              </w:rPr>
              <w:t>1.1.2. grozījumi esošā amata aprakstā, paaugstinot personas atbildības līmeni un iekļaujot kādu no šādiem papildu pienākumiem, kas saistīti ar kompetenču pilnveidi:</w:t>
            </w:r>
          </w:p>
          <w:p w14:paraId="22AA3172" w14:textId="77777777" w:rsidR="002F1A26" w:rsidRPr="007A7125" w:rsidRDefault="002F1A26" w:rsidP="002F1A26">
            <w:pPr>
              <w:ind w:left="1480" w:hanging="284"/>
              <w:rPr>
                <w:rFonts w:ascii="Times New Roman" w:hAnsi="Times New Roman" w:cs="Times New Roman"/>
                <w:i/>
                <w:color w:val="4F81BD" w:themeColor="accent1"/>
              </w:rPr>
            </w:pPr>
            <w:r w:rsidRPr="007A7125">
              <w:rPr>
                <w:rFonts w:ascii="Times New Roman" w:hAnsi="Times New Roman" w:cs="Times New Roman"/>
                <w:i/>
                <w:color w:val="4F81BD" w:themeColor="accent1"/>
              </w:rPr>
              <w:t>a) vadīt projekta zinātnisko darbinieku grupas, kādas grupas daļas vai konkrētas pētniecības virziena / tēmas īstenošanā iesaistīto zinātnisko darbinieku pētniecības darbu;</w:t>
            </w:r>
          </w:p>
          <w:p w14:paraId="7637A193" w14:textId="77777777" w:rsidR="002F1A26" w:rsidRPr="007A7125" w:rsidRDefault="002F1A26" w:rsidP="002F1A26">
            <w:pPr>
              <w:ind w:left="1480" w:hanging="284"/>
              <w:rPr>
                <w:rFonts w:ascii="Times New Roman" w:hAnsi="Times New Roman" w:cs="Times New Roman"/>
                <w:i/>
                <w:color w:val="4F81BD" w:themeColor="accent1"/>
              </w:rPr>
            </w:pPr>
            <w:r w:rsidRPr="007A7125">
              <w:rPr>
                <w:rFonts w:ascii="Times New Roman" w:hAnsi="Times New Roman" w:cs="Times New Roman"/>
                <w:i/>
                <w:color w:val="4F81BD" w:themeColor="accent1"/>
              </w:rPr>
              <w:t>b) veikt pētniecību, nodrošinot:</w:t>
            </w:r>
          </w:p>
          <w:p w14:paraId="4F3E8953" w14:textId="77777777" w:rsidR="002F1A26" w:rsidRPr="007A7125" w:rsidRDefault="002F1A26" w:rsidP="002F1A26">
            <w:pPr>
              <w:pStyle w:val="ListParagraph"/>
              <w:numPr>
                <w:ilvl w:val="0"/>
                <w:numId w:val="32"/>
              </w:numPr>
              <w:spacing w:after="0" w:line="252" w:lineRule="auto"/>
              <w:ind w:left="1763" w:hanging="283"/>
              <w:contextualSpacing/>
              <w:jc w:val="both"/>
              <w:rPr>
                <w:rFonts w:ascii="Times New Roman" w:eastAsia="Calibri" w:hAnsi="Times New Roman"/>
                <w:i/>
                <w:color w:val="4F81BD" w:themeColor="accent1"/>
                <w:sz w:val="22"/>
                <w:szCs w:val="22"/>
                <w:lang w:val="lv-LV"/>
              </w:rPr>
            </w:pPr>
            <w:r w:rsidRPr="007A7125">
              <w:rPr>
                <w:rFonts w:ascii="Times New Roman" w:eastAsia="Calibri" w:hAnsi="Times New Roman"/>
                <w:i/>
                <w:color w:val="4F81BD" w:themeColor="accent1"/>
                <w:sz w:val="22"/>
                <w:szCs w:val="22"/>
                <w:lang w:val="lv-LV"/>
              </w:rPr>
              <w:t>zinātniskās darbības virzienu spektra paplašināšanos, piem., attīstot jaunu pētniecības virzienu institūcijā;</w:t>
            </w:r>
          </w:p>
          <w:p w14:paraId="2D2717FC" w14:textId="77777777" w:rsidR="002F1A26" w:rsidRPr="007A7125" w:rsidRDefault="002F1A26" w:rsidP="002F1A26">
            <w:pPr>
              <w:pStyle w:val="ListParagraph"/>
              <w:numPr>
                <w:ilvl w:val="0"/>
                <w:numId w:val="32"/>
              </w:numPr>
              <w:spacing w:after="0" w:line="252" w:lineRule="auto"/>
              <w:ind w:left="1763" w:hanging="283"/>
              <w:contextualSpacing/>
              <w:jc w:val="both"/>
              <w:rPr>
                <w:rFonts w:ascii="Times New Roman" w:eastAsia="Calibri" w:hAnsi="Times New Roman"/>
                <w:i/>
                <w:color w:val="4F81BD" w:themeColor="accent1"/>
                <w:sz w:val="22"/>
                <w:szCs w:val="22"/>
                <w:lang w:val="lv-LV"/>
              </w:rPr>
            </w:pPr>
            <w:r w:rsidRPr="007A7125">
              <w:rPr>
                <w:rFonts w:ascii="Times New Roman" w:eastAsia="Calibri" w:hAnsi="Times New Roman"/>
                <w:i/>
                <w:color w:val="4F81BD" w:themeColor="accent1"/>
                <w:sz w:val="22"/>
                <w:szCs w:val="22"/>
                <w:lang w:val="lv-LV"/>
              </w:rPr>
              <w:t>jaunu pētniecības metožu ieviešanu;</w:t>
            </w:r>
          </w:p>
          <w:p w14:paraId="4FCFE86D" w14:textId="77777777" w:rsidR="002F1A26" w:rsidRPr="007A7125" w:rsidRDefault="002F1A26" w:rsidP="002F1A26">
            <w:pPr>
              <w:ind w:left="1480" w:hanging="284"/>
              <w:rPr>
                <w:rFonts w:ascii="Times New Roman" w:hAnsi="Times New Roman" w:cs="Times New Roman"/>
                <w:i/>
                <w:color w:val="4F81BD" w:themeColor="accent1"/>
              </w:rPr>
            </w:pPr>
            <w:r w:rsidRPr="007A7125">
              <w:rPr>
                <w:rFonts w:ascii="Times New Roman" w:hAnsi="Times New Roman" w:cs="Times New Roman"/>
                <w:i/>
                <w:color w:val="4F81BD" w:themeColor="accent1"/>
              </w:rPr>
              <w:t xml:space="preserve">c) paplašināt darbības spektru, iesaistoties pētniecības rezultātu ilgtspējas nodrošināšanā un ieviešanā (tehnoloģiju </w:t>
            </w:r>
            <w:proofErr w:type="spellStart"/>
            <w:r w:rsidRPr="007A7125">
              <w:rPr>
                <w:rFonts w:ascii="Times New Roman" w:hAnsi="Times New Roman" w:cs="Times New Roman"/>
                <w:i/>
                <w:color w:val="4F81BD" w:themeColor="accent1"/>
              </w:rPr>
              <w:t>pārnese</w:t>
            </w:r>
            <w:proofErr w:type="spellEnd"/>
            <w:r w:rsidRPr="007A7125">
              <w:rPr>
                <w:rFonts w:ascii="Times New Roman" w:hAnsi="Times New Roman" w:cs="Times New Roman"/>
                <w:i/>
                <w:color w:val="4F81BD" w:themeColor="accent1"/>
              </w:rPr>
              <w:t>).</w:t>
            </w:r>
          </w:p>
          <w:p w14:paraId="76147B2E" w14:textId="77777777" w:rsidR="002F1A26" w:rsidRPr="007A7125" w:rsidRDefault="002F1A26" w:rsidP="002F1A26">
            <w:pPr>
              <w:ind w:left="629" w:hanging="425"/>
              <w:rPr>
                <w:rFonts w:ascii="Times New Roman" w:hAnsi="Times New Roman" w:cs="Times New Roman"/>
                <w:i/>
                <w:color w:val="4F81BD" w:themeColor="accent1"/>
              </w:rPr>
            </w:pPr>
            <w:r w:rsidRPr="007A7125">
              <w:rPr>
                <w:rFonts w:ascii="Times New Roman" w:hAnsi="Times New Roman" w:cs="Times New Roman"/>
                <w:i/>
                <w:color w:val="4F81BD" w:themeColor="accent1"/>
              </w:rPr>
              <w:t xml:space="preserve">1.2. zinātniskā personāla atjaunotne, nodibinot darba tiesiskās attiecības ar jauno zinātnieku, lai tas aizvietotu zinātnieku, kurš izbeidzis darba tiesiskās attiecības labuma guvēja institūcijā. </w:t>
            </w:r>
          </w:p>
          <w:p w14:paraId="118D412C" w14:textId="1D9900BE" w:rsidR="002F1A26" w:rsidRPr="007A7125" w:rsidRDefault="002F1A26" w:rsidP="002F1A26">
            <w:pPr>
              <w:spacing w:after="160"/>
              <w:ind w:left="53"/>
            </w:pPr>
            <w:r w:rsidRPr="007A7125">
              <w:rPr>
                <w:rFonts w:ascii="Times New Roman" w:hAnsi="Times New Roman" w:cs="Times New Roman"/>
                <w:i/>
                <w:color w:val="4F81BD" w:themeColor="accent1"/>
              </w:rPr>
              <w:t>2. labuma guvējs nodrošina , ka konkrētā jaunā zinātnieka noslodze visā projekta īstenošanas periodā ir vismaz 0,5 PLE.</w:t>
            </w:r>
          </w:p>
        </w:tc>
      </w:tr>
    </w:tbl>
    <w:p w14:paraId="00692269" w14:textId="77777777" w:rsidR="0051010E" w:rsidRPr="00E14614" w:rsidRDefault="0051010E" w:rsidP="00E14614">
      <w:pPr>
        <w:rPr>
          <w:rFonts w:ascii="Times New Roman" w:hAnsi="Times New Roman" w:cs="Times New Roman"/>
        </w:rPr>
      </w:pPr>
    </w:p>
    <w:sectPr w:rsidR="0051010E" w:rsidRPr="00E14614" w:rsidSect="00B96E7A">
      <w:pgSz w:w="16839" w:h="11907" w:orient="landscape" w:code="9"/>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4AE98" w14:textId="77777777" w:rsidR="00F26816" w:rsidRDefault="00F26816" w:rsidP="0051010E">
      <w:r>
        <w:separator/>
      </w:r>
    </w:p>
  </w:endnote>
  <w:endnote w:type="continuationSeparator" w:id="0">
    <w:p w14:paraId="292888A3" w14:textId="77777777" w:rsidR="00F26816" w:rsidRDefault="00F26816" w:rsidP="0051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font>
  <w:font w:name="DejaVu Sans">
    <w:altName w:val="MS Mincho"/>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F661B" w14:textId="77777777" w:rsidR="00F26816" w:rsidRDefault="00F26816" w:rsidP="0051010E">
      <w:r>
        <w:separator/>
      </w:r>
    </w:p>
  </w:footnote>
  <w:footnote w:type="continuationSeparator" w:id="0">
    <w:p w14:paraId="406E371C" w14:textId="77777777" w:rsidR="00F26816" w:rsidRDefault="00F26816" w:rsidP="00510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7C06A" w14:textId="77777777" w:rsidR="00F26816" w:rsidRDefault="00F26816">
    <w:pPr>
      <w:pStyle w:val="Header"/>
      <w:jc w:val="center"/>
    </w:pPr>
    <w:r w:rsidRPr="0051010E">
      <w:rPr>
        <w:rFonts w:ascii="Times New Roman" w:hAnsi="Times New Roman" w:cs="Times New Roman"/>
      </w:rPr>
      <w:fldChar w:fldCharType="begin"/>
    </w:r>
    <w:r w:rsidRPr="0051010E">
      <w:rPr>
        <w:rFonts w:ascii="Times New Roman" w:hAnsi="Times New Roman" w:cs="Times New Roman"/>
      </w:rPr>
      <w:instrText xml:space="preserve"> PAGE   \* MERGEFORMAT </w:instrText>
    </w:r>
    <w:r w:rsidRPr="0051010E">
      <w:rPr>
        <w:rFonts w:ascii="Times New Roman" w:hAnsi="Times New Roman" w:cs="Times New Roman"/>
      </w:rPr>
      <w:fldChar w:fldCharType="separate"/>
    </w:r>
    <w:r>
      <w:rPr>
        <w:rFonts w:ascii="Times New Roman" w:hAnsi="Times New Roman" w:cs="Times New Roman"/>
        <w:noProof/>
      </w:rPr>
      <w:t>10</w:t>
    </w:r>
    <w:r w:rsidRPr="0051010E">
      <w:rPr>
        <w:rFonts w:ascii="Times New Roman" w:hAnsi="Times New Roman" w:cs="Times New Roman"/>
      </w:rPr>
      <w:fldChar w:fldCharType="end"/>
    </w:r>
  </w:p>
  <w:p w14:paraId="212D650C" w14:textId="77777777" w:rsidR="00F26816" w:rsidRDefault="00F26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173"/>
    <w:multiLevelType w:val="hybridMultilevel"/>
    <w:tmpl w:val="733654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8A3B4C"/>
    <w:multiLevelType w:val="hybridMultilevel"/>
    <w:tmpl w:val="FF58837C"/>
    <w:lvl w:ilvl="0" w:tplc="04260011">
      <w:start w:val="1"/>
      <w:numFmt w:val="decimal"/>
      <w:lvlText w:val="%1)"/>
      <w:lvlJc w:val="left"/>
      <w:pPr>
        <w:ind w:left="737" w:hanging="360"/>
      </w:pPr>
      <w:rPr>
        <w:rFonts w:hint="default"/>
      </w:rPr>
    </w:lvl>
    <w:lvl w:ilvl="1" w:tplc="04260019">
      <w:start w:val="1"/>
      <w:numFmt w:val="lowerLetter"/>
      <w:lvlText w:val="%2."/>
      <w:lvlJc w:val="left"/>
      <w:pPr>
        <w:ind w:left="1457" w:hanging="360"/>
      </w:pPr>
    </w:lvl>
    <w:lvl w:ilvl="2" w:tplc="0426001B" w:tentative="1">
      <w:start w:val="1"/>
      <w:numFmt w:val="lowerRoman"/>
      <w:lvlText w:val="%3."/>
      <w:lvlJc w:val="right"/>
      <w:pPr>
        <w:ind w:left="2177" w:hanging="180"/>
      </w:pPr>
    </w:lvl>
    <w:lvl w:ilvl="3" w:tplc="0426000F" w:tentative="1">
      <w:start w:val="1"/>
      <w:numFmt w:val="decimal"/>
      <w:lvlText w:val="%4."/>
      <w:lvlJc w:val="left"/>
      <w:pPr>
        <w:ind w:left="2897" w:hanging="360"/>
      </w:pPr>
    </w:lvl>
    <w:lvl w:ilvl="4" w:tplc="04260019" w:tentative="1">
      <w:start w:val="1"/>
      <w:numFmt w:val="lowerLetter"/>
      <w:lvlText w:val="%5."/>
      <w:lvlJc w:val="left"/>
      <w:pPr>
        <w:ind w:left="3617" w:hanging="360"/>
      </w:pPr>
    </w:lvl>
    <w:lvl w:ilvl="5" w:tplc="0426001B" w:tentative="1">
      <w:start w:val="1"/>
      <w:numFmt w:val="lowerRoman"/>
      <w:lvlText w:val="%6."/>
      <w:lvlJc w:val="right"/>
      <w:pPr>
        <w:ind w:left="4337" w:hanging="180"/>
      </w:pPr>
    </w:lvl>
    <w:lvl w:ilvl="6" w:tplc="0426000F" w:tentative="1">
      <w:start w:val="1"/>
      <w:numFmt w:val="decimal"/>
      <w:lvlText w:val="%7."/>
      <w:lvlJc w:val="left"/>
      <w:pPr>
        <w:ind w:left="5057" w:hanging="360"/>
      </w:pPr>
    </w:lvl>
    <w:lvl w:ilvl="7" w:tplc="04260019" w:tentative="1">
      <w:start w:val="1"/>
      <w:numFmt w:val="lowerLetter"/>
      <w:lvlText w:val="%8."/>
      <w:lvlJc w:val="left"/>
      <w:pPr>
        <w:ind w:left="5777" w:hanging="360"/>
      </w:pPr>
    </w:lvl>
    <w:lvl w:ilvl="8" w:tplc="0426001B" w:tentative="1">
      <w:start w:val="1"/>
      <w:numFmt w:val="lowerRoman"/>
      <w:lvlText w:val="%9."/>
      <w:lvlJc w:val="right"/>
      <w:pPr>
        <w:ind w:left="6497" w:hanging="180"/>
      </w:pPr>
    </w:lvl>
  </w:abstractNum>
  <w:abstractNum w:abstractNumId="2" w15:restartNumberingAfterBreak="0">
    <w:nsid w:val="164E5190"/>
    <w:multiLevelType w:val="multilevel"/>
    <w:tmpl w:val="F840701C"/>
    <w:lvl w:ilvl="0">
      <w:start w:val="1"/>
      <w:numFmt w:val="decimal"/>
      <w:lvlText w:val="%1."/>
      <w:lvlJc w:val="left"/>
      <w:pPr>
        <w:ind w:left="737" w:hanging="360"/>
      </w:pPr>
    </w:lvl>
    <w:lvl w:ilvl="1">
      <w:start w:val="1"/>
      <w:numFmt w:val="decimal"/>
      <w:isLgl/>
      <w:lvlText w:val="%1.%2."/>
      <w:lvlJc w:val="left"/>
      <w:pPr>
        <w:ind w:left="827" w:hanging="450"/>
      </w:pPr>
      <w:rPr>
        <w:rFonts w:hint="default"/>
      </w:rPr>
    </w:lvl>
    <w:lvl w:ilvl="2">
      <w:start w:val="1"/>
      <w:numFmt w:val="decimal"/>
      <w:isLgl/>
      <w:lvlText w:val="%1.%2.%3."/>
      <w:lvlJc w:val="left"/>
      <w:pPr>
        <w:ind w:left="1097" w:hanging="720"/>
      </w:pPr>
      <w:rPr>
        <w:rFonts w:hint="default"/>
      </w:rPr>
    </w:lvl>
    <w:lvl w:ilvl="3">
      <w:start w:val="1"/>
      <w:numFmt w:val="decimal"/>
      <w:isLgl/>
      <w:lvlText w:val="%1.%2.%3.%4."/>
      <w:lvlJc w:val="left"/>
      <w:pPr>
        <w:ind w:left="1097" w:hanging="720"/>
      </w:pPr>
      <w:rPr>
        <w:rFonts w:hint="default"/>
      </w:rPr>
    </w:lvl>
    <w:lvl w:ilvl="4">
      <w:start w:val="1"/>
      <w:numFmt w:val="decimal"/>
      <w:isLgl/>
      <w:lvlText w:val="%1.%2.%3.%4.%5."/>
      <w:lvlJc w:val="left"/>
      <w:pPr>
        <w:ind w:left="1457" w:hanging="1080"/>
      </w:pPr>
      <w:rPr>
        <w:rFonts w:hint="default"/>
      </w:rPr>
    </w:lvl>
    <w:lvl w:ilvl="5">
      <w:start w:val="1"/>
      <w:numFmt w:val="decimal"/>
      <w:isLgl/>
      <w:lvlText w:val="%1.%2.%3.%4.%5.%6."/>
      <w:lvlJc w:val="left"/>
      <w:pPr>
        <w:ind w:left="1457" w:hanging="1080"/>
      </w:pPr>
      <w:rPr>
        <w:rFonts w:hint="default"/>
      </w:rPr>
    </w:lvl>
    <w:lvl w:ilvl="6">
      <w:start w:val="1"/>
      <w:numFmt w:val="decimal"/>
      <w:isLgl/>
      <w:lvlText w:val="%1.%2.%3.%4.%5.%6.%7."/>
      <w:lvlJc w:val="left"/>
      <w:pPr>
        <w:ind w:left="1817" w:hanging="1440"/>
      </w:pPr>
      <w:rPr>
        <w:rFonts w:hint="default"/>
      </w:rPr>
    </w:lvl>
    <w:lvl w:ilvl="7">
      <w:start w:val="1"/>
      <w:numFmt w:val="decimal"/>
      <w:isLgl/>
      <w:lvlText w:val="%1.%2.%3.%4.%5.%6.%7.%8."/>
      <w:lvlJc w:val="left"/>
      <w:pPr>
        <w:ind w:left="1817" w:hanging="1440"/>
      </w:pPr>
      <w:rPr>
        <w:rFonts w:hint="default"/>
      </w:rPr>
    </w:lvl>
    <w:lvl w:ilvl="8">
      <w:start w:val="1"/>
      <w:numFmt w:val="decimal"/>
      <w:isLgl/>
      <w:lvlText w:val="%1.%2.%3.%4.%5.%6.%7.%8.%9."/>
      <w:lvlJc w:val="left"/>
      <w:pPr>
        <w:ind w:left="2177" w:hanging="1800"/>
      </w:pPr>
      <w:rPr>
        <w:rFonts w:hint="default"/>
      </w:rPr>
    </w:lvl>
  </w:abstractNum>
  <w:abstractNum w:abstractNumId="3" w15:restartNumberingAfterBreak="0">
    <w:nsid w:val="19022A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60634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505B13"/>
    <w:multiLevelType w:val="multilevel"/>
    <w:tmpl w:val="727EBC54"/>
    <w:lvl w:ilvl="0">
      <w:start w:val="1"/>
      <w:numFmt w:val="decimal"/>
      <w:lvlText w:val="%1."/>
      <w:lvlJc w:val="left"/>
      <w:pPr>
        <w:ind w:left="737" w:hanging="360"/>
      </w:pPr>
    </w:lvl>
    <w:lvl w:ilvl="1">
      <w:start w:val="1"/>
      <w:numFmt w:val="decimal"/>
      <w:isLgl/>
      <w:lvlText w:val="%1.%2."/>
      <w:lvlJc w:val="left"/>
      <w:pPr>
        <w:ind w:left="827" w:hanging="450"/>
      </w:pPr>
      <w:rPr>
        <w:rFonts w:hint="default"/>
      </w:rPr>
    </w:lvl>
    <w:lvl w:ilvl="2">
      <w:start w:val="1"/>
      <w:numFmt w:val="decimal"/>
      <w:isLgl/>
      <w:lvlText w:val="%1.%2.%3."/>
      <w:lvlJc w:val="left"/>
      <w:pPr>
        <w:ind w:left="1097" w:hanging="720"/>
      </w:pPr>
      <w:rPr>
        <w:rFonts w:hint="default"/>
      </w:rPr>
    </w:lvl>
    <w:lvl w:ilvl="3">
      <w:start w:val="1"/>
      <w:numFmt w:val="lowerLetter"/>
      <w:lvlText w:val="%4)"/>
      <w:lvlJc w:val="left"/>
      <w:pPr>
        <w:ind w:left="1097" w:hanging="720"/>
      </w:pPr>
      <w:rPr>
        <w:rFonts w:hint="default"/>
      </w:rPr>
    </w:lvl>
    <w:lvl w:ilvl="4">
      <w:start w:val="1"/>
      <w:numFmt w:val="lowerRoman"/>
      <w:lvlText w:val="%5."/>
      <w:lvlJc w:val="right"/>
      <w:pPr>
        <w:ind w:left="1457" w:hanging="1080"/>
      </w:pPr>
      <w:rPr>
        <w:rFonts w:hint="default"/>
      </w:rPr>
    </w:lvl>
    <w:lvl w:ilvl="5">
      <w:start w:val="1"/>
      <w:numFmt w:val="decimal"/>
      <w:isLgl/>
      <w:lvlText w:val="%1.%2.%3.%4.%5.%6."/>
      <w:lvlJc w:val="left"/>
      <w:pPr>
        <w:ind w:left="1457" w:hanging="1080"/>
      </w:pPr>
      <w:rPr>
        <w:rFonts w:hint="default"/>
      </w:rPr>
    </w:lvl>
    <w:lvl w:ilvl="6">
      <w:start w:val="1"/>
      <w:numFmt w:val="decimal"/>
      <w:isLgl/>
      <w:lvlText w:val="%1.%2.%3.%4.%5.%6.%7."/>
      <w:lvlJc w:val="left"/>
      <w:pPr>
        <w:ind w:left="1817" w:hanging="1440"/>
      </w:pPr>
      <w:rPr>
        <w:rFonts w:hint="default"/>
      </w:rPr>
    </w:lvl>
    <w:lvl w:ilvl="7">
      <w:start w:val="1"/>
      <w:numFmt w:val="decimal"/>
      <w:isLgl/>
      <w:lvlText w:val="%1.%2.%3.%4.%5.%6.%7.%8."/>
      <w:lvlJc w:val="left"/>
      <w:pPr>
        <w:ind w:left="1817" w:hanging="1440"/>
      </w:pPr>
      <w:rPr>
        <w:rFonts w:hint="default"/>
      </w:rPr>
    </w:lvl>
    <w:lvl w:ilvl="8">
      <w:start w:val="1"/>
      <w:numFmt w:val="decimal"/>
      <w:isLgl/>
      <w:lvlText w:val="%1.%2.%3.%4.%5.%6.%7.%8.%9."/>
      <w:lvlJc w:val="left"/>
      <w:pPr>
        <w:ind w:left="2177" w:hanging="1800"/>
      </w:pPr>
      <w:rPr>
        <w:rFonts w:hint="default"/>
      </w:rPr>
    </w:lvl>
  </w:abstractNum>
  <w:abstractNum w:abstractNumId="6" w15:restartNumberingAfterBreak="0">
    <w:nsid w:val="20D714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C4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86A20"/>
    <w:multiLevelType w:val="hybridMultilevel"/>
    <w:tmpl w:val="12D6FB2A"/>
    <w:lvl w:ilvl="0" w:tplc="04260001">
      <w:start w:val="1"/>
      <w:numFmt w:val="bullet"/>
      <w:lvlText w:val=""/>
      <w:lvlJc w:val="left"/>
      <w:pPr>
        <w:ind w:left="795" w:hanging="360"/>
      </w:pPr>
      <w:rPr>
        <w:rFonts w:ascii="Symbol" w:hAnsi="Symbol" w:hint="default"/>
      </w:rPr>
    </w:lvl>
    <w:lvl w:ilvl="1" w:tplc="04260003">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9" w15:restartNumberingAfterBreak="0">
    <w:nsid w:val="302C557A"/>
    <w:multiLevelType w:val="hybridMultilevel"/>
    <w:tmpl w:val="5808A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12C21D8"/>
    <w:multiLevelType w:val="hybridMultilevel"/>
    <w:tmpl w:val="6FE047F0"/>
    <w:lvl w:ilvl="0" w:tplc="A48AB684">
      <w:start w:val="1"/>
      <w:numFmt w:val="bullet"/>
      <w:lvlText w:val="—"/>
      <w:lvlJc w:val="left"/>
      <w:pPr>
        <w:ind w:left="377" w:hanging="360"/>
      </w:pPr>
      <w:rPr>
        <w:rFonts w:ascii="Times New Roman" w:eastAsia="Calibri" w:hAnsi="Times New Roman" w:cs="Times New Roman" w:hint="default"/>
      </w:rPr>
    </w:lvl>
    <w:lvl w:ilvl="1" w:tplc="04260003" w:tentative="1">
      <w:start w:val="1"/>
      <w:numFmt w:val="bullet"/>
      <w:lvlText w:val="o"/>
      <w:lvlJc w:val="left"/>
      <w:pPr>
        <w:ind w:left="1097" w:hanging="360"/>
      </w:pPr>
      <w:rPr>
        <w:rFonts w:ascii="Courier New" w:hAnsi="Courier New" w:cs="Courier New" w:hint="default"/>
      </w:rPr>
    </w:lvl>
    <w:lvl w:ilvl="2" w:tplc="04260005" w:tentative="1">
      <w:start w:val="1"/>
      <w:numFmt w:val="bullet"/>
      <w:lvlText w:val=""/>
      <w:lvlJc w:val="left"/>
      <w:pPr>
        <w:ind w:left="1817" w:hanging="360"/>
      </w:pPr>
      <w:rPr>
        <w:rFonts w:ascii="Wingdings" w:hAnsi="Wingdings" w:hint="default"/>
      </w:rPr>
    </w:lvl>
    <w:lvl w:ilvl="3" w:tplc="04260001" w:tentative="1">
      <w:start w:val="1"/>
      <w:numFmt w:val="bullet"/>
      <w:lvlText w:val=""/>
      <w:lvlJc w:val="left"/>
      <w:pPr>
        <w:ind w:left="2537" w:hanging="360"/>
      </w:pPr>
      <w:rPr>
        <w:rFonts w:ascii="Symbol" w:hAnsi="Symbol" w:hint="default"/>
      </w:rPr>
    </w:lvl>
    <w:lvl w:ilvl="4" w:tplc="04260003" w:tentative="1">
      <w:start w:val="1"/>
      <w:numFmt w:val="bullet"/>
      <w:lvlText w:val="o"/>
      <w:lvlJc w:val="left"/>
      <w:pPr>
        <w:ind w:left="3257" w:hanging="360"/>
      </w:pPr>
      <w:rPr>
        <w:rFonts w:ascii="Courier New" w:hAnsi="Courier New" w:cs="Courier New" w:hint="default"/>
      </w:rPr>
    </w:lvl>
    <w:lvl w:ilvl="5" w:tplc="04260005" w:tentative="1">
      <w:start w:val="1"/>
      <w:numFmt w:val="bullet"/>
      <w:lvlText w:val=""/>
      <w:lvlJc w:val="left"/>
      <w:pPr>
        <w:ind w:left="3977" w:hanging="360"/>
      </w:pPr>
      <w:rPr>
        <w:rFonts w:ascii="Wingdings" w:hAnsi="Wingdings" w:hint="default"/>
      </w:rPr>
    </w:lvl>
    <w:lvl w:ilvl="6" w:tplc="04260001" w:tentative="1">
      <w:start w:val="1"/>
      <w:numFmt w:val="bullet"/>
      <w:lvlText w:val=""/>
      <w:lvlJc w:val="left"/>
      <w:pPr>
        <w:ind w:left="4697" w:hanging="360"/>
      </w:pPr>
      <w:rPr>
        <w:rFonts w:ascii="Symbol" w:hAnsi="Symbol" w:hint="default"/>
      </w:rPr>
    </w:lvl>
    <w:lvl w:ilvl="7" w:tplc="04260003" w:tentative="1">
      <w:start w:val="1"/>
      <w:numFmt w:val="bullet"/>
      <w:lvlText w:val="o"/>
      <w:lvlJc w:val="left"/>
      <w:pPr>
        <w:ind w:left="5417" w:hanging="360"/>
      </w:pPr>
      <w:rPr>
        <w:rFonts w:ascii="Courier New" w:hAnsi="Courier New" w:cs="Courier New" w:hint="default"/>
      </w:rPr>
    </w:lvl>
    <w:lvl w:ilvl="8" w:tplc="04260005" w:tentative="1">
      <w:start w:val="1"/>
      <w:numFmt w:val="bullet"/>
      <w:lvlText w:val=""/>
      <w:lvlJc w:val="left"/>
      <w:pPr>
        <w:ind w:left="6137" w:hanging="360"/>
      </w:pPr>
      <w:rPr>
        <w:rFonts w:ascii="Wingdings" w:hAnsi="Wingdings" w:hint="default"/>
      </w:rPr>
    </w:lvl>
  </w:abstractNum>
  <w:abstractNum w:abstractNumId="11" w15:restartNumberingAfterBreak="0">
    <w:nsid w:val="3BF910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940661"/>
    <w:multiLevelType w:val="multilevel"/>
    <w:tmpl w:val="F840701C"/>
    <w:lvl w:ilvl="0">
      <w:start w:val="1"/>
      <w:numFmt w:val="decimal"/>
      <w:lvlText w:val="%1."/>
      <w:lvlJc w:val="left"/>
      <w:pPr>
        <w:ind w:left="737" w:hanging="360"/>
      </w:pPr>
    </w:lvl>
    <w:lvl w:ilvl="1">
      <w:start w:val="1"/>
      <w:numFmt w:val="decimal"/>
      <w:isLgl/>
      <w:lvlText w:val="%1.%2."/>
      <w:lvlJc w:val="left"/>
      <w:pPr>
        <w:ind w:left="827" w:hanging="450"/>
      </w:pPr>
      <w:rPr>
        <w:rFonts w:hint="default"/>
      </w:rPr>
    </w:lvl>
    <w:lvl w:ilvl="2">
      <w:start w:val="1"/>
      <w:numFmt w:val="decimal"/>
      <w:isLgl/>
      <w:lvlText w:val="%1.%2.%3."/>
      <w:lvlJc w:val="left"/>
      <w:pPr>
        <w:ind w:left="1097" w:hanging="720"/>
      </w:pPr>
      <w:rPr>
        <w:rFonts w:hint="default"/>
      </w:rPr>
    </w:lvl>
    <w:lvl w:ilvl="3">
      <w:start w:val="1"/>
      <w:numFmt w:val="decimal"/>
      <w:isLgl/>
      <w:lvlText w:val="%1.%2.%3.%4."/>
      <w:lvlJc w:val="left"/>
      <w:pPr>
        <w:ind w:left="1097" w:hanging="720"/>
      </w:pPr>
      <w:rPr>
        <w:rFonts w:hint="default"/>
      </w:rPr>
    </w:lvl>
    <w:lvl w:ilvl="4">
      <w:start w:val="1"/>
      <w:numFmt w:val="decimal"/>
      <w:isLgl/>
      <w:lvlText w:val="%1.%2.%3.%4.%5."/>
      <w:lvlJc w:val="left"/>
      <w:pPr>
        <w:ind w:left="1457" w:hanging="1080"/>
      </w:pPr>
      <w:rPr>
        <w:rFonts w:hint="default"/>
      </w:rPr>
    </w:lvl>
    <w:lvl w:ilvl="5">
      <w:start w:val="1"/>
      <w:numFmt w:val="decimal"/>
      <w:isLgl/>
      <w:lvlText w:val="%1.%2.%3.%4.%5.%6."/>
      <w:lvlJc w:val="left"/>
      <w:pPr>
        <w:ind w:left="1457" w:hanging="1080"/>
      </w:pPr>
      <w:rPr>
        <w:rFonts w:hint="default"/>
      </w:rPr>
    </w:lvl>
    <w:lvl w:ilvl="6">
      <w:start w:val="1"/>
      <w:numFmt w:val="decimal"/>
      <w:isLgl/>
      <w:lvlText w:val="%1.%2.%3.%4.%5.%6.%7."/>
      <w:lvlJc w:val="left"/>
      <w:pPr>
        <w:ind w:left="1817" w:hanging="1440"/>
      </w:pPr>
      <w:rPr>
        <w:rFonts w:hint="default"/>
      </w:rPr>
    </w:lvl>
    <w:lvl w:ilvl="7">
      <w:start w:val="1"/>
      <w:numFmt w:val="decimal"/>
      <w:isLgl/>
      <w:lvlText w:val="%1.%2.%3.%4.%5.%6.%7.%8."/>
      <w:lvlJc w:val="left"/>
      <w:pPr>
        <w:ind w:left="1817" w:hanging="1440"/>
      </w:pPr>
      <w:rPr>
        <w:rFonts w:hint="default"/>
      </w:rPr>
    </w:lvl>
    <w:lvl w:ilvl="8">
      <w:start w:val="1"/>
      <w:numFmt w:val="decimal"/>
      <w:isLgl/>
      <w:lvlText w:val="%1.%2.%3.%4.%5.%6.%7.%8.%9."/>
      <w:lvlJc w:val="left"/>
      <w:pPr>
        <w:ind w:left="2177" w:hanging="1800"/>
      </w:pPr>
      <w:rPr>
        <w:rFonts w:hint="default"/>
      </w:rPr>
    </w:lvl>
  </w:abstractNum>
  <w:abstractNum w:abstractNumId="13" w15:restartNumberingAfterBreak="0">
    <w:nsid w:val="3DF7745F"/>
    <w:multiLevelType w:val="hybridMultilevel"/>
    <w:tmpl w:val="04FC768A"/>
    <w:lvl w:ilvl="0" w:tplc="A04879CC">
      <w:start w:val="1"/>
      <w:numFmt w:val="decimal"/>
      <w:lvlText w:val="%1)"/>
      <w:lvlJc w:val="left"/>
      <w:pPr>
        <w:ind w:left="720" w:hanging="360"/>
      </w:pPr>
      <w:rPr>
        <w:rFonts w:ascii="Calibri" w:eastAsia="Calibri" w:hAnsi="Calibri"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09024A0"/>
    <w:multiLevelType w:val="hybridMultilevel"/>
    <w:tmpl w:val="83EEAB7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19362CE"/>
    <w:multiLevelType w:val="hybridMultilevel"/>
    <w:tmpl w:val="FF923D7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4E428DD"/>
    <w:multiLevelType w:val="hybridMultilevel"/>
    <w:tmpl w:val="8B525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89B1B04"/>
    <w:multiLevelType w:val="hybridMultilevel"/>
    <w:tmpl w:val="334EAF66"/>
    <w:lvl w:ilvl="0" w:tplc="C4462DC2">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A6B35CF"/>
    <w:multiLevelType w:val="hybridMultilevel"/>
    <w:tmpl w:val="1806E3AA"/>
    <w:lvl w:ilvl="0" w:tplc="D5884B46">
      <w:start w:val="2"/>
      <w:numFmt w:val="bullet"/>
      <w:lvlText w:val="-"/>
      <w:lvlJc w:val="left"/>
      <w:pPr>
        <w:ind w:left="377" w:hanging="360"/>
      </w:pPr>
      <w:rPr>
        <w:rFonts w:ascii="Times New Roman" w:eastAsia="Calibri" w:hAnsi="Times New Roman" w:cs="Times New Roman" w:hint="default"/>
      </w:rPr>
    </w:lvl>
    <w:lvl w:ilvl="1" w:tplc="04260003">
      <w:start w:val="1"/>
      <w:numFmt w:val="bullet"/>
      <w:lvlText w:val="o"/>
      <w:lvlJc w:val="left"/>
      <w:pPr>
        <w:ind w:left="1097" w:hanging="360"/>
      </w:pPr>
      <w:rPr>
        <w:rFonts w:ascii="Courier New" w:hAnsi="Courier New" w:cs="Courier New" w:hint="default"/>
      </w:rPr>
    </w:lvl>
    <w:lvl w:ilvl="2" w:tplc="04260005" w:tentative="1">
      <w:start w:val="1"/>
      <w:numFmt w:val="bullet"/>
      <w:lvlText w:val=""/>
      <w:lvlJc w:val="left"/>
      <w:pPr>
        <w:ind w:left="1817" w:hanging="360"/>
      </w:pPr>
      <w:rPr>
        <w:rFonts w:ascii="Wingdings" w:hAnsi="Wingdings" w:hint="default"/>
      </w:rPr>
    </w:lvl>
    <w:lvl w:ilvl="3" w:tplc="04260001" w:tentative="1">
      <w:start w:val="1"/>
      <w:numFmt w:val="bullet"/>
      <w:lvlText w:val=""/>
      <w:lvlJc w:val="left"/>
      <w:pPr>
        <w:ind w:left="2537" w:hanging="360"/>
      </w:pPr>
      <w:rPr>
        <w:rFonts w:ascii="Symbol" w:hAnsi="Symbol" w:hint="default"/>
      </w:rPr>
    </w:lvl>
    <w:lvl w:ilvl="4" w:tplc="04260003" w:tentative="1">
      <w:start w:val="1"/>
      <w:numFmt w:val="bullet"/>
      <w:lvlText w:val="o"/>
      <w:lvlJc w:val="left"/>
      <w:pPr>
        <w:ind w:left="3257" w:hanging="360"/>
      </w:pPr>
      <w:rPr>
        <w:rFonts w:ascii="Courier New" w:hAnsi="Courier New" w:cs="Courier New" w:hint="default"/>
      </w:rPr>
    </w:lvl>
    <w:lvl w:ilvl="5" w:tplc="04260005" w:tentative="1">
      <w:start w:val="1"/>
      <w:numFmt w:val="bullet"/>
      <w:lvlText w:val=""/>
      <w:lvlJc w:val="left"/>
      <w:pPr>
        <w:ind w:left="3977" w:hanging="360"/>
      </w:pPr>
      <w:rPr>
        <w:rFonts w:ascii="Wingdings" w:hAnsi="Wingdings" w:hint="default"/>
      </w:rPr>
    </w:lvl>
    <w:lvl w:ilvl="6" w:tplc="04260001" w:tentative="1">
      <w:start w:val="1"/>
      <w:numFmt w:val="bullet"/>
      <w:lvlText w:val=""/>
      <w:lvlJc w:val="left"/>
      <w:pPr>
        <w:ind w:left="4697" w:hanging="360"/>
      </w:pPr>
      <w:rPr>
        <w:rFonts w:ascii="Symbol" w:hAnsi="Symbol" w:hint="default"/>
      </w:rPr>
    </w:lvl>
    <w:lvl w:ilvl="7" w:tplc="04260003" w:tentative="1">
      <w:start w:val="1"/>
      <w:numFmt w:val="bullet"/>
      <w:lvlText w:val="o"/>
      <w:lvlJc w:val="left"/>
      <w:pPr>
        <w:ind w:left="5417" w:hanging="360"/>
      </w:pPr>
      <w:rPr>
        <w:rFonts w:ascii="Courier New" w:hAnsi="Courier New" w:cs="Courier New" w:hint="default"/>
      </w:rPr>
    </w:lvl>
    <w:lvl w:ilvl="8" w:tplc="04260005" w:tentative="1">
      <w:start w:val="1"/>
      <w:numFmt w:val="bullet"/>
      <w:lvlText w:val=""/>
      <w:lvlJc w:val="left"/>
      <w:pPr>
        <w:ind w:left="6137" w:hanging="360"/>
      </w:pPr>
      <w:rPr>
        <w:rFonts w:ascii="Wingdings" w:hAnsi="Wingdings" w:hint="default"/>
      </w:rPr>
    </w:lvl>
  </w:abstractNum>
  <w:abstractNum w:abstractNumId="19" w15:restartNumberingAfterBreak="0">
    <w:nsid w:val="4CDD765E"/>
    <w:multiLevelType w:val="hybridMultilevel"/>
    <w:tmpl w:val="7D2C83E2"/>
    <w:lvl w:ilvl="0" w:tplc="DB24B076">
      <w:start w:val="2"/>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0F46DAF"/>
    <w:multiLevelType w:val="hybridMultilevel"/>
    <w:tmpl w:val="390871A2"/>
    <w:lvl w:ilvl="0" w:tplc="04090005">
      <w:start w:val="1"/>
      <w:numFmt w:val="bullet"/>
      <w:lvlText w:val=""/>
      <w:lvlJc w:val="left"/>
      <w:pPr>
        <w:ind w:left="795" w:hanging="360"/>
      </w:pPr>
      <w:rPr>
        <w:rFonts w:ascii="Wingdings" w:hAnsi="Wingdings" w:hint="default"/>
      </w:rPr>
    </w:lvl>
    <w:lvl w:ilvl="1" w:tplc="04260003">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1" w15:restartNumberingAfterBreak="0">
    <w:nsid w:val="5AC87E96"/>
    <w:multiLevelType w:val="hybridMultilevel"/>
    <w:tmpl w:val="B6C88B1E"/>
    <w:lvl w:ilvl="0" w:tplc="625CE080">
      <w:start w:val="1"/>
      <w:numFmt w:val="decimal"/>
      <w:lvlText w:val="%1)"/>
      <w:lvlJc w:val="left"/>
      <w:pPr>
        <w:ind w:left="720" w:hanging="360"/>
      </w:pPr>
      <w:rPr>
        <w:i w:val="0"/>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DCF0D67"/>
    <w:multiLevelType w:val="hybridMultilevel"/>
    <w:tmpl w:val="A314BA78"/>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615835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2B1A5F"/>
    <w:multiLevelType w:val="hybridMultilevel"/>
    <w:tmpl w:val="E0C4807E"/>
    <w:lvl w:ilvl="0" w:tplc="C4462DC2">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811207C"/>
    <w:multiLevelType w:val="hybridMultilevel"/>
    <w:tmpl w:val="B400EFBC"/>
    <w:lvl w:ilvl="0" w:tplc="0426000F">
      <w:start w:val="1"/>
      <w:numFmt w:val="decimal"/>
      <w:lvlText w:val="%1."/>
      <w:lvlJc w:val="left"/>
      <w:pPr>
        <w:ind w:left="737" w:hanging="360"/>
      </w:pPr>
      <w:rPr>
        <w:rFonts w:hint="default"/>
      </w:rPr>
    </w:lvl>
    <w:lvl w:ilvl="1" w:tplc="04260003">
      <w:start w:val="1"/>
      <w:numFmt w:val="bullet"/>
      <w:lvlText w:val="o"/>
      <w:lvlJc w:val="left"/>
      <w:pPr>
        <w:ind w:left="1457" w:hanging="360"/>
      </w:pPr>
      <w:rPr>
        <w:rFonts w:ascii="Courier New" w:hAnsi="Courier New" w:cs="Courier New" w:hint="default"/>
      </w:rPr>
    </w:lvl>
    <w:lvl w:ilvl="2" w:tplc="04260005" w:tentative="1">
      <w:start w:val="1"/>
      <w:numFmt w:val="bullet"/>
      <w:lvlText w:val=""/>
      <w:lvlJc w:val="left"/>
      <w:pPr>
        <w:ind w:left="2177" w:hanging="360"/>
      </w:pPr>
      <w:rPr>
        <w:rFonts w:ascii="Wingdings" w:hAnsi="Wingdings" w:hint="default"/>
      </w:rPr>
    </w:lvl>
    <w:lvl w:ilvl="3" w:tplc="04260001" w:tentative="1">
      <w:start w:val="1"/>
      <w:numFmt w:val="bullet"/>
      <w:lvlText w:val=""/>
      <w:lvlJc w:val="left"/>
      <w:pPr>
        <w:ind w:left="2897" w:hanging="360"/>
      </w:pPr>
      <w:rPr>
        <w:rFonts w:ascii="Symbol" w:hAnsi="Symbol" w:hint="default"/>
      </w:rPr>
    </w:lvl>
    <w:lvl w:ilvl="4" w:tplc="04260003" w:tentative="1">
      <w:start w:val="1"/>
      <w:numFmt w:val="bullet"/>
      <w:lvlText w:val="o"/>
      <w:lvlJc w:val="left"/>
      <w:pPr>
        <w:ind w:left="3617" w:hanging="360"/>
      </w:pPr>
      <w:rPr>
        <w:rFonts w:ascii="Courier New" w:hAnsi="Courier New" w:cs="Courier New" w:hint="default"/>
      </w:rPr>
    </w:lvl>
    <w:lvl w:ilvl="5" w:tplc="04260005" w:tentative="1">
      <w:start w:val="1"/>
      <w:numFmt w:val="bullet"/>
      <w:lvlText w:val=""/>
      <w:lvlJc w:val="left"/>
      <w:pPr>
        <w:ind w:left="4337" w:hanging="360"/>
      </w:pPr>
      <w:rPr>
        <w:rFonts w:ascii="Wingdings" w:hAnsi="Wingdings" w:hint="default"/>
      </w:rPr>
    </w:lvl>
    <w:lvl w:ilvl="6" w:tplc="04260001" w:tentative="1">
      <w:start w:val="1"/>
      <w:numFmt w:val="bullet"/>
      <w:lvlText w:val=""/>
      <w:lvlJc w:val="left"/>
      <w:pPr>
        <w:ind w:left="5057" w:hanging="360"/>
      </w:pPr>
      <w:rPr>
        <w:rFonts w:ascii="Symbol" w:hAnsi="Symbol" w:hint="default"/>
      </w:rPr>
    </w:lvl>
    <w:lvl w:ilvl="7" w:tplc="04260003" w:tentative="1">
      <w:start w:val="1"/>
      <w:numFmt w:val="bullet"/>
      <w:lvlText w:val="o"/>
      <w:lvlJc w:val="left"/>
      <w:pPr>
        <w:ind w:left="5777" w:hanging="360"/>
      </w:pPr>
      <w:rPr>
        <w:rFonts w:ascii="Courier New" w:hAnsi="Courier New" w:cs="Courier New" w:hint="default"/>
      </w:rPr>
    </w:lvl>
    <w:lvl w:ilvl="8" w:tplc="04260005" w:tentative="1">
      <w:start w:val="1"/>
      <w:numFmt w:val="bullet"/>
      <w:lvlText w:val=""/>
      <w:lvlJc w:val="left"/>
      <w:pPr>
        <w:ind w:left="6497" w:hanging="360"/>
      </w:pPr>
      <w:rPr>
        <w:rFonts w:ascii="Wingdings" w:hAnsi="Wingdings" w:hint="default"/>
      </w:rPr>
    </w:lvl>
  </w:abstractNum>
  <w:abstractNum w:abstractNumId="26" w15:restartNumberingAfterBreak="0">
    <w:nsid w:val="69DC5C21"/>
    <w:multiLevelType w:val="multilevel"/>
    <w:tmpl w:val="EAC4F07A"/>
    <w:lvl w:ilvl="0">
      <w:start w:val="8"/>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98714E"/>
    <w:multiLevelType w:val="multilevel"/>
    <w:tmpl w:val="1FCC55B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116E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B91EE1"/>
    <w:multiLevelType w:val="multilevel"/>
    <w:tmpl w:val="86F29B1C"/>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CE42E3"/>
    <w:multiLevelType w:val="multilevel"/>
    <w:tmpl w:val="9A7866A8"/>
    <w:lvl w:ilvl="0">
      <w:start w:val="1"/>
      <w:numFmt w:val="decimal"/>
      <w:lvlText w:val="%1."/>
      <w:lvlJc w:val="left"/>
      <w:pPr>
        <w:ind w:left="737" w:hanging="360"/>
      </w:pPr>
    </w:lvl>
    <w:lvl w:ilvl="1">
      <w:start w:val="1"/>
      <w:numFmt w:val="decimal"/>
      <w:isLgl/>
      <w:lvlText w:val="%1.%2."/>
      <w:lvlJc w:val="left"/>
      <w:pPr>
        <w:ind w:left="827" w:hanging="450"/>
      </w:pPr>
      <w:rPr>
        <w:rFonts w:hint="default"/>
      </w:rPr>
    </w:lvl>
    <w:lvl w:ilvl="2">
      <w:start w:val="1"/>
      <w:numFmt w:val="decimal"/>
      <w:isLgl/>
      <w:lvlText w:val="%1.%2.%3."/>
      <w:lvlJc w:val="left"/>
      <w:pPr>
        <w:ind w:left="1097" w:hanging="720"/>
      </w:pPr>
      <w:rPr>
        <w:rFonts w:hint="default"/>
      </w:rPr>
    </w:lvl>
    <w:lvl w:ilvl="3">
      <w:start w:val="1"/>
      <w:numFmt w:val="lowerLetter"/>
      <w:lvlText w:val="%4)"/>
      <w:lvlJc w:val="left"/>
      <w:pPr>
        <w:ind w:left="1097" w:hanging="720"/>
      </w:pPr>
      <w:rPr>
        <w:rFonts w:hint="default"/>
      </w:rPr>
    </w:lvl>
    <w:lvl w:ilvl="4">
      <w:start w:val="1"/>
      <w:numFmt w:val="decimal"/>
      <w:isLgl/>
      <w:lvlText w:val="%1.%2.%3.%4.%5."/>
      <w:lvlJc w:val="left"/>
      <w:pPr>
        <w:ind w:left="1457" w:hanging="1080"/>
      </w:pPr>
      <w:rPr>
        <w:rFonts w:hint="default"/>
      </w:rPr>
    </w:lvl>
    <w:lvl w:ilvl="5">
      <w:start w:val="1"/>
      <w:numFmt w:val="decimal"/>
      <w:isLgl/>
      <w:lvlText w:val="%1.%2.%3.%4.%5.%6."/>
      <w:lvlJc w:val="left"/>
      <w:pPr>
        <w:ind w:left="1457" w:hanging="1080"/>
      </w:pPr>
      <w:rPr>
        <w:rFonts w:hint="default"/>
      </w:rPr>
    </w:lvl>
    <w:lvl w:ilvl="6">
      <w:start w:val="1"/>
      <w:numFmt w:val="decimal"/>
      <w:isLgl/>
      <w:lvlText w:val="%1.%2.%3.%4.%5.%6.%7."/>
      <w:lvlJc w:val="left"/>
      <w:pPr>
        <w:ind w:left="1817" w:hanging="1440"/>
      </w:pPr>
      <w:rPr>
        <w:rFonts w:hint="default"/>
      </w:rPr>
    </w:lvl>
    <w:lvl w:ilvl="7">
      <w:start w:val="1"/>
      <w:numFmt w:val="decimal"/>
      <w:isLgl/>
      <w:lvlText w:val="%1.%2.%3.%4.%5.%6.%7.%8."/>
      <w:lvlJc w:val="left"/>
      <w:pPr>
        <w:ind w:left="1817" w:hanging="1440"/>
      </w:pPr>
      <w:rPr>
        <w:rFonts w:hint="default"/>
      </w:rPr>
    </w:lvl>
    <w:lvl w:ilvl="8">
      <w:start w:val="1"/>
      <w:numFmt w:val="decimal"/>
      <w:isLgl/>
      <w:lvlText w:val="%1.%2.%3.%4.%5.%6.%7.%8.%9."/>
      <w:lvlJc w:val="left"/>
      <w:pPr>
        <w:ind w:left="2177" w:hanging="1800"/>
      </w:pPr>
      <w:rPr>
        <w:rFonts w:hint="default"/>
      </w:rPr>
    </w:lvl>
  </w:abstractNum>
  <w:abstractNum w:abstractNumId="31" w15:restartNumberingAfterBreak="0">
    <w:nsid w:val="72D05755"/>
    <w:multiLevelType w:val="hybridMultilevel"/>
    <w:tmpl w:val="3DD224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3C21834"/>
    <w:multiLevelType w:val="hybridMultilevel"/>
    <w:tmpl w:val="122EBF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9C70A8C"/>
    <w:multiLevelType w:val="hybridMultilevel"/>
    <w:tmpl w:val="C31C8C70"/>
    <w:lvl w:ilvl="0" w:tplc="45089426">
      <w:start w:val="1"/>
      <w:numFmt w:val="decimal"/>
      <w:lvlText w:val="%1)"/>
      <w:lvlJc w:val="left"/>
      <w:pPr>
        <w:ind w:left="377" w:hanging="360"/>
      </w:pPr>
      <w:rPr>
        <w:rFonts w:hint="default"/>
      </w:rPr>
    </w:lvl>
    <w:lvl w:ilvl="1" w:tplc="04260019">
      <w:start w:val="1"/>
      <w:numFmt w:val="lowerLetter"/>
      <w:lvlText w:val="%2."/>
      <w:lvlJc w:val="left"/>
      <w:pPr>
        <w:ind w:left="1097" w:hanging="360"/>
      </w:pPr>
    </w:lvl>
    <w:lvl w:ilvl="2" w:tplc="0426001B" w:tentative="1">
      <w:start w:val="1"/>
      <w:numFmt w:val="lowerRoman"/>
      <w:lvlText w:val="%3."/>
      <w:lvlJc w:val="right"/>
      <w:pPr>
        <w:ind w:left="1817" w:hanging="180"/>
      </w:pPr>
    </w:lvl>
    <w:lvl w:ilvl="3" w:tplc="0426000F" w:tentative="1">
      <w:start w:val="1"/>
      <w:numFmt w:val="decimal"/>
      <w:lvlText w:val="%4."/>
      <w:lvlJc w:val="left"/>
      <w:pPr>
        <w:ind w:left="2537" w:hanging="360"/>
      </w:pPr>
    </w:lvl>
    <w:lvl w:ilvl="4" w:tplc="04260019" w:tentative="1">
      <w:start w:val="1"/>
      <w:numFmt w:val="lowerLetter"/>
      <w:lvlText w:val="%5."/>
      <w:lvlJc w:val="left"/>
      <w:pPr>
        <w:ind w:left="3257" w:hanging="360"/>
      </w:pPr>
    </w:lvl>
    <w:lvl w:ilvl="5" w:tplc="0426001B" w:tentative="1">
      <w:start w:val="1"/>
      <w:numFmt w:val="lowerRoman"/>
      <w:lvlText w:val="%6."/>
      <w:lvlJc w:val="right"/>
      <w:pPr>
        <w:ind w:left="3977" w:hanging="180"/>
      </w:pPr>
    </w:lvl>
    <w:lvl w:ilvl="6" w:tplc="0426000F" w:tentative="1">
      <w:start w:val="1"/>
      <w:numFmt w:val="decimal"/>
      <w:lvlText w:val="%7."/>
      <w:lvlJc w:val="left"/>
      <w:pPr>
        <w:ind w:left="4697" w:hanging="360"/>
      </w:pPr>
    </w:lvl>
    <w:lvl w:ilvl="7" w:tplc="04260019" w:tentative="1">
      <w:start w:val="1"/>
      <w:numFmt w:val="lowerLetter"/>
      <w:lvlText w:val="%8."/>
      <w:lvlJc w:val="left"/>
      <w:pPr>
        <w:ind w:left="5417" w:hanging="360"/>
      </w:pPr>
    </w:lvl>
    <w:lvl w:ilvl="8" w:tplc="0426001B" w:tentative="1">
      <w:start w:val="1"/>
      <w:numFmt w:val="lowerRoman"/>
      <w:lvlText w:val="%9."/>
      <w:lvlJc w:val="right"/>
      <w:pPr>
        <w:ind w:left="6137" w:hanging="180"/>
      </w:pPr>
    </w:lvl>
  </w:abstractNum>
  <w:abstractNum w:abstractNumId="34" w15:restartNumberingAfterBreak="0">
    <w:nsid w:val="7CA23221"/>
    <w:multiLevelType w:val="hybridMultilevel"/>
    <w:tmpl w:val="3FCCC18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8"/>
  </w:num>
  <w:num w:numId="4">
    <w:abstractNumId w:val="12"/>
  </w:num>
  <w:num w:numId="5">
    <w:abstractNumId w:val="30"/>
  </w:num>
  <w:num w:numId="6">
    <w:abstractNumId w:val="5"/>
  </w:num>
  <w:num w:numId="7">
    <w:abstractNumId w:val="2"/>
  </w:num>
  <w:num w:numId="8">
    <w:abstractNumId w:val="34"/>
  </w:num>
  <w:num w:numId="9">
    <w:abstractNumId w:val="18"/>
  </w:num>
  <w:num w:numId="10">
    <w:abstractNumId w:val="1"/>
  </w:num>
  <w:num w:numId="11">
    <w:abstractNumId w:val="25"/>
  </w:num>
  <w:num w:numId="12">
    <w:abstractNumId w:val="33"/>
  </w:num>
  <w:num w:numId="13">
    <w:abstractNumId w:val="20"/>
  </w:num>
  <w:num w:numId="14">
    <w:abstractNumId w:val="6"/>
  </w:num>
  <w:num w:numId="15">
    <w:abstractNumId w:val="7"/>
  </w:num>
  <w:num w:numId="16">
    <w:abstractNumId w:val="3"/>
  </w:num>
  <w:num w:numId="17">
    <w:abstractNumId w:val="23"/>
  </w:num>
  <w:num w:numId="18">
    <w:abstractNumId w:val="28"/>
  </w:num>
  <w:num w:numId="19">
    <w:abstractNumId w:val="11"/>
  </w:num>
  <w:num w:numId="20">
    <w:abstractNumId w:val="29"/>
  </w:num>
  <w:num w:numId="21">
    <w:abstractNumId w:val="4"/>
  </w:num>
  <w:num w:numId="22">
    <w:abstractNumId w:val="26"/>
  </w:num>
  <w:num w:numId="23">
    <w:abstractNumId w:val="22"/>
  </w:num>
  <w:num w:numId="24">
    <w:abstractNumId w:val="14"/>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4"/>
  </w:num>
  <w:num w:numId="30">
    <w:abstractNumId w:val="1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0E"/>
    <w:rsid w:val="0000244C"/>
    <w:rsid w:val="00004650"/>
    <w:rsid w:val="00005CD6"/>
    <w:rsid w:val="000064C0"/>
    <w:rsid w:val="0000678A"/>
    <w:rsid w:val="000077AF"/>
    <w:rsid w:val="000108F5"/>
    <w:rsid w:val="000125AA"/>
    <w:rsid w:val="00012E28"/>
    <w:rsid w:val="00013312"/>
    <w:rsid w:val="0001341A"/>
    <w:rsid w:val="000144CD"/>
    <w:rsid w:val="00014F14"/>
    <w:rsid w:val="00016517"/>
    <w:rsid w:val="00016D6D"/>
    <w:rsid w:val="00016EC0"/>
    <w:rsid w:val="000175A3"/>
    <w:rsid w:val="00021823"/>
    <w:rsid w:val="00022AB9"/>
    <w:rsid w:val="00022EBD"/>
    <w:rsid w:val="000239F2"/>
    <w:rsid w:val="00023BCB"/>
    <w:rsid w:val="00023D77"/>
    <w:rsid w:val="00023D96"/>
    <w:rsid w:val="000248A5"/>
    <w:rsid w:val="00027DAB"/>
    <w:rsid w:val="0003014E"/>
    <w:rsid w:val="00031202"/>
    <w:rsid w:val="00031BE7"/>
    <w:rsid w:val="000331E3"/>
    <w:rsid w:val="000345FF"/>
    <w:rsid w:val="00034785"/>
    <w:rsid w:val="000349D6"/>
    <w:rsid w:val="00034E99"/>
    <w:rsid w:val="00035B80"/>
    <w:rsid w:val="00035F29"/>
    <w:rsid w:val="00036BAF"/>
    <w:rsid w:val="00036D16"/>
    <w:rsid w:val="00041A50"/>
    <w:rsid w:val="00042390"/>
    <w:rsid w:val="0004272B"/>
    <w:rsid w:val="00043655"/>
    <w:rsid w:val="0004643F"/>
    <w:rsid w:val="00046A88"/>
    <w:rsid w:val="0004733F"/>
    <w:rsid w:val="0005000D"/>
    <w:rsid w:val="00051594"/>
    <w:rsid w:val="00052440"/>
    <w:rsid w:val="0005314E"/>
    <w:rsid w:val="00053588"/>
    <w:rsid w:val="00055388"/>
    <w:rsid w:val="00056DAD"/>
    <w:rsid w:val="00061224"/>
    <w:rsid w:val="00061276"/>
    <w:rsid w:val="000612FB"/>
    <w:rsid w:val="00061F31"/>
    <w:rsid w:val="00062887"/>
    <w:rsid w:val="000629D1"/>
    <w:rsid w:val="00062EE4"/>
    <w:rsid w:val="000633F4"/>
    <w:rsid w:val="00063928"/>
    <w:rsid w:val="000653E0"/>
    <w:rsid w:val="00065A77"/>
    <w:rsid w:val="000672E0"/>
    <w:rsid w:val="000675DC"/>
    <w:rsid w:val="00067EFC"/>
    <w:rsid w:val="000700B9"/>
    <w:rsid w:val="00070A2E"/>
    <w:rsid w:val="00071575"/>
    <w:rsid w:val="00071C38"/>
    <w:rsid w:val="00072938"/>
    <w:rsid w:val="00072B9D"/>
    <w:rsid w:val="0007304F"/>
    <w:rsid w:val="00074189"/>
    <w:rsid w:val="0007425C"/>
    <w:rsid w:val="00074352"/>
    <w:rsid w:val="00077391"/>
    <w:rsid w:val="00077AE8"/>
    <w:rsid w:val="00081EFB"/>
    <w:rsid w:val="00084378"/>
    <w:rsid w:val="000864F1"/>
    <w:rsid w:val="00087755"/>
    <w:rsid w:val="000902D3"/>
    <w:rsid w:val="000907B9"/>
    <w:rsid w:val="00090BC7"/>
    <w:rsid w:val="00090EB0"/>
    <w:rsid w:val="00090F22"/>
    <w:rsid w:val="00091861"/>
    <w:rsid w:val="00091D34"/>
    <w:rsid w:val="00092AE0"/>
    <w:rsid w:val="0009371D"/>
    <w:rsid w:val="00093D9F"/>
    <w:rsid w:val="00093F1A"/>
    <w:rsid w:val="000949A9"/>
    <w:rsid w:val="000950D7"/>
    <w:rsid w:val="000957D4"/>
    <w:rsid w:val="0009650A"/>
    <w:rsid w:val="0009669B"/>
    <w:rsid w:val="000968FF"/>
    <w:rsid w:val="00096935"/>
    <w:rsid w:val="00096A22"/>
    <w:rsid w:val="0009706D"/>
    <w:rsid w:val="00097A2C"/>
    <w:rsid w:val="000A08BE"/>
    <w:rsid w:val="000A0D27"/>
    <w:rsid w:val="000A1F19"/>
    <w:rsid w:val="000A3D79"/>
    <w:rsid w:val="000A4A87"/>
    <w:rsid w:val="000A59CA"/>
    <w:rsid w:val="000A60C9"/>
    <w:rsid w:val="000A68BB"/>
    <w:rsid w:val="000A6BAC"/>
    <w:rsid w:val="000A7C5A"/>
    <w:rsid w:val="000A7DF5"/>
    <w:rsid w:val="000B2844"/>
    <w:rsid w:val="000B2874"/>
    <w:rsid w:val="000B28DB"/>
    <w:rsid w:val="000B4C9A"/>
    <w:rsid w:val="000B7E78"/>
    <w:rsid w:val="000C00DE"/>
    <w:rsid w:val="000C070C"/>
    <w:rsid w:val="000C13DF"/>
    <w:rsid w:val="000C2B9D"/>
    <w:rsid w:val="000C357C"/>
    <w:rsid w:val="000C3B71"/>
    <w:rsid w:val="000C401B"/>
    <w:rsid w:val="000C4832"/>
    <w:rsid w:val="000C4913"/>
    <w:rsid w:val="000C7612"/>
    <w:rsid w:val="000D04FC"/>
    <w:rsid w:val="000D181D"/>
    <w:rsid w:val="000D1891"/>
    <w:rsid w:val="000D280D"/>
    <w:rsid w:val="000D2BD2"/>
    <w:rsid w:val="000D457A"/>
    <w:rsid w:val="000D48E9"/>
    <w:rsid w:val="000D569C"/>
    <w:rsid w:val="000D6057"/>
    <w:rsid w:val="000D7843"/>
    <w:rsid w:val="000E0A06"/>
    <w:rsid w:val="000E4044"/>
    <w:rsid w:val="000E6451"/>
    <w:rsid w:val="000E75D9"/>
    <w:rsid w:val="000F0B78"/>
    <w:rsid w:val="000F2450"/>
    <w:rsid w:val="000F39B0"/>
    <w:rsid w:val="000F5215"/>
    <w:rsid w:val="000F6E80"/>
    <w:rsid w:val="000F730F"/>
    <w:rsid w:val="000F738F"/>
    <w:rsid w:val="000F7479"/>
    <w:rsid w:val="00100124"/>
    <w:rsid w:val="00100A5B"/>
    <w:rsid w:val="00100E10"/>
    <w:rsid w:val="00101699"/>
    <w:rsid w:val="001020AC"/>
    <w:rsid w:val="00102CE7"/>
    <w:rsid w:val="00103123"/>
    <w:rsid w:val="00104A63"/>
    <w:rsid w:val="001052E2"/>
    <w:rsid w:val="00106443"/>
    <w:rsid w:val="0010681C"/>
    <w:rsid w:val="0010701C"/>
    <w:rsid w:val="0011019D"/>
    <w:rsid w:val="001110BD"/>
    <w:rsid w:val="001111F0"/>
    <w:rsid w:val="00112EC4"/>
    <w:rsid w:val="001138D4"/>
    <w:rsid w:val="001141CD"/>
    <w:rsid w:val="0011760C"/>
    <w:rsid w:val="0012062E"/>
    <w:rsid w:val="00120929"/>
    <w:rsid w:val="00120AB9"/>
    <w:rsid w:val="00120E5F"/>
    <w:rsid w:val="001215EB"/>
    <w:rsid w:val="00122B5C"/>
    <w:rsid w:val="00122E1C"/>
    <w:rsid w:val="00123381"/>
    <w:rsid w:val="001233D9"/>
    <w:rsid w:val="0012389B"/>
    <w:rsid w:val="00124055"/>
    <w:rsid w:val="001244B8"/>
    <w:rsid w:val="00124962"/>
    <w:rsid w:val="00124E04"/>
    <w:rsid w:val="001258AE"/>
    <w:rsid w:val="00126045"/>
    <w:rsid w:val="0012758A"/>
    <w:rsid w:val="001303DC"/>
    <w:rsid w:val="001305CD"/>
    <w:rsid w:val="001308E0"/>
    <w:rsid w:val="00130BAE"/>
    <w:rsid w:val="001315F5"/>
    <w:rsid w:val="00134778"/>
    <w:rsid w:val="00135E84"/>
    <w:rsid w:val="001364B2"/>
    <w:rsid w:val="001368E3"/>
    <w:rsid w:val="001378C5"/>
    <w:rsid w:val="0014031B"/>
    <w:rsid w:val="001409C1"/>
    <w:rsid w:val="001419FC"/>
    <w:rsid w:val="00142A29"/>
    <w:rsid w:val="00143475"/>
    <w:rsid w:val="00143997"/>
    <w:rsid w:val="001440D2"/>
    <w:rsid w:val="001447FD"/>
    <w:rsid w:val="00145AE4"/>
    <w:rsid w:val="00146F21"/>
    <w:rsid w:val="00151858"/>
    <w:rsid w:val="001525F7"/>
    <w:rsid w:val="00152B6F"/>
    <w:rsid w:val="00152D28"/>
    <w:rsid w:val="00152DD8"/>
    <w:rsid w:val="00152E60"/>
    <w:rsid w:val="0015468D"/>
    <w:rsid w:val="00154C37"/>
    <w:rsid w:val="00154FEA"/>
    <w:rsid w:val="00155179"/>
    <w:rsid w:val="001579AE"/>
    <w:rsid w:val="00160ACF"/>
    <w:rsid w:val="00161945"/>
    <w:rsid w:val="00162557"/>
    <w:rsid w:val="0016392E"/>
    <w:rsid w:val="00164C2C"/>
    <w:rsid w:val="00164E4E"/>
    <w:rsid w:val="0016524E"/>
    <w:rsid w:val="00165B8E"/>
    <w:rsid w:val="00165C66"/>
    <w:rsid w:val="001662BA"/>
    <w:rsid w:val="00166A51"/>
    <w:rsid w:val="00167583"/>
    <w:rsid w:val="00167A9B"/>
    <w:rsid w:val="00167EFA"/>
    <w:rsid w:val="00170ABB"/>
    <w:rsid w:val="0017109A"/>
    <w:rsid w:val="001717CF"/>
    <w:rsid w:val="00174107"/>
    <w:rsid w:val="00174398"/>
    <w:rsid w:val="00174D9C"/>
    <w:rsid w:val="00175E8E"/>
    <w:rsid w:val="001766B3"/>
    <w:rsid w:val="00176C33"/>
    <w:rsid w:val="00176CA3"/>
    <w:rsid w:val="001777D5"/>
    <w:rsid w:val="00177CEC"/>
    <w:rsid w:val="00181B80"/>
    <w:rsid w:val="00181D58"/>
    <w:rsid w:val="0018358D"/>
    <w:rsid w:val="00184605"/>
    <w:rsid w:val="00184621"/>
    <w:rsid w:val="00186DBB"/>
    <w:rsid w:val="0018700E"/>
    <w:rsid w:val="00187640"/>
    <w:rsid w:val="00190C7A"/>
    <w:rsid w:val="001917C8"/>
    <w:rsid w:val="00192DEC"/>
    <w:rsid w:val="0019436D"/>
    <w:rsid w:val="00194549"/>
    <w:rsid w:val="001945BB"/>
    <w:rsid w:val="00194D84"/>
    <w:rsid w:val="00194E28"/>
    <w:rsid w:val="00194FFA"/>
    <w:rsid w:val="001950AF"/>
    <w:rsid w:val="00195FAD"/>
    <w:rsid w:val="0019621A"/>
    <w:rsid w:val="001963A5"/>
    <w:rsid w:val="001A0C2E"/>
    <w:rsid w:val="001A0F55"/>
    <w:rsid w:val="001A1B6E"/>
    <w:rsid w:val="001A234F"/>
    <w:rsid w:val="001A2931"/>
    <w:rsid w:val="001A2D74"/>
    <w:rsid w:val="001A3363"/>
    <w:rsid w:val="001A3821"/>
    <w:rsid w:val="001A4439"/>
    <w:rsid w:val="001A49A0"/>
    <w:rsid w:val="001A4FF6"/>
    <w:rsid w:val="001A5237"/>
    <w:rsid w:val="001A5D25"/>
    <w:rsid w:val="001A6B7F"/>
    <w:rsid w:val="001B01A1"/>
    <w:rsid w:val="001B0926"/>
    <w:rsid w:val="001B1235"/>
    <w:rsid w:val="001B1C2F"/>
    <w:rsid w:val="001B394C"/>
    <w:rsid w:val="001B49D3"/>
    <w:rsid w:val="001B4F45"/>
    <w:rsid w:val="001B544A"/>
    <w:rsid w:val="001B6CD1"/>
    <w:rsid w:val="001B6DBB"/>
    <w:rsid w:val="001B706F"/>
    <w:rsid w:val="001B722D"/>
    <w:rsid w:val="001B78F4"/>
    <w:rsid w:val="001B7CF4"/>
    <w:rsid w:val="001C1975"/>
    <w:rsid w:val="001C1DD0"/>
    <w:rsid w:val="001C38E3"/>
    <w:rsid w:val="001C437D"/>
    <w:rsid w:val="001C5383"/>
    <w:rsid w:val="001C5A28"/>
    <w:rsid w:val="001C60AD"/>
    <w:rsid w:val="001C75B1"/>
    <w:rsid w:val="001C78D8"/>
    <w:rsid w:val="001C7D41"/>
    <w:rsid w:val="001D06EE"/>
    <w:rsid w:val="001D16F6"/>
    <w:rsid w:val="001D3D37"/>
    <w:rsid w:val="001D5E86"/>
    <w:rsid w:val="001D77AF"/>
    <w:rsid w:val="001D7C24"/>
    <w:rsid w:val="001D7EDD"/>
    <w:rsid w:val="001E27E3"/>
    <w:rsid w:val="001E27EF"/>
    <w:rsid w:val="001E2EFB"/>
    <w:rsid w:val="001E36B7"/>
    <w:rsid w:val="001E38DA"/>
    <w:rsid w:val="001E49EE"/>
    <w:rsid w:val="001E4B9F"/>
    <w:rsid w:val="001E51AA"/>
    <w:rsid w:val="001E55B8"/>
    <w:rsid w:val="001E7282"/>
    <w:rsid w:val="001F0052"/>
    <w:rsid w:val="001F1056"/>
    <w:rsid w:val="001F19D3"/>
    <w:rsid w:val="001F1D81"/>
    <w:rsid w:val="001F270B"/>
    <w:rsid w:val="001F4094"/>
    <w:rsid w:val="001F54A1"/>
    <w:rsid w:val="001F5C42"/>
    <w:rsid w:val="001F5F5C"/>
    <w:rsid w:val="001F7CC5"/>
    <w:rsid w:val="00202F19"/>
    <w:rsid w:val="00203E2F"/>
    <w:rsid w:val="00204451"/>
    <w:rsid w:val="00204473"/>
    <w:rsid w:val="00204815"/>
    <w:rsid w:val="00205550"/>
    <w:rsid w:val="002070EA"/>
    <w:rsid w:val="00207B9C"/>
    <w:rsid w:val="002103F4"/>
    <w:rsid w:val="00214D44"/>
    <w:rsid w:val="00214E1A"/>
    <w:rsid w:val="00215655"/>
    <w:rsid w:val="0021636F"/>
    <w:rsid w:val="002173C9"/>
    <w:rsid w:val="00217FE3"/>
    <w:rsid w:val="00221CF5"/>
    <w:rsid w:val="00223EF7"/>
    <w:rsid w:val="002242D1"/>
    <w:rsid w:val="00224AB6"/>
    <w:rsid w:val="00224E70"/>
    <w:rsid w:val="002252C6"/>
    <w:rsid w:val="002269D9"/>
    <w:rsid w:val="0022747E"/>
    <w:rsid w:val="002274A5"/>
    <w:rsid w:val="00230F13"/>
    <w:rsid w:val="00232DDC"/>
    <w:rsid w:val="00233712"/>
    <w:rsid w:val="00233E5B"/>
    <w:rsid w:val="002353DA"/>
    <w:rsid w:val="002359E8"/>
    <w:rsid w:val="002377A9"/>
    <w:rsid w:val="002405A8"/>
    <w:rsid w:val="00241A77"/>
    <w:rsid w:val="00243EBE"/>
    <w:rsid w:val="00244F2B"/>
    <w:rsid w:val="00244F83"/>
    <w:rsid w:val="0024545D"/>
    <w:rsid w:val="002458F3"/>
    <w:rsid w:val="00245D25"/>
    <w:rsid w:val="002523B6"/>
    <w:rsid w:val="00252B88"/>
    <w:rsid w:val="00253AC8"/>
    <w:rsid w:val="00253FFE"/>
    <w:rsid w:val="00256010"/>
    <w:rsid w:val="0025629E"/>
    <w:rsid w:val="00256EFF"/>
    <w:rsid w:val="00256F3C"/>
    <w:rsid w:val="00256FF1"/>
    <w:rsid w:val="00257772"/>
    <w:rsid w:val="00257D69"/>
    <w:rsid w:val="00261B73"/>
    <w:rsid w:val="0026212A"/>
    <w:rsid w:val="002624F4"/>
    <w:rsid w:val="00262686"/>
    <w:rsid w:val="00262DA0"/>
    <w:rsid w:val="00264623"/>
    <w:rsid w:val="00264F2B"/>
    <w:rsid w:val="002657AF"/>
    <w:rsid w:val="0026735D"/>
    <w:rsid w:val="002676FC"/>
    <w:rsid w:val="00272A9B"/>
    <w:rsid w:val="00272C2E"/>
    <w:rsid w:val="00273519"/>
    <w:rsid w:val="00275EFF"/>
    <w:rsid w:val="002765D2"/>
    <w:rsid w:val="00276C3D"/>
    <w:rsid w:val="00280DE9"/>
    <w:rsid w:val="00280E7E"/>
    <w:rsid w:val="00281248"/>
    <w:rsid w:val="0028226B"/>
    <w:rsid w:val="002826CF"/>
    <w:rsid w:val="00283190"/>
    <w:rsid w:val="002838B6"/>
    <w:rsid w:val="00283B41"/>
    <w:rsid w:val="00283DB6"/>
    <w:rsid w:val="00286202"/>
    <w:rsid w:val="00286E6F"/>
    <w:rsid w:val="00286E8A"/>
    <w:rsid w:val="002873E5"/>
    <w:rsid w:val="00287707"/>
    <w:rsid w:val="00290358"/>
    <w:rsid w:val="00290B31"/>
    <w:rsid w:val="00290DA1"/>
    <w:rsid w:val="0029101D"/>
    <w:rsid w:val="002915D7"/>
    <w:rsid w:val="002934AF"/>
    <w:rsid w:val="002934DD"/>
    <w:rsid w:val="00293B49"/>
    <w:rsid w:val="00294135"/>
    <w:rsid w:val="00294212"/>
    <w:rsid w:val="00295F7F"/>
    <w:rsid w:val="00296411"/>
    <w:rsid w:val="0029665B"/>
    <w:rsid w:val="0029728C"/>
    <w:rsid w:val="00297EF3"/>
    <w:rsid w:val="002A010E"/>
    <w:rsid w:val="002A02E3"/>
    <w:rsid w:val="002A0637"/>
    <w:rsid w:val="002A316A"/>
    <w:rsid w:val="002A35AC"/>
    <w:rsid w:val="002A4011"/>
    <w:rsid w:val="002A4430"/>
    <w:rsid w:val="002A5D19"/>
    <w:rsid w:val="002A6091"/>
    <w:rsid w:val="002A60E5"/>
    <w:rsid w:val="002A6BB8"/>
    <w:rsid w:val="002B10BF"/>
    <w:rsid w:val="002B1702"/>
    <w:rsid w:val="002B192F"/>
    <w:rsid w:val="002B199B"/>
    <w:rsid w:val="002B19BF"/>
    <w:rsid w:val="002B249B"/>
    <w:rsid w:val="002B2776"/>
    <w:rsid w:val="002B4C76"/>
    <w:rsid w:val="002B5167"/>
    <w:rsid w:val="002B5B15"/>
    <w:rsid w:val="002B6916"/>
    <w:rsid w:val="002C023C"/>
    <w:rsid w:val="002C127A"/>
    <w:rsid w:val="002C2CAB"/>
    <w:rsid w:val="002C3136"/>
    <w:rsid w:val="002C389B"/>
    <w:rsid w:val="002C4B27"/>
    <w:rsid w:val="002C5243"/>
    <w:rsid w:val="002C56DC"/>
    <w:rsid w:val="002C65FA"/>
    <w:rsid w:val="002C7384"/>
    <w:rsid w:val="002C7ADB"/>
    <w:rsid w:val="002D1999"/>
    <w:rsid w:val="002D1B0E"/>
    <w:rsid w:val="002D496F"/>
    <w:rsid w:val="002D4977"/>
    <w:rsid w:val="002D5B6F"/>
    <w:rsid w:val="002D7C2D"/>
    <w:rsid w:val="002E06D3"/>
    <w:rsid w:val="002E0737"/>
    <w:rsid w:val="002E0B89"/>
    <w:rsid w:val="002E0E12"/>
    <w:rsid w:val="002E1C7F"/>
    <w:rsid w:val="002E4014"/>
    <w:rsid w:val="002E440A"/>
    <w:rsid w:val="002E4BAB"/>
    <w:rsid w:val="002E5950"/>
    <w:rsid w:val="002E6C08"/>
    <w:rsid w:val="002E776E"/>
    <w:rsid w:val="002F0ACE"/>
    <w:rsid w:val="002F0B1C"/>
    <w:rsid w:val="002F1A26"/>
    <w:rsid w:val="002F1C56"/>
    <w:rsid w:val="002F1FF0"/>
    <w:rsid w:val="002F61AB"/>
    <w:rsid w:val="002F631B"/>
    <w:rsid w:val="002F632C"/>
    <w:rsid w:val="002F74F0"/>
    <w:rsid w:val="002F7556"/>
    <w:rsid w:val="00300D02"/>
    <w:rsid w:val="00301368"/>
    <w:rsid w:val="003014F3"/>
    <w:rsid w:val="00302583"/>
    <w:rsid w:val="00303883"/>
    <w:rsid w:val="0030393C"/>
    <w:rsid w:val="00303BFD"/>
    <w:rsid w:val="00305450"/>
    <w:rsid w:val="003058D9"/>
    <w:rsid w:val="00305D6E"/>
    <w:rsid w:val="0030617D"/>
    <w:rsid w:val="003078AD"/>
    <w:rsid w:val="00307F8B"/>
    <w:rsid w:val="003117A4"/>
    <w:rsid w:val="003120BF"/>
    <w:rsid w:val="003129DB"/>
    <w:rsid w:val="00313317"/>
    <w:rsid w:val="00314488"/>
    <w:rsid w:val="00314566"/>
    <w:rsid w:val="00315342"/>
    <w:rsid w:val="0031605B"/>
    <w:rsid w:val="0031681B"/>
    <w:rsid w:val="0031689E"/>
    <w:rsid w:val="003209E1"/>
    <w:rsid w:val="00322411"/>
    <w:rsid w:val="00322DBE"/>
    <w:rsid w:val="00324E87"/>
    <w:rsid w:val="003257BC"/>
    <w:rsid w:val="003275C0"/>
    <w:rsid w:val="003308B1"/>
    <w:rsid w:val="003322EC"/>
    <w:rsid w:val="00332F0B"/>
    <w:rsid w:val="00333614"/>
    <w:rsid w:val="00334396"/>
    <w:rsid w:val="00334C03"/>
    <w:rsid w:val="003351BA"/>
    <w:rsid w:val="0033617D"/>
    <w:rsid w:val="00337BA8"/>
    <w:rsid w:val="0034193A"/>
    <w:rsid w:val="00342161"/>
    <w:rsid w:val="00342A48"/>
    <w:rsid w:val="00343B83"/>
    <w:rsid w:val="00343C68"/>
    <w:rsid w:val="00344DC2"/>
    <w:rsid w:val="00344F79"/>
    <w:rsid w:val="0034540D"/>
    <w:rsid w:val="003458C3"/>
    <w:rsid w:val="0034616A"/>
    <w:rsid w:val="0034617F"/>
    <w:rsid w:val="00350115"/>
    <w:rsid w:val="00352EA6"/>
    <w:rsid w:val="00353E56"/>
    <w:rsid w:val="00354371"/>
    <w:rsid w:val="003547FB"/>
    <w:rsid w:val="003566F3"/>
    <w:rsid w:val="00356C1D"/>
    <w:rsid w:val="00357FD8"/>
    <w:rsid w:val="00360C19"/>
    <w:rsid w:val="003623E9"/>
    <w:rsid w:val="003628BB"/>
    <w:rsid w:val="003629C4"/>
    <w:rsid w:val="00362DCB"/>
    <w:rsid w:val="00364B7B"/>
    <w:rsid w:val="003655D3"/>
    <w:rsid w:val="003659E2"/>
    <w:rsid w:val="003664B6"/>
    <w:rsid w:val="00367179"/>
    <w:rsid w:val="003671E2"/>
    <w:rsid w:val="00371089"/>
    <w:rsid w:val="003710D7"/>
    <w:rsid w:val="00371A52"/>
    <w:rsid w:val="00372DD5"/>
    <w:rsid w:val="00372FD7"/>
    <w:rsid w:val="00373B08"/>
    <w:rsid w:val="00375125"/>
    <w:rsid w:val="00376252"/>
    <w:rsid w:val="00377176"/>
    <w:rsid w:val="003771AE"/>
    <w:rsid w:val="0038048F"/>
    <w:rsid w:val="0038069C"/>
    <w:rsid w:val="00382707"/>
    <w:rsid w:val="003842DC"/>
    <w:rsid w:val="003847E2"/>
    <w:rsid w:val="00390627"/>
    <w:rsid w:val="003913AF"/>
    <w:rsid w:val="00392788"/>
    <w:rsid w:val="00392BF5"/>
    <w:rsid w:val="00395429"/>
    <w:rsid w:val="003973CA"/>
    <w:rsid w:val="00397A4C"/>
    <w:rsid w:val="003A01CA"/>
    <w:rsid w:val="003A0CF8"/>
    <w:rsid w:val="003A0D9D"/>
    <w:rsid w:val="003A1A15"/>
    <w:rsid w:val="003A25BB"/>
    <w:rsid w:val="003A25F5"/>
    <w:rsid w:val="003A4F8B"/>
    <w:rsid w:val="003A6CCA"/>
    <w:rsid w:val="003A6FA7"/>
    <w:rsid w:val="003A77CF"/>
    <w:rsid w:val="003B1008"/>
    <w:rsid w:val="003B11CC"/>
    <w:rsid w:val="003B16E4"/>
    <w:rsid w:val="003B1DB6"/>
    <w:rsid w:val="003B27E5"/>
    <w:rsid w:val="003B3141"/>
    <w:rsid w:val="003B3749"/>
    <w:rsid w:val="003B3E4D"/>
    <w:rsid w:val="003B3EFC"/>
    <w:rsid w:val="003B45E0"/>
    <w:rsid w:val="003B4772"/>
    <w:rsid w:val="003B47B6"/>
    <w:rsid w:val="003B53D5"/>
    <w:rsid w:val="003B56AC"/>
    <w:rsid w:val="003B5EAD"/>
    <w:rsid w:val="003B6B4D"/>
    <w:rsid w:val="003C04BB"/>
    <w:rsid w:val="003C099D"/>
    <w:rsid w:val="003C0BE5"/>
    <w:rsid w:val="003C0D9E"/>
    <w:rsid w:val="003C11E1"/>
    <w:rsid w:val="003C172D"/>
    <w:rsid w:val="003C1C18"/>
    <w:rsid w:val="003C1C9A"/>
    <w:rsid w:val="003C2147"/>
    <w:rsid w:val="003C279E"/>
    <w:rsid w:val="003C28EC"/>
    <w:rsid w:val="003C29F5"/>
    <w:rsid w:val="003C2A46"/>
    <w:rsid w:val="003C3A0E"/>
    <w:rsid w:val="003C4651"/>
    <w:rsid w:val="003C5964"/>
    <w:rsid w:val="003C6237"/>
    <w:rsid w:val="003C7CC1"/>
    <w:rsid w:val="003D0BC0"/>
    <w:rsid w:val="003D2727"/>
    <w:rsid w:val="003D39DD"/>
    <w:rsid w:val="003D4A64"/>
    <w:rsid w:val="003D4C42"/>
    <w:rsid w:val="003D551B"/>
    <w:rsid w:val="003D59BC"/>
    <w:rsid w:val="003D6D36"/>
    <w:rsid w:val="003E02B9"/>
    <w:rsid w:val="003E09A2"/>
    <w:rsid w:val="003E1845"/>
    <w:rsid w:val="003E3132"/>
    <w:rsid w:val="003E3716"/>
    <w:rsid w:val="003E4323"/>
    <w:rsid w:val="003E623F"/>
    <w:rsid w:val="003E663A"/>
    <w:rsid w:val="003E69CE"/>
    <w:rsid w:val="003E7EB8"/>
    <w:rsid w:val="003F0144"/>
    <w:rsid w:val="003F0BD0"/>
    <w:rsid w:val="003F0FED"/>
    <w:rsid w:val="003F130A"/>
    <w:rsid w:val="003F1ACF"/>
    <w:rsid w:val="003F1E99"/>
    <w:rsid w:val="003F238B"/>
    <w:rsid w:val="003F27DF"/>
    <w:rsid w:val="003F309D"/>
    <w:rsid w:val="003F32C7"/>
    <w:rsid w:val="003F4A65"/>
    <w:rsid w:val="003F5735"/>
    <w:rsid w:val="003F682F"/>
    <w:rsid w:val="003F755E"/>
    <w:rsid w:val="003F7C15"/>
    <w:rsid w:val="00400302"/>
    <w:rsid w:val="00401074"/>
    <w:rsid w:val="004013F0"/>
    <w:rsid w:val="0040202B"/>
    <w:rsid w:val="00402A1B"/>
    <w:rsid w:val="004030AE"/>
    <w:rsid w:val="00403287"/>
    <w:rsid w:val="00405CCC"/>
    <w:rsid w:val="00407838"/>
    <w:rsid w:val="004079C8"/>
    <w:rsid w:val="004101BF"/>
    <w:rsid w:val="0041157A"/>
    <w:rsid w:val="00411A4B"/>
    <w:rsid w:val="00411E9B"/>
    <w:rsid w:val="004123B0"/>
    <w:rsid w:val="00413C75"/>
    <w:rsid w:val="004155F7"/>
    <w:rsid w:val="00416B5C"/>
    <w:rsid w:val="004178C5"/>
    <w:rsid w:val="00420607"/>
    <w:rsid w:val="004209D5"/>
    <w:rsid w:val="004215BC"/>
    <w:rsid w:val="00422888"/>
    <w:rsid w:val="00423AF3"/>
    <w:rsid w:val="0042488D"/>
    <w:rsid w:val="00426EAF"/>
    <w:rsid w:val="0042725B"/>
    <w:rsid w:val="00427632"/>
    <w:rsid w:val="004279BB"/>
    <w:rsid w:val="004309CA"/>
    <w:rsid w:val="00430AFA"/>
    <w:rsid w:val="00431363"/>
    <w:rsid w:val="00432822"/>
    <w:rsid w:val="004330BE"/>
    <w:rsid w:val="00433B66"/>
    <w:rsid w:val="00433D78"/>
    <w:rsid w:val="00434007"/>
    <w:rsid w:val="0043613A"/>
    <w:rsid w:val="00436FE8"/>
    <w:rsid w:val="004378AF"/>
    <w:rsid w:val="0044065E"/>
    <w:rsid w:val="00440AE1"/>
    <w:rsid w:val="00441C84"/>
    <w:rsid w:val="00444B82"/>
    <w:rsid w:val="00445213"/>
    <w:rsid w:val="0044637F"/>
    <w:rsid w:val="004468B0"/>
    <w:rsid w:val="00447715"/>
    <w:rsid w:val="0045191F"/>
    <w:rsid w:val="00451990"/>
    <w:rsid w:val="0045208B"/>
    <w:rsid w:val="0045324C"/>
    <w:rsid w:val="0045509E"/>
    <w:rsid w:val="00455920"/>
    <w:rsid w:val="00460669"/>
    <w:rsid w:val="00460EB6"/>
    <w:rsid w:val="00461FBB"/>
    <w:rsid w:val="00462B2E"/>
    <w:rsid w:val="004631FB"/>
    <w:rsid w:val="00463266"/>
    <w:rsid w:val="0046465A"/>
    <w:rsid w:val="00464F0F"/>
    <w:rsid w:val="00466C3F"/>
    <w:rsid w:val="00466F85"/>
    <w:rsid w:val="004671C7"/>
    <w:rsid w:val="004673BD"/>
    <w:rsid w:val="00470E2A"/>
    <w:rsid w:val="00472E74"/>
    <w:rsid w:val="00473906"/>
    <w:rsid w:val="004739C9"/>
    <w:rsid w:val="00474021"/>
    <w:rsid w:val="00477C35"/>
    <w:rsid w:val="00481E06"/>
    <w:rsid w:val="00482C73"/>
    <w:rsid w:val="00483440"/>
    <w:rsid w:val="004840E9"/>
    <w:rsid w:val="00484ED4"/>
    <w:rsid w:val="00485017"/>
    <w:rsid w:val="00485CA2"/>
    <w:rsid w:val="00486100"/>
    <w:rsid w:val="004878B5"/>
    <w:rsid w:val="00491067"/>
    <w:rsid w:val="00491CA8"/>
    <w:rsid w:val="00492EB5"/>
    <w:rsid w:val="00493438"/>
    <w:rsid w:val="00493A90"/>
    <w:rsid w:val="004943A3"/>
    <w:rsid w:val="00494669"/>
    <w:rsid w:val="004947B8"/>
    <w:rsid w:val="004947E8"/>
    <w:rsid w:val="004964B5"/>
    <w:rsid w:val="00497870"/>
    <w:rsid w:val="004A2A69"/>
    <w:rsid w:val="004A354C"/>
    <w:rsid w:val="004A402A"/>
    <w:rsid w:val="004A4529"/>
    <w:rsid w:val="004A603E"/>
    <w:rsid w:val="004A6878"/>
    <w:rsid w:val="004A694E"/>
    <w:rsid w:val="004A69B0"/>
    <w:rsid w:val="004A6CA8"/>
    <w:rsid w:val="004A6DA1"/>
    <w:rsid w:val="004A737B"/>
    <w:rsid w:val="004A7C70"/>
    <w:rsid w:val="004B0ABC"/>
    <w:rsid w:val="004B1667"/>
    <w:rsid w:val="004B1DA0"/>
    <w:rsid w:val="004B1E35"/>
    <w:rsid w:val="004B269D"/>
    <w:rsid w:val="004B2921"/>
    <w:rsid w:val="004B3D5C"/>
    <w:rsid w:val="004B43DE"/>
    <w:rsid w:val="004B4534"/>
    <w:rsid w:val="004B4AC0"/>
    <w:rsid w:val="004B5CEF"/>
    <w:rsid w:val="004B6158"/>
    <w:rsid w:val="004B75B4"/>
    <w:rsid w:val="004C0A12"/>
    <w:rsid w:val="004C20A9"/>
    <w:rsid w:val="004C2696"/>
    <w:rsid w:val="004C536F"/>
    <w:rsid w:val="004C54C7"/>
    <w:rsid w:val="004C5B4D"/>
    <w:rsid w:val="004C650F"/>
    <w:rsid w:val="004C7450"/>
    <w:rsid w:val="004D1F59"/>
    <w:rsid w:val="004D2724"/>
    <w:rsid w:val="004D285C"/>
    <w:rsid w:val="004D30E8"/>
    <w:rsid w:val="004D4081"/>
    <w:rsid w:val="004D6C90"/>
    <w:rsid w:val="004D799D"/>
    <w:rsid w:val="004E0A1E"/>
    <w:rsid w:val="004E1791"/>
    <w:rsid w:val="004E1B27"/>
    <w:rsid w:val="004E220E"/>
    <w:rsid w:val="004E2738"/>
    <w:rsid w:val="004E2BEC"/>
    <w:rsid w:val="004E539B"/>
    <w:rsid w:val="004E553A"/>
    <w:rsid w:val="004E576E"/>
    <w:rsid w:val="004E5B07"/>
    <w:rsid w:val="004E5BBD"/>
    <w:rsid w:val="004E63E1"/>
    <w:rsid w:val="004E6798"/>
    <w:rsid w:val="004F0D2D"/>
    <w:rsid w:val="004F1FC6"/>
    <w:rsid w:val="004F4D2E"/>
    <w:rsid w:val="004F56CA"/>
    <w:rsid w:val="004F622A"/>
    <w:rsid w:val="004F6608"/>
    <w:rsid w:val="00502373"/>
    <w:rsid w:val="0050284A"/>
    <w:rsid w:val="00505B80"/>
    <w:rsid w:val="00507252"/>
    <w:rsid w:val="00507A33"/>
    <w:rsid w:val="00507FE5"/>
    <w:rsid w:val="0051010E"/>
    <w:rsid w:val="005103AA"/>
    <w:rsid w:val="00511AA1"/>
    <w:rsid w:val="005122F7"/>
    <w:rsid w:val="00512BBD"/>
    <w:rsid w:val="00514078"/>
    <w:rsid w:val="005167D6"/>
    <w:rsid w:val="005200C2"/>
    <w:rsid w:val="00520A74"/>
    <w:rsid w:val="00520B1D"/>
    <w:rsid w:val="00520CE4"/>
    <w:rsid w:val="00521D73"/>
    <w:rsid w:val="005224A5"/>
    <w:rsid w:val="00524A46"/>
    <w:rsid w:val="00525DEF"/>
    <w:rsid w:val="0052651B"/>
    <w:rsid w:val="005274C2"/>
    <w:rsid w:val="00527D96"/>
    <w:rsid w:val="0053053A"/>
    <w:rsid w:val="0053067D"/>
    <w:rsid w:val="00531241"/>
    <w:rsid w:val="00531A6B"/>
    <w:rsid w:val="0053394D"/>
    <w:rsid w:val="00533F8A"/>
    <w:rsid w:val="005357D1"/>
    <w:rsid w:val="005358D5"/>
    <w:rsid w:val="00536ABA"/>
    <w:rsid w:val="005372AE"/>
    <w:rsid w:val="00537E3F"/>
    <w:rsid w:val="0054071C"/>
    <w:rsid w:val="00540D1D"/>
    <w:rsid w:val="005412E9"/>
    <w:rsid w:val="00542FB8"/>
    <w:rsid w:val="00543445"/>
    <w:rsid w:val="0054491E"/>
    <w:rsid w:val="0054568B"/>
    <w:rsid w:val="00545759"/>
    <w:rsid w:val="00545BB9"/>
    <w:rsid w:val="00545C05"/>
    <w:rsid w:val="00546119"/>
    <w:rsid w:val="00546A43"/>
    <w:rsid w:val="00550149"/>
    <w:rsid w:val="0055021D"/>
    <w:rsid w:val="00550444"/>
    <w:rsid w:val="005509B7"/>
    <w:rsid w:val="00552098"/>
    <w:rsid w:val="00553CD0"/>
    <w:rsid w:val="00555CD7"/>
    <w:rsid w:val="0055787C"/>
    <w:rsid w:val="00560CB7"/>
    <w:rsid w:val="005618E1"/>
    <w:rsid w:val="00561D61"/>
    <w:rsid w:val="00562D4E"/>
    <w:rsid w:val="0056383D"/>
    <w:rsid w:val="005645BB"/>
    <w:rsid w:val="005648D5"/>
    <w:rsid w:val="0056505B"/>
    <w:rsid w:val="005663DB"/>
    <w:rsid w:val="005665D2"/>
    <w:rsid w:val="00567104"/>
    <w:rsid w:val="00567527"/>
    <w:rsid w:val="00567BF9"/>
    <w:rsid w:val="0057202B"/>
    <w:rsid w:val="005728E9"/>
    <w:rsid w:val="00572E07"/>
    <w:rsid w:val="00572E9C"/>
    <w:rsid w:val="005730DD"/>
    <w:rsid w:val="00573420"/>
    <w:rsid w:val="00573646"/>
    <w:rsid w:val="00573B97"/>
    <w:rsid w:val="00574B77"/>
    <w:rsid w:val="0058084D"/>
    <w:rsid w:val="005809A0"/>
    <w:rsid w:val="00581C54"/>
    <w:rsid w:val="0058223C"/>
    <w:rsid w:val="00582D1C"/>
    <w:rsid w:val="00583AEB"/>
    <w:rsid w:val="005843AF"/>
    <w:rsid w:val="00584B71"/>
    <w:rsid w:val="00585178"/>
    <w:rsid w:val="00586182"/>
    <w:rsid w:val="005861F8"/>
    <w:rsid w:val="005863D7"/>
    <w:rsid w:val="00587327"/>
    <w:rsid w:val="00590A5D"/>
    <w:rsid w:val="005913B0"/>
    <w:rsid w:val="0059249E"/>
    <w:rsid w:val="005927A2"/>
    <w:rsid w:val="00593389"/>
    <w:rsid w:val="00593789"/>
    <w:rsid w:val="00595271"/>
    <w:rsid w:val="0059582B"/>
    <w:rsid w:val="005958C3"/>
    <w:rsid w:val="005977F5"/>
    <w:rsid w:val="005A0308"/>
    <w:rsid w:val="005A1045"/>
    <w:rsid w:val="005A18A4"/>
    <w:rsid w:val="005A1D63"/>
    <w:rsid w:val="005A262A"/>
    <w:rsid w:val="005A346F"/>
    <w:rsid w:val="005A3626"/>
    <w:rsid w:val="005A3AA7"/>
    <w:rsid w:val="005A4293"/>
    <w:rsid w:val="005A4D90"/>
    <w:rsid w:val="005A5F94"/>
    <w:rsid w:val="005A734E"/>
    <w:rsid w:val="005B08C1"/>
    <w:rsid w:val="005B0A55"/>
    <w:rsid w:val="005B1D06"/>
    <w:rsid w:val="005B2C50"/>
    <w:rsid w:val="005B37A3"/>
    <w:rsid w:val="005B39EF"/>
    <w:rsid w:val="005B3DB4"/>
    <w:rsid w:val="005B49DE"/>
    <w:rsid w:val="005B4A01"/>
    <w:rsid w:val="005B5A9C"/>
    <w:rsid w:val="005B5CAF"/>
    <w:rsid w:val="005B756C"/>
    <w:rsid w:val="005C06BB"/>
    <w:rsid w:val="005C17FD"/>
    <w:rsid w:val="005C1920"/>
    <w:rsid w:val="005C1A7C"/>
    <w:rsid w:val="005C3628"/>
    <w:rsid w:val="005C4180"/>
    <w:rsid w:val="005C419C"/>
    <w:rsid w:val="005C50B7"/>
    <w:rsid w:val="005C590B"/>
    <w:rsid w:val="005C5A1A"/>
    <w:rsid w:val="005C600A"/>
    <w:rsid w:val="005C64FF"/>
    <w:rsid w:val="005C6AAF"/>
    <w:rsid w:val="005C7404"/>
    <w:rsid w:val="005C7824"/>
    <w:rsid w:val="005D045C"/>
    <w:rsid w:val="005D1273"/>
    <w:rsid w:val="005D19D7"/>
    <w:rsid w:val="005D1F20"/>
    <w:rsid w:val="005D2EF9"/>
    <w:rsid w:val="005D35FF"/>
    <w:rsid w:val="005D3CB5"/>
    <w:rsid w:val="005D5FAC"/>
    <w:rsid w:val="005D6085"/>
    <w:rsid w:val="005D60A7"/>
    <w:rsid w:val="005D65D1"/>
    <w:rsid w:val="005D6EA6"/>
    <w:rsid w:val="005E091C"/>
    <w:rsid w:val="005E0F15"/>
    <w:rsid w:val="005E167B"/>
    <w:rsid w:val="005E2D2F"/>
    <w:rsid w:val="005E61D4"/>
    <w:rsid w:val="005E75A6"/>
    <w:rsid w:val="005F02DF"/>
    <w:rsid w:val="005F07C5"/>
    <w:rsid w:val="005F0BA9"/>
    <w:rsid w:val="005F0EBE"/>
    <w:rsid w:val="005F114D"/>
    <w:rsid w:val="005F1E9C"/>
    <w:rsid w:val="005F26B0"/>
    <w:rsid w:val="005F279E"/>
    <w:rsid w:val="005F2C67"/>
    <w:rsid w:val="005F37DC"/>
    <w:rsid w:val="005F43D5"/>
    <w:rsid w:val="005F4490"/>
    <w:rsid w:val="005F4ADE"/>
    <w:rsid w:val="005F5833"/>
    <w:rsid w:val="005F5A66"/>
    <w:rsid w:val="005F63F5"/>
    <w:rsid w:val="00600B75"/>
    <w:rsid w:val="006043C5"/>
    <w:rsid w:val="006050CA"/>
    <w:rsid w:val="0060537B"/>
    <w:rsid w:val="00605CF7"/>
    <w:rsid w:val="00606AE8"/>
    <w:rsid w:val="00607354"/>
    <w:rsid w:val="00610593"/>
    <w:rsid w:val="0061166A"/>
    <w:rsid w:val="006119DF"/>
    <w:rsid w:val="00611B21"/>
    <w:rsid w:val="00614042"/>
    <w:rsid w:val="006164C3"/>
    <w:rsid w:val="00617452"/>
    <w:rsid w:val="006174AC"/>
    <w:rsid w:val="00621BC2"/>
    <w:rsid w:val="00622359"/>
    <w:rsid w:val="00622CC6"/>
    <w:rsid w:val="00623332"/>
    <w:rsid w:val="00623AB9"/>
    <w:rsid w:val="00623CCE"/>
    <w:rsid w:val="0062422B"/>
    <w:rsid w:val="006244FD"/>
    <w:rsid w:val="006249C7"/>
    <w:rsid w:val="00625883"/>
    <w:rsid w:val="006266A5"/>
    <w:rsid w:val="00626873"/>
    <w:rsid w:val="00627BD4"/>
    <w:rsid w:val="00631DE5"/>
    <w:rsid w:val="0063221C"/>
    <w:rsid w:val="006336F2"/>
    <w:rsid w:val="0063457C"/>
    <w:rsid w:val="00634A90"/>
    <w:rsid w:val="006355F4"/>
    <w:rsid w:val="0063785F"/>
    <w:rsid w:val="0064180D"/>
    <w:rsid w:val="006422A1"/>
    <w:rsid w:val="006439BF"/>
    <w:rsid w:val="00644DA7"/>
    <w:rsid w:val="00645DC9"/>
    <w:rsid w:val="00646D92"/>
    <w:rsid w:val="00651143"/>
    <w:rsid w:val="00651173"/>
    <w:rsid w:val="0065132F"/>
    <w:rsid w:val="00651B00"/>
    <w:rsid w:val="00652037"/>
    <w:rsid w:val="00652CA4"/>
    <w:rsid w:val="006531C2"/>
    <w:rsid w:val="006537AB"/>
    <w:rsid w:val="00654202"/>
    <w:rsid w:val="006542AB"/>
    <w:rsid w:val="00654C03"/>
    <w:rsid w:val="006551B5"/>
    <w:rsid w:val="0066197A"/>
    <w:rsid w:val="006636CB"/>
    <w:rsid w:val="00664A05"/>
    <w:rsid w:val="00665CC3"/>
    <w:rsid w:val="00666203"/>
    <w:rsid w:val="00667062"/>
    <w:rsid w:val="00667C61"/>
    <w:rsid w:val="006702DF"/>
    <w:rsid w:val="006706B3"/>
    <w:rsid w:val="00670789"/>
    <w:rsid w:val="0067173D"/>
    <w:rsid w:val="0067218C"/>
    <w:rsid w:val="006724BC"/>
    <w:rsid w:val="006724E8"/>
    <w:rsid w:val="00673026"/>
    <w:rsid w:val="00674C06"/>
    <w:rsid w:val="006753B9"/>
    <w:rsid w:val="00676022"/>
    <w:rsid w:val="0067631D"/>
    <w:rsid w:val="0067752D"/>
    <w:rsid w:val="00677BE6"/>
    <w:rsid w:val="00677F01"/>
    <w:rsid w:val="00680826"/>
    <w:rsid w:val="00680C6A"/>
    <w:rsid w:val="00680D71"/>
    <w:rsid w:val="00680F2D"/>
    <w:rsid w:val="00682BFD"/>
    <w:rsid w:val="00683C01"/>
    <w:rsid w:val="00684C01"/>
    <w:rsid w:val="00691D05"/>
    <w:rsid w:val="006933E3"/>
    <w:rsid w:val="00694077"/>
    <w:rsid w:val="006947E7"/>
    <w:rsid w:val="006951EE"/>
    <w:rsid w:val="0069551B"/>
    <w:rsid w:val="00695AD7"/>
    <w:rsid w:val="00697EF0"/>
    <w:rsid w:val="006A1CDC"/>
    <w:rsid w:val="006A2407"/>
    <w:rsid w:val="006A3252"/>
    <w:rsid w:val="006A56FD"/>
    <w:rsid w:val="006A6A5A"/>
    <w:rsid w:val="006A712D"/>
    <w:rsid w:val="006A7C56"/>
    <w:rsid w:val="006B0BF4"/>
    <w:rsid w:val="006B1710"/>
    <w:rsid w:val="006B17FE"/>
    <w:rsid w:val="006B3152"/>
    <w:rsid w:val="006B33A5"/>
    <w:rsid w:val="006B3B9A"/>
    <w:rsid w:val="006B424A"/>
    <w:rsid w:val="006B614B"/>
    <w:rsid w:val="006B648A"/>
    <w:rsid w:val="006B65A8"/>
    <w:rsid w:val="006B76F7"/>
    <w:rsid w:val="006B7E68"/>
    <w:rsid w:val="006C1419"/>
    <w:rsid w:val="006C1D09"/>
    <w:rsid w:val="006C2647"/>
    <w:rsid w:val="006C2835"/>
    <w:rsid w:val="006C3A0B"/>
    <w:rsid w:val="006C4056"/>
    <w:rsid w:val="006C4438"/>
    <w:rsid w:val="006C459C"/>
    <w:rsid w:val="006C4BDC"/>
    <w:rsid w:val="006C60E6"/>
    <w:rsid w:val="006C6512"/>
    <w:rsid w:val="006C6ECE"/>
    <w:rsid w:val="006C768E"/>
    <w:rsid w:val="006C7981"/>
    <w:rsid w:val="006C7BE1"/>
    <w:rsid w:val="006D2900"/>
    <w:rsid w:val="006D4FB0"/>
    <w:rsid w:val="006D533B"/>
    <w:rsid w:val="006D6286"/>
    <w:rsid w:val="006D69CA"/>
    <w:rsid w:val="006E1DBE"/>
    <w:rsid w:val="006E2A03"/>
    <w:rsid w:val="006E36C1"/>
    <w:rsid w:val="006E403E"/>
    <w:rsid w:val="006E44D7"/>
    <w:rsid w:val="006E4CC1"/>
    <w:rsid w:val="006E4E3E"/>
    <w:rsid w:val="006E55D1"/>
    <w:rsid w:val="006E563E"/>
    <w:rsid w:val="006E57B4"/>
    <w:rsid w:val="006E59B6"/>
    <w:rsid w:val="006E692C"/>
    <w:rsid w:val="006E7004"/>
    <w:rsid w:val="006E76EE"/>
    <w:rsid w:val="006E79A9"/>
    <w:rsid w:val="006E7AB6"/>
    <w:rsid w:val="006F0855"/>
    <w:rsid w:val="006F2678"/>
    <w:rsid w:val="006F3753"/>
    <w:rsid w:val="006F389C"/>
    <w:rsid w:val="006F550A"/>
    <w:rsid w:val="006F5B11"/>
    <w:rsid w:val="006F7B2A"/>
    <w:rsid w:val="007009DC"/>
    <w:rsid w:val="00700E78"/>
    <w:rsid w:val="00701874"/>
    <w:rsid w:val="00701A0B"/>
    <w:rsid w:val="00701B1A"/>
    <w:rsid w:val="00702143"/>
    <w:rsid w:val="00703676"/>
    <w:rsid w:val="007039DF"/>
    <w:rsid w:val="007042EA"/>
    <w:rsid w:val="00706B9C"/>
    <w:rsid w:val="00707873"/>
    <w:rsid w:val="00707F15"/>
    <w:rsid w:val="007107A7"/>
    <w:rsid w:val="007119A8"/>
    <w:rsid w:val="00712BEA"/>
    <w:rsid w:val="0071380A"/>
    <w:rsid w:val="00713E62"/>
    <w:rsid w:val="00713FD9"/>
    <w:rsid w:val="00714344"/>
    <w:rsid w:val="007149BD"/>
    <w:rsid w:val="00715990"/>
    <w:rsid w:val="0071752B"/>
    <w:rsid w:val="007175C7"/>
    <w:rsid w:val="007202CD"/>
    <w:rsid w:val="00720381"/>
    <w:rsid w:val="00720B10"/>
    <w:rsid w:val="00722E5E"/>
    <w:rsid w:val="00723387"/>
    <w:rsid w:val="00723C97"/>
    <w:rsid w:val="007240AA"/>
    <w:rsid w:val="0072453A"/>
    <w:rsid w:val="00724D7C"/>
    <w:rsid w:val="00725736"/>
    <w:rsid w:val="007262C1"/>
    <w:rsid w:val="007264DA"/>
    <w:rsid w:val="0073010D"/>
    <w:rsid w:val="00730A7F"/>
    <w:rsid w:val="00730DDF"/>
    <w:rsid w:val="00730FDF"/>
    <w:rsid w:val="00731934"/>
    <w:rsid w:val="00731E56"/>
    <w:rsid w:val="00733BF6"/>
    <w:rsid w:val="00733ED6"/>
    <w:rsid w:val="00733FCF"/>
    <w:rsid w:val="007348E8"/>
    <w:rsid w:val="007355B7"/>
    <w:rsid w:val="00735985"/>
    <w:rsid w:val="007366B2"/>
    <w:rsid w:val="00736CA0"/>
    <w:rsid w:val="00737933"/>
    <w:rsid w:val="007418A7"/>
    <w:rsid w:val="00742287"/>
    <w:rsid w:val="007422FB"/>
    <w:rsid w:val="00742307"/>
    <w:rsid w:val="0074257D"/>
    <w:rsid w:val="00742E17"/>
    <w:rsid w:val="0074351C"/>
    <w:rsid w:val="00743564"/>
    <w:rsid w:val="0074393F"/>
    <w:rsid w:val="007441CA"/>
    <w:rsid w:val="007446F8"/>
    <w:rsid w:val="00744786"/>
    <w:rsid w:val="00744ED2"/>
    <w:rsid w:val="007478A1"/>
    <w:rsid w:val="007478EA"/>
    <w:rsid w:val="00747CC0"/>
    <w:rsid w:val="00750056"/>
    <w:rsid w:val="00750C06"/>
    <w:rsid w:val="00751095"/>
    <w:rsid w:val="0075175E"/>
    <w:rsid w:val="007524A4"/>
    <w:rsid w:val="007526B3"/>
    <w:rsid w:val="0075341F"/>
    <w:rsid w:val="00755C77"/>
    <w:rsid w:val="00755E71"/>
    <w:rsid w:val="00756063"/>
    <w:rsid w:val="00756095"/>
    <w:rsid w:val="0075660F"/>
    <w:rsid w:val="00757450"/>
    <w:rsid w:val="00757846"/>
    <w:rsid w:val="007608F6"/>
    <w:rsid w:val="00763905"/>
    <w:rsid w:val="00763E39"/>
    <w:rsid w:val="00763F4F"/>
    <w:rsid w:val="0076446D"/>
    <w:rsid w:val="00764CDB"/>
    <w:rsid w:val="00764EEB"/>
    <w:rsid w:val="00767722"/>
    <w:rsid w:val="007714E0"/>
    <w:rsid w:val="00773ACC"/>
    <w:rsid w:val="00775C1D"/>
    <w:rsid w:val="00776F8B"/>
    <w:rsid w:val="0077752F"/>
    <w:rsid w:val="007806B4"/>
    <w:rsid w:val="00780D42"/>
    <w:rsid w:val="007814D6"/>
    <w:rsid w:val="00782C31"/>
    <w:rsid w:val="00783283"/>
    <w:rsid w:val="00783819"/>
    <w:rsid w:val="00783E70"/>
    <w:rsid w:val="007858EE"/>
    <w:rsid w:val="00785F31"/>
    <w:rsid w:val="007879AA"/>
    <w:rsid w:val="00787B0D"/>
    <w:rsid w:val="00790588"/>
    <w:rsid w:val="00790AAA"/>
    <w:rsid w:val="007916B8"/>
    <w:rsid w:val="00791AA8"/>
    <w:rsid w:val="00791D04"/>
    <w:rsid w:val="00793263"/>
    <w:rsid w:val="007940B9"/>
    <w:rsid w:val="0079665D"/>
    <w:rsid w:val="007968C3"/>
    <w:rsid w:val="007A0A9F"/>
    <w:rsid w:val="007A12DF"/>
    <w:rsid w:val="007A156C"/>
    <w:rsid w:val="007A1955"/>
    <w:rsid w:val="007A1C15"/>
    <w:rsid w:val="007A1E33"/>
    <w:rsid w:val="007A24B4"/>
    <w:rsid w:val="007A2C89"/>
    <w:rsid w:val="007A36A0"/>
    <w:rsid w:val="007A393A"/>
    <w:rsid w:val="007A4090"/>
    <w:rsid w:val="007A475E"/>
    <w:rsid w:val="007A7125"/>
    <w:rsid w:val="007A7B9A"/>
    <w:rsid w:val="007B0C3A"/>
    <w:rsid w:val="007B0F35"/>
    <w:rsid w:val="007B0FF1"/>
    <w:rsid w:val="007B13F0"/>
    <w:rsid w:val="007B44D9"/>
    <w:rsid w:val="007B4E91"/>
    <w:rsid w:val="007B56C4"/>
    <w:rsid w:val="007B6FFD"/>
    <w:rsid w:val="007B7B51"/>
    <w:rsid w:val="007B7BC2"/>
    <w:rsid w:val="007C1150"/>
    <w:rsid w:val="007C1510"/>
    <w:rsid w:val="007C2359"/>
    <w:rsid w:val="007C39E5"/>
    <w:rsid w:val="007C3CCD"/>
    <w:rsid w:val="007C5EAE"/>
    <w:rsid w:val="007C5FF6"/>
    <w:rsid w:val="007C63EC"/>
    <w:rsid w:val="007D11C3"/>
    <w:rsid w:val="007D23BB"/>
    <w:rsid w:val="007D2546"/>
    <w:rsid w:val="007D31A7"/>
    <w:rsid w:val="007D4801"/>
    <w:rsid w:val="007D4B1A"/>
    <w:rsid w:val="007D55AE"/>
    <w:rsid w:val="007D5BF6"/>
    <w:rsid w:val="007D637B"/>
    <w:rsid w:val="007E078B"/>
    <w:rsid w:val="007E0B0B"/>
    <w:rsid w:val="007E0E73"/>
    <w:rsid w:val="007E1AE6"/>
    <w:rsid w:val="007E2F4E"/>
    <w:rsid w:val="007E5BC6"/>
    <w:rsid w:val="007E622F"/>
    <w:rsid w:val="007F08B8"/>
    <w:rsid w:val="007F0EAA"/>
    <w:rsid w:val="007F204D"/>
    <w:rsid w:val="007F337B"/>
    <w:rsid w:val="007F3892"/>
    <w:rsid w:val="007F47BE"/>
    <w:rsid w:val="007F520F"/>
    <w:rsid w:val="007F5C25"/>
    <w:rsid w:val="007F6738"/>
    <w:rsid w:val="007F7502"/>
    <w:rsid w:val="0080163F"/>
    <w:rsid w:val="00802213"/>
    <w:rsid w:val="00802235"/>
    <w:rsid w:val="008034A2"/>
    <w:rsid w:val="008034DD"/>
    <w:rsid w:val="00804277"/>
    <w:rsid w:val="0080466E"/>
    <w:rsid w:val="00804C32"/>
    <w:rsid w:val="00807F8F"/>
    <w:rsid w:val="00810254"/>
    <w:rsid w:val="00811C14"/>
    <w:rsid w:val="00811FB1"/>
    <w:rsid w:val="00812A81"/>
    <w:rsid w:val="00814ACF"/>
    <w:rsid w:val="00817505"/>
    <w:rsid w:val="008175D6"/>
    <w:rsid w:val="008208CD"/>
    <w:rsid w:val="00820BF7"/>
    <w:rsid w:val="008220E1"/>
    <w:rsid w:val="008228F7"/>
    <w:rsid w:val="00822D9C"/>
    <w:rsid w:val="00822EAA"/>
    <w:rsid w:val="00823CA9"/>
    <w:rsid w:val="008265D6"/>
    <w:rsid w:val="00826D12"/>
    <w:rsid w:val="00826EEC"/>
    <w:rsid w:val="00826F07"/>
    <w:rsid w:val="0082729C"/>
    <w:rsid w:val="008274F9"/>
    <w:rsid w:val="0083087B"/>
    <w:rsid w:val="00831AFE"/>
    <w:rsid w:val="00831FFB"/>
    <w:rsid w:val="008356B5"/>
    <w:rsid w:val="008362ED"/>
    <w:rsid w:val="00836465"/>
    <w:rsid w:val="008370A2"/>
    <w:rsid w:val="00837C2E"/>
    <w:rsid w:val="00837C8C"/>
    <w:rsid w:val="0084002E"/>
    <w:rsid w:val="00840BFE"/>
    <w:rsid w:val="00840F4D"/>
    <w:rsid w:val="008413D2"/>
    <w:rsid w:val="00841B8E"/>
    <w:rsid w:val="0084257C"/>
    <w:rsid w:val="00842749"/>
    <w:rsid w:val="00842C96"/>
    <w:rsid w:val="008434B8"/>
    <w:rsid w:val="00843E77"/>
    <w:rsid w:val="00846624"/>
    <w:rsid w:val="00846FF0"/>
    <w:rsid w:val="00847505"/>
    <w:rsid w:val="0085134A"/>
    <w:rsid w:val="00851BE7"/>
    <w:rsid w:val="008524A0"/>
    <w:rsid w:val="00852784"/>
    <w:rsid w:val="00852E0F"/>
    <w:rsid w:val="0085314C"/>
    <w:rsid w:val="0085394F"/>
    <w:rsid w:val="008546D7"/>
    <w:rsid w:val="0085490F"/>
    <w:rsid w:val="00854A4C"/>
    <w:rsid w:val="00855358"/>
    <w:rsid w:val="008553D1"/>
    <w:rsid w:val="00855D27"/>
    <w:rsid w:val="008561E7"/>
    <w:rsid w:val="008568FF"/>
    <w:rsid w:val="0085751A"/>
    <w:rsid w:val="008577B2"/>
    <w:rsid w:val="00861435"/>
    <w:rsid w:val="00861463"/>
    <w:rsid w:val="00861DAF"/>
    <w:rsid w:val="00861F60"/>
    <w:rsid w:val="0086208E"/>
    <w:rsid w:val="00862CAC"/>
    <w:rsid w:val="008633AA"/>
    <w:rsid w:val="008635C5"/>
    <w:rsid w:val="00864FAF"/>
    <w:rsid w:val="008660E7"/>
    <w:rsid w:val="008709B5"/>
    <w:rsid w:val="00871721"/>
    <w:rsid w:val="00871A2E"/>
    <w:rsid w:val="00871F19"/>
    <w:rsid w:val="00872340"/>
    <w:rsid w:val="0087252E"/>
    <w:rsid w:val="00872E31"/>
    <w:rsid w:val="00872E47"/>
    <w:rsid w:val="008734F9"/>
    <w:rsid w:val="00873AAF"/>
    <w:rsid w:val="00874513"/>
    <w:rsid w:val="00874D1E"/>
    <w:rsid w:val="0087509C"/>
    <w:rsid w:val="00875A77"/>
    <w:rsid w:val="008803E6"/>
    <w:rsid w:val="008811B2"/>
    <w:rsid w:val="0088322F"/>
    <w:rsid w:val="00883E7E"/>
    <w:rsid w:val="00884965"/>
    <w:rsid w:val="00884C09"/>
    <w:rsid w:val="0088514D"/>
    <w:rsid w:val="00885694"/>
    <w:rsid w:val="00886D23"/>
    <w:rsid w:val="00887204"/>
    <w:rsid w:val="008872F9"/>
    <w:rsid w:val="0088765E"/>
    <w:rsid w:val="00890C8E"/>
    <w:rsid w:val="008921E2"/>
    <w:rsid w:val="00893D53"/>
    <w:rsid w:val="008956F7"/>
    <w:rsid w:val="0089675D"/>
    <w:rsid w:val="00897055"/>
    <w:rsid w:val="00897943"/>
    <w:rsid w:val="008979C2"/>
    <w:rsid w:val="008A0C95"/>
    <w:rsid w:val="008A0D90"/>
    <w:rsid w:val="008A11CA"/>
    <w:rsid w:val="008A16E3"/>
    <w:rsid w:val="008A1FA5"/>
    <w:rsid w:val="008A3BB7"/>
    <w:rsid w:val="008A6A1B"/>
    <w:rsid w:val="008A6E91"/>
    <w:rsid w:val="008A723A"/>
    <w:rsid w:val="008A7C23"/>
    <w:rsid w:val="008B055A"/>
    <w:rsid w:val="008B0642"/>
    <w:rsid w:val="008B0CCD"/>
    <w:rsid w:val="008B1833"/>
    <w:rsid w:val="008B4493"/>
    <w:rsid w:val="008B44B5"/>
    <w:rsid w:val="008B665E"/>
    <w:rsid w:val="008B725E"/>
    <w:rsid w:val="008B75B1"/>
    <w:rsid w:val="008B7CDA"/>
    <w:rsid w:val="008B7F7A"/>
    <w:rsid w:val="008C0162"/>
    <w:rsid w:val="008C23A7"/>
    <w:rsid w:val="008C3498"/>
    <w:rsid w:val="008C39FE"/>
    <w:rsid w:val="008C4B04"/>
    <w:rsid w:val="008C4B08"/>
    <w:rsid w:val="008C52D0"/>
    <w:rsid w:val="008C57B2"/>
    <w:rsid w:val="008C5875"/>
    <w:rsid w:val="008C6288"/>
    <w:rsid w:val="008C6AB6"/>
    <w:rsid w:val="008C73C0"/>
    <w:rsid w:val="008C74B2"/>
    <w:rsid w:val="008C7B84"/>
    <w:rsid w:val="008D012E"/>
    <w:rsid w:val="008D0252"/>
    <w:rsid w:val="008D07BD"/>
    <w:rsid w:val="008D1454"/>
    <w:rsid w:val="008D24DE"/>
    <w:rsid w:val="008D3735"/>
    <w:rsid w:val="008D5684"/>
    <w:rsid w:val="008D6BCE"/>
    <w:rsid w:val="008D73BA"/>
    <w:rsid w:val="008D7904"/>
    <w:rsid w:val="008D7D95"/>
    <w:rsid w:val="008E0F12"/>
    <w:rsid w:val="008E1D63"/>
    <w:rsid w:val="008E68F4"/>
    <w:rsid w:val="008F05D4"/>
    <w:rsid w:val="008F2393"/>
    <w:rsid w:val="008F2AD0"/>
    <w:rsid w:val="008F2C8A"/>
    <w:rsid w:val="008F301E"/>
    <w:rsid w:val="008F321A"/>
    <w:rsid w:val="008F37FF"/>
    <w:rsid w:val="008F56C9"/>
    <w:rsid w:val="008F57B3"/>
    <w:rsid w:val="008F57CE"/>
    <w:rsid w:val="009017B3"/>
    <w:rsid w:val="009022E0"/>
    <w:rsid w:val="00903934"/>
    <w:rsid w:val="00904D96"/>
    <w:rsid w:val="0090572A"/>
    <w:rsid w:val="00906D1A"/>
    <w:rsid w:val="00907F84"/>
    <w:rsid w:val="00911B22"/>
    <w:rsid w:val="0091307F"/>
    <w:rsid w:val="00913398"/>
    <w:rsid w:val="0091359C"/>
    <w:rsid w:val="009139A8"/>
    <w:rsid w:val="0091702A"/>
    <w:rsid w:val="00917243"/>
    <w:rsid w:val="00917C1D"/>
    <w:rsid w:val="00921460"/>
    <w:rsid w:val="0092151F"/>
    <w:rsid w:val="00921D91"/>
    <w:rsid w:val="00921F44"/>
    <w:rsid w:val="0092213F"/>
    <w:rsid w:val="0092435D"/>
    <w:rsid w:val="00924771"/>
    <w:rsid w:val="00924AAD"/>
    <w:rsid w:val="009255C2"/>
    <w:rsid w:val="009275EB"/>
    <w:rsid w:val="0093003A"/>
    <w:rsid w:val="00930763"/>
    <w:rsid w:val="009308F0"/>
    <w:rsid w:val="0093121E"/>
    <w:rsid w:val="00931F53"/>
    <w:rsid w:val="0093243E"/>
    <w:rsid w:val="00932E1A"/>
    <w:rsid w:val="00935F12"/>
    <w:rsid w:val="00937F1A"/>
    <w:rsid w:val="00940385"/>
    <w:rsid w:val="009414A3"/>
    <w:rsid w:val="00941AF1"/>
    <w:rsid w:val="00941C1E"/>
    <w:rsid w:val="00942415"/>
    <w:rsid w:val="00942755"/>
    <w:rsid w:val="00942D56"/>
    <w:rsid w:val="0094352A"/>
    <w:rsid w:val="00943718"/>
    <w:rsid w:val="00944DEF"/>
    <w:rsid w:val="009452E5"/>
    <w:rsid w:val="00945592"/>
    <w:rsid w:val="0094585A"/>
    <w:rsid w:val="0094667F"/>
    <w:rsid w:val="009476E7"/>
    <w:rsid w:val="009507C5"/>
    <w:rsid w:val="009511C9"/>
    <w:rsid w:val="00951260"/>
    <w:rsid w:val="00951390"/>
    <w:rsid w:val="00951BD1"/>
    <w:rsid w:val="00952B9A"/>
    <w:rsid w:val="00952E57"/>
    <w:rsid w:val="00954339"/>
    <w:rsid w:val="00954398"/>
    <w:rsid w:val="00957489"/>
    <w:rsid w:val="0095774A"/>
    <w:rsid w:val="009604B6"/>
    <w:rsid w:val="00960A6E"/>
    <w:rsid w:val="00962C09"/>
    <w:rsid w:val="00964080"/>
    <w:rsid w:val="009642C1"/>
    <w:rsid w:val="009648DA"/>
    <w:rsid w:val="00964C13"/>
    <w:rsid w:val="00964D71"/>
    <w:rsid w:val="009654E8"/>
    <w:rsid w:val="009666C5"/>
    <w:rsid w:val="00967241"/>
    <w:rsid w:val="00970A48"/>
    <w:rsid w:val="0097117B"/>
    <w:rsid w:val="009712CC"/>
    <w:rsid w:val="009713D2"/>
    <w:rsid w:val="009732D4"/>
    <w:rsid w:val="0097364A"/>
    <w:rsid w:val="00973DDB"/>
    <w:rsid w:val="00974A51"/>
    <w:rsid w:val="00974BD7"/>
    <w:rsid w:val="009753CE"/>
    <w:rsid w:val="00975FF6"/>
    <w:rsid w:val="00976436"/>
    <w:rsid w:val="00980085"/>
    <w:rsid w:val="00980A4A"/>
    <w:rsid w:val="0098245C"/>
    <w:rsid w:val="00982672"/>
    <w:rsid w:val="00982C22"/>
    <w:rsid w:val="00982D18"/>
    <w:rsid w:val="009838BE"/>
    <w:rsid w:val="009838FF"/>
    <w:rsid w:val="00985FF6"/>
    <w:rsid w:val="00987055"/>
    <w:rsid w:val="00987A0F"/>
    <w:rsid w:val="0099218C"/>
    <w:rsid w:val="00992431"/>
    <w:rsid w:val="009941E0"/>
    <w:rsid w:val="00995942"/>
    <w:rsid w:val="009967D8"/>
    <w:rsid w:val="00996E2B"/>
    <w:rsid w:val="00997404"/>
    <w:rsid w:val="009A082F"/>
    <w:rsid w:val="009A0CF8"/>
    <w:rsid w:val="009A111F"/>
    <w:rsid w:val="009A12F1"/>
    <w:rsid w:val="009A1DB6"/>
    <w:rsid w:val="009A362B"/>
    <w:rsid w:val="009A5272"/>
    <w:rsid w:val="009A5306"/>
    <w:rsid w:val="009A5B65"/>
    <w:rsid w:val="009A69EA"/>
    <w:rsid w:val="009A7D38"/>
    <w:rsid w:val="009B0B4B"/>
    <w:rsid w:val="009B1797"/>
    <w:rsid w:val="009B190C"/>
    <w:rsid w:val="009B26EC"/>
    <w:rsid w:val="009B349C"/>
    <w:rsid w:val="009B3630"/>
    <w:rsid w:val="009B3878"/>
    <w:rsid w:val="009B46FC"/>
    <w:rsid w:val="009B48D5"/>
    <w:rsid w:val="009B5088"/>
    <w:rsid w:val="009B62B8"/>
    <w:rsid w:val="009B6727"/>
    <w:rsid w:val="009B6D45"/>
    <w:rsid w:val="009B712C"/>
    <w:rsid w:val="009B746F"/>
    <w:rsid w:val="009B7FA2"/>
    <w:rsid w:val="009C212D"/>
    <w:rsid w:val="009C334E"/>
    <w:rsid w:val="009C34E6"/>
    <w:rsid w:val="009C350B"/>
    <w:rsid w:val="009C4FF1"/>
    <w:rsid w:val="009C5725"/>
    <w:rsid w:val="009C7A49"/>
    <w:rsid w:val="009D06C4"/>
    <w:rsid w:val="009D1063"/>
    <w:rsid w:val="009D1385"/>
    <w:rsid w:val="009D15AB"/>
    <w:rsid w:val="009D1A0F"/>
    <w:rsid w:val="009D1C50"/>
    <w:rsid w:val="009D2489"/>
    <w:rsid w:val="009D2491"/>
    <w:rsid w:val="009D30C9"/>
    <w:rsid w:val="009D33AC"/>
    <w:rsid w:val="009D3FEE"/>
    <w:rsid w:val="009D463C"/>
    <w:rsid w:val="009D4C9E"/>
    <w:rsid w:val="009D53E9"/>
    <w:rsid w:val="009D6582"/>
    <w:rsid w:val="009D6AF8"/>
    <w:rsid w:val="009D759C"/>
    <w:rsid w:val="009E0C49"/>
    <w:rsid w:val="009E1DE1"/>
    <w:rsid w:val="009E3AFB"/>
    <w:rsid w:val="009E5055"/>
    <w:rsid w:val="009E54C7"/>
    <w:rsid w:val="009E622B"/>
    <w:rsid w:val="009E6A61"/>
    <w:rsid w:val="009E7DDA"/>
    <w:rsid w:val="009F0BC4"/>
    <w:rsid w:val="009F0FD4"/>
    <w:rsid w:val="009F3706"/>
    <w:rsid w:val="009F3A28"/>
    <w:rsid w:val="009F45EF"/>
    <w:rsid w:val="009F52EB"/>
    <w:rsid w:val="009F76B2"/>
    <w:rsid w:val="009F7771"/>
    <w:rsid w:val="00A01AB4"/>
    <w:rsid w:val="00A01E94"/>
    <w:rsid w:val="00A0204C"/>
    <w:rsid w:val="00A02C62"/>
    <w:rsid w:val="00A02F52"/>
    <w:rsid w:val="00A03507"/>
    <w:rsid w:val="00A03692"/>
    <w:rsid w:val="00A038E4"/>
    <w:rsid w:val="00A04C05"/>
    <w:rsid w:val="00A04F93"/>
    <w:rsid w:val="00A0586A"/>
    <w:rsid w:val="00A05CC3"/>
    <w:rsid w:val="00A0629F"/>
    <w:rsid w:val="00A064C1"/>
    <w:rsid w:val="00A06770"/>
    <w:rsid w:val="00A06CD0"/>
    <w:rsid w:val="00A07EA7"/>
    <w:rsid w:val="00A106FD"/>
    <w:rsid w:val="00A110D2"/>
    <w:rsid w:val="00A11F1C"/>
    <w:rsid w:val="00A1284D"/>
    <w:rsid w:val="00A1338A"/>
    <w:rsid w:val="00A15A58"/>
    <w:rsid w:val="00A15FD4"/>
    <w:rsid w:val="00A16F3C"/>
    <w:rsid w:val="00A20D44"/>
    <w:rsid w:val="00A20FBC"/>
    <w:rsid w:val="00A21221"/>
    <w:rsid w:val="00A223B1"/>
    <w:rsid w:val="00A22778"/>
    <w:rsid w:val="00A22D1E"/>
    <w:rsid w:val="00A24C5D"/>
    <w:rsid w:val="00A252D3"/>
    <w:rsid w:val="00A3044A"/>
    <w:rsid w:val="00A30F1E"/>
    <w:rsid w:val="00A3127C"/>
    <w:rsid w:val="00A31C82"/>
    <w:rsid w:val="00A32CC7"/>
    <w:rsid w:val="00A345A2"/>
    <w:rsid w:val="00A34893"/>
    <w:rsid w:val="00A3557F"/>
    <w:rsid w:val="00A35FB9"/>
    <w:rsid w:val="00A3652B"/>
    <w:rsid w:val="00A367CA"/>
    <w:rsid w:val="00A37534"/>
    <w:rsid w:val="00A400CD"/>
    <w:rsid w:val="00A41447"/>
    <w:rsid w:val="00A4257E"/>
    <w:rsid w:val="00A42F35"/>
    <w:rsid w:val="00A43C6C"/>
    <w:rsid w:val="00A44012"/>
    <w:rsid w:val="00A44532"/>
    <w:rsid w:val="00A468DD"/>
    <w:rsid w:val="00A46BF4"/>
    <w:rsid w:val="00A47322"/>
    <w:rsid w:val="00A525DB"/>
    <w:rsid w:val="00A52B23"/>
    <w:rsid w:val="00A53047"/>
    <w:rsid w:val="00A53D41"/>
    <w:rsid w:val="00A54974"/>
    <w:rsid w:val="00A549CD"/>
    <w:rsid w:val="00A5568E"/>
    <w:rsid w:val="00A560DB"/>
    <w:rsid w:val="00A562FF"/>
    <w:rsid w:val="00A570FE"/>
    <w:rsid w:val="00A57571"/>
    <w:rsid w:val="00A57927"/>
    <w:rsid w:val="00A57C26"/>
    <w:rsid w:val="00A57E2D"/>
    <w:rsid w:val="00A60071"/>
    <w:rsid w:val="00A60435"/>
    <w:rsid w:val="00A60A6C"/>
    <w:rsid w:val="00A60E50"/>
    <w:rsid w:val="00A61514"/>
    <w:rsid w:val="00A61CDD"/>
    <w:rsid w:val="00A62C5E"/>
    <w:rsid w:val="00A62D10"/>
    <w:rsid w:val="00A6354E"/>
    <w:rsid w:val="00A6398B"/>
    <w:rsid w:val="00A65089"/>
    <w:rsid w:val="00A65100"/>
    <w:rsid w:val="00A662BB"/>
    <w:rsid w:val="00A6724B"/>
    <w:rsid w:val="00A67E4A"/>
    <w:rsid w:val="00A7025E"/>
    <w:rsid w:val="00A71ACE"/>
    <w:rsid w:val="00A723BD"/>
    <w:rsid w:val="00A74796"/>
    <w:rsid w:val="00A75C82"/>
    <w:rsid w:val="00A76BE7"/>
    <w:rsid w:val="00A77579"/>
    <w:rsid w:val="00A77942"/>
    <w:rsid w:val="00A801F5"/>
    <w:rsid w:val="00A80A19"/>
    <w:rsid w:val="00A81FD9"/>
    <w:rsid w:val="00A8297F"/>
    <w:rsid w:val="00A835A4"/>
    <w:rsid w:val="00A83916"/>
    <w:rsid w:val="00A83DA3"/>
    <w:rsid w:val="00A860CE"/>
    <w:rsid w:val="00A86308"/>
    <w:rsid w:val="00A865F9"/>
    <w:rsid w:val="00A871EA"/>
    <w:rsid w:val="00A87627"/>
    <w:rsid w:val="00A90053"/>
    <w:rsid w:val="00A910D1"/>
    <w:rsid w:val="00A92981"/>
    <w:rsid w:val="00A92CD8"/>
    <w:rsid w:val="00A935C5"/>
    <w:rsid w:val="00A93C07"/>
    <w:rsid w:val="00A94853"/>
    <w:rsid w:val="00A95856"/>
    <w:rsid w:val="00A95B4D"/>
    <w:rsid w:val="00A9630C"/>
    <w:rsid w:val="00A97063"/>
    <w:rsid w:val="00AA22FD"/>
    <w:rsid w:val="00AA289A"/>
    <w:rsid w:val="00AA28DC"/>
    <w:rsid w:val="00AA3198"/>
    <w:rsid w:val="00AA33F5"/>
    <w:rsid w:val="00AA3FD8"/>
    <w:rsid w:val="00AA4B2E"/>
    <w:rsid w:val="00AA52D0"/>
    <w:rsid w:val="00AA5AD6"/>
    <w:rsid w:val="00AA7A7F"/>
    <w:rsid w:val="00AB17D9"/>
    <w:rsid w:val="00AB1DFD"/>
    <w:rsid w:val="00AB4518"/>
    <w:rsid w:val="00AB6E3D"/>
    <w:rsid w:val="00AB7A8E"/>
    <w:rsid w:val="00AB7F5C"/>
    <w:rsid w:val="00AC1693"/>
    <w:rsid w:val="00AC18A1"/>
    <w:rsid w:val="00AC1A46"/>
    <w:rsid w:val="00AC2037"/>
    <w:rsid w:val="00AC605E"/>
    <w:rsid w:val="00AC7627"/>
    <w:rsid w:val="00AD0C31"/>
    <w:rsid w:val="00AD0EBF"/>
    <w:rsid w:val="00AD2B9C"/>
    <w:rsid w:val="00AD2C57"/>
    <w:rsid w:val="00AD2C9C"/>
    <w:rsid w:val="00AD3936"/>
    <w:rsid w:val="00AD3D88"/>
    <w:rsid w:val="00AD4043"/>
    <w:rsid w:val="00AD6AF2"/>
    <w:rsid w:val="00AD71FD"/>
    <w:rsid w:val="00AD75A3"/>
    <w:rsid w:val="00AE0874"/>
    <w:rsid w:val="00AE0FDF"/>
    <w:rsid w:val="00AE1370"/>
    <w:rsid w:val="00AE1FA4"/>
    <w:rsid w:val="00AE291A"/>
    <w:rsid w:val="00AE2C7D"/>
    <w:rsid w:val="00AE4C68"/>
    <w:rsid w:val="00AE6704"/>
    <w:rsid w:val="00AE6C53"/>
    <w:rsid w:val="00AF0719"/>
    <w:rsid w:val="00AF0C13"/>
    <w:rsid w:val="00AF1CC6"/>
    <w:rsid w:val="00AF2732"/>
    <w:rsid w:val="00AF2D44"/>
    <w:rsid w:val="00AF2E18"/>
    <w:rsid w:val="00AF3156"/>
    <w:rsid w:val="00AF3190"/>
    <w:rsid w:val="00AF35AA"/>
    <w:rsid w:val="00AF47DF"/>
    <w:rsid w:val="00AF569C"/>
    <w:rsid w:val="00AF7199"/>
    <w:rsid w:val="00AF758C"/>
    <w:rsid w:val="00B00EB2"/>
    <w:rsid w:val="00B0187F"/>
    <w:rsid w:val="00B01CEB"/>
    <w:rsid w:val="00B02D16"/>
    <w:rsid w:val="00B02E74"/>
    <w:rsid w:val="00B038CF"/>
    <w:rsid w:val="00B04A21"/>
    <w:rsid w:val="00B06616"/>
    <w:rsid w:val="00B06F1D"/>
    <w:rsid w:val="00B07B3B"/>
    <w:rsid w:val="00B10212"/>
    <w:rsid w:val="00B103AC"/>
    <w:rsid w:val="00B11623"/>
    <w:rsid w:val="00B118AE"/>
    <w:rsid w:val="00B11B72"/>
    <w:rsid w:val="00B12A50"/>
    <w:rsid w:val="00B1318C"/>
    <w:rsid w:val="00B1362D"/>
    <w:rsid w:val="00B1373F"/>
    <w:rsid w:val="00B145BB"/>
    <w:rsid w:val="00B16D8F"/>
    <w:rsid w:val="00B20AC1"/>
    <w:rsid w:val="00B217E2"/>
    <w:rsid w:val="00B246B3"/>
    <w:rsid w:val="00B2507D"/>
    <w:rsid w:val="00B26C49"/>
    <w:rsid w:val="00B27417"/>
    <w:rsid w:val="00B27AC1"/>
    <w:rsid w:val="00B27CC3"/>
    <w:rsid w:val="00B30177"/>
    <w:rsid w:val="00B30701"/>
    <w:rsid w:val="00B307AC"/>
    <w:rsid w:val="00B31093"/>
    <w:rsid w:val="00B314CE"/>
    <w:rsid w:val="00B31D13"/>
    <w:rsid w:val="00B323A5"/>
    <w:rsid w:val="00B3242C"/>
    <w:rsid w:val="00B3274A"/>
    <w:rsid w:val="00B32B7B"/>
    <w:rsid w:val="00B33742"/>
    <w:rsid w:val="00B33918"/>
    <w:rsid w:val="00B33AAE"/>
    <w:rsid w:val="00B348D3"/>
    <w:rsid w:val="00B353C5"/>
    <w:rsid w:val="00B356DF"/>
    <w:rsid w:val="00B3638A"/>
    <w:rsid w:val="00B40273"/>
    <w:rsid w:val="00B403FA"/>
    <w:rsid w:val="00B4097C"/>
    <w:rsid w:val="00B41DA3"/>
    <w:rsid w:val="00B431A5"/>
    <w:rsid w:val="00B43ABB"/>
    <w:rsid w:val="00B45308"/>
    <w:rsid w:val="00B45883"/>
    <w:rsid w:val="00B45F2D"/>
    <w:rsid w:val="00B461A0"/>
    <w:rsid w:val="00B46F08"/>
    <w:rsid w:val="00B4766A"/>
    <w:rsid w:val="00B47753"/>
    <w:rsid w:val="00B50B03"/>
    <w:rsid w:val="00B50E84"/>
    <w:rsid w:val="00B517E7"/>
    <w:rsid w:val="00B5189A"/>
    <w:rsid w:val="00B51B54"/>
    <w:rsid w:val="00B521FF"/>
    <w:rsid w:val="00B5245A"/>
    <w:rsid w:val="00B52E29"/>
    <w:rsid w:val="00B53F10"/>
    <w:rsid w:val="00B545C4"/>
    <w:rsid w:val="00B54E8B"/>
    <w:rsid w:val="00B557CC"/>
    <w:rsid w:val="00B60103"/>
    <w:rsid w:val="00B61DBB"/>
    <w:rsid w:val="00B62111"/>
    <w:rsid w:val="00B62717"/>
    <w:rsid w:val="00B6278A"/>
    <w:rsid w:val="00B6476B"/>
    <w:rsid w:val="00B6573E"/>
    <w:rsid w:val="00B6688D"/>
    <w:rsid w:val="00B672B0"/>
    <w:rsid w:val="00B67E98"/>
    <w:rsid w:val="00B70369"/>
    <w:rsid w:val="00B7051E"/>
    <w:rsid w:val="00B71A3D"/>
    <w:rsid w:val="00B71DBD"/>
    <w:rsid w:val="00B72371"/>
    <w:rsid w:val="00B72CBC"/>
    <w:rsid w:val="00B72F80"/>
    <w:rsid w:val="00B730ED"/>
    <w:rsid w:val="00B734C3"/>
    <w:rsid w:val="00B75874"/>
    <w:rsid w:val="00B7600D"/>
    <w:rsid w:val="00B769CB"/>
    <w:rsid w:val="00B77467"/>
    <w:rsid w:val="00B77CAA"/>
    <w:rsid w:val="00B81940"/>
    <w:rsid w:val="00B81ED7"/>
    <w:rsid w:val="00B82214"/>
    <w:rsid w:val="00B82D13"/>
    <w:rsid w:val="00B84FB6"/>
    <w:rsid w:val="00B857B2"/>
    <w:rsid w:val="00B872FC"/>
    <w:rsid w:val="00B8758E"/>
    <w:rsid w:val="00B90AAB"/>
    <w:rsid w:val="00B9214C"/>
    <w:rsid w:val="00B922A7"/>
    <w:rsid w:val="00B9254F"/>
    <w:rsid w:val="00B9399D"/>
    <w:rsid w:val="00B94DD1"/>
    <w:rsid w:val="00B95A65"/>
    <w:rsid w:val="00B95CC9"/>
    <w:rsid w:val="00B96E7A"/>
    <w:rsid w:val="00B97B23"/>
    <w:rsid w:val="00B97FE1"/>
    <w:rsid w:val="00BA0B21"/>
    <w:rsid w:val="00BA1870"/>
    <w:rsid w:val="00BA1A1F"/>
    <w:rsid w:val="00BA1AC9"/>
    <w:rsid w:val="00BA3839"/>
    <w:rsid w:val="00BA3AFE"/>
    <w:rsid w:val="00BA4C84"/>
    <w:rsid w:val="00BA4EE4"/>
    <w:rsid w:val="00BA52C8"/>
    <w:rsid w:val="00BA6BAB"/>
    <w:rsid w:val="00BA7839"/>
    <w:rsid w:val="00BA7D76"/>
    <w:rsid w:val="00BB06D7"/>
    <w:rsid w:val="00BB170F"/>
    <w:rsid w:val="00BB1AAC"/>
    <w:rsid w:val="00BB1C57"/>
    <w:rsid w:val="00BB27F8"/>
    <w:rsid w:val="00BB2964"/>
    <w:rsid w:val="00BB45A3"/>
    <w:rsid w:val="00BB511B"/>
    <w:rsid w:val="00BB73AF"/>
    <w:rsid w:val="00BB73CF"/>
    <w:rsid w:val="00BB75BA"/>
    <w:rsid w:val="00BB7C54"/>
    <w:rsid w:val="00BC0192"/>
    <w:rsid w:val="00BC0E92"/>
    <w:rsid w:val="00BC3471"/>
    <w:rsid w:val="00BC3E26"/>
    <w:rsid w:val="00BC66E5"/>
    <w:rsid w:val="00BC6F8A"/>
    <w:rsid w:val="00BC72EC"/>
    <w:rsid w:val="00BC79F5"/>
    <w:rsid w:val="00BD0444"/>
    <w:rsid w:val="00BD139C"/>
    <w:rsid w:val="00BD21C6"/>
    <w:rsid w:val="00BD247D"/>
    <w:rsid w:val="00BD2B4A"/>
    <w:rsid w:val="00BD57A6"/>
    <w:rsid w:val="00BD612E"/>
    <w:rsid w:val="00BD65BD"/>
    <w:rsid w:val="00BE0B66"/>
    <w:rsid w:val="00BE0F48"/>
    <w:rsid w:val="00BE1F62"/>
    <w:rsid w:val="00BE24E4"/>
    <w:rsid w:val="00BE2589"/>
    <w:rsid w:val="00BE34F2"/>
    <w:rsid w:val="00BE3AB1"/>
    <w:rsid w:val="00BE4E26"/>
    <w:rsid w:val="00BE4FE8"/>
    <w:rsid w:val="00BE5A6B"/>
    <w:rsid w:val="00BE6686"/>
    <w:rsid w:val="00BE7816"/>
    <w:rsid w:val="00BF0071"/>
    <w:rsid w:val="00BF081C"/>
    <w:rsid w:val="00BF0841"/>
    <w:rsid w:val="00BF104C"/>
    <w:rsid w:val="00BF1066"/>
    <w:rsid w:val="00BF144C"/>
    <w:rsid w:val="00BF15B9"/>
    <w:rsid w:val="00BF1A85"/>
    <w:rsid w:val="00BF66A4"/>
    <w:rsid w:val="00BF6A67"/>
    <w:rsid w:val="00BF6A7F"/>
    <w:rsid w:val="00BF6C1C"/>
    <w:rsid w:val="00BF703B"/>
    <w:rsid w:val="00BF7554"/>
    <w:rsid w:val="00BF7A1F"/>
    <w:rsid w:val="00C00AA9"/>
    <w:rsid w:val="00C0106C"/>
    <w:rsid w:val="00C0172A"/>
    <w:rsid w:val="00C019D6"/>
    <w:rsid w:val="00C0361D"/>
    <w:rsid w:val="00C037EC"/>
    <w:rsid w:val="00C04635"/>
    <w:rsid w:val="00C04692"/>
    <w:rsid w:val="00C05073"/>
    <w:rsid w:val="00C05F2A"/>
    <w:rsid w:val="00C07D15"/>
    <w:rsid w:val="00C11353"/>
    <w:rsid w:val="00C11BD9"/>
    <w:rsid w:val="00C14F16"/>
    <w:rsid w:val="00C153D4"/>
    <w:rsid w:val="00C15C21"/>
    <w:rsid w:val="00C15D41"/>
    <w:rsid w:val="00C16403"/>
    <w:rsid w:val="00C1751D"/>
    <w:rsid w:val="00C2074F"/>
    <w:rsid w:val="00C21248"/>
    <w:rsid w:val="00C215C4"/>
    <w:rsid w:val="00C22882"/>
    <w:rsid w:val="00C233F2"/>
    <w:rsid w:val="00C24656"/>
    <w:rsid w:val="00C24D5D"/>
    <w:rsid w:val="00C26CC0"/>
    <w:rsid w:val="00C271AF"/>
    <w:rsid w:val="00C3162E"/>
    <w:rsid w:val="00C330E9"/>
    <w:rsid w:val="00C34884"/>
    <w:rsid w:val="00C3504C"/>
    <w:rsid w:val="00C36D7B"/>
    <w:rsid w:val="00C37612"/>
    <w:rsid w:val="00C37739"/>
    <w:rsid w:val="00C41162"/>
    <w:rsid w:val="00C4141C"/>
    <w:rsid w:val="00C415C5"/>
    <w:rsid w:val="00C42258"/>
    <w:rsid w:val="00C4428C"/>
    <w:rsid w:val="00C45DFE"/>
    <w:rsid w:val="00C46145"/>
    <w:rsid w:val="00C475AD"/>
    <w:rsid w:val="00C4778A"/>
    <w:rsid w:val="00C50793"/>
    <w:rsid w:val="00C50B85"/>
    <w:rsid w:val="00C54CA2"/>
    <w:rsid w:val="00C56742"/>
    <w:rsid w:val="00C56CB2"/>
    <w:rsid w:val="00C575B9"/>
    <w:rsid w:val="00C57730"/>
    <w:rsid w:val="00C606B0"/>
    <w:rsid w:val="00C61292"/>
    <w:rsid w:val="00C61759"/>
    <w:rsid w:val="00C6266E"/>
    <w:rsid w:val="00C64873"/>
    <w:rsid w:val="00C67BF6"/>
    <w:rsid w:val="00C67D55"/>
    <w:rsid w:val="00C71F32"/>
    <w:rsid w:val="00C72847"/>
    <w:rsid w:val="00C730B5"/>
    <w:rsid w:val="00C73815"/>
    <w:rsid w:val="00C74C03"/>
    <w:rsid w:val="00C74FC3"/>
    <w:rsid w:val="00C752D9"/>
    <w:rsid w:val="00C75FE4"/>
    <w:rsid w:val="00C769D2"/>
    <w:rsid w:val="00C80CC5"/>
    <w:rsid w:val="00C81A32"/>
    <w:rsid w:val="00C8256D"/>
    <w:rsid w:val="00C82B5F"/>
    <w:rsid w:val="00C82CF4"/>
    <w:rsid w:val="00C83CC3"/>
    <w:rsid w:val="00C83D9F"/>
    <w:rsid w:val="00C83F0B"/>
    <w:rsid w:val="00C84A98"/>
    <w:rsid w:val="00C84C17"/>
    <w:rsid w:val="00C8599F"/>
    <w:rsid w:val="00C86F6E"/>
    <w:rsid w:val="00C9015D"/>
    <w:rsid w:val="00C91135"/>
    <w:rsid w:val="00C91249"/>
    <w:rsid w:val="00C91589"/>
    <w:rsid w:val="00C91E74"/>
    <w:rsid w:val="00C935CC"/>
    <w:rsid w:val="00C94489"/>
    <w:rsid w:val="00C9635B"/>
    <w:rsid w:val="00CA2375"/>
    <w:rsid w:val="00CA402D"/>
    <w:rsid w:val="00CA4DC2"/>
    <w:rsid w:val="00CA4F5D"/>
    <w:rsid w:val="00CA594B"/>
    <w:rsid w:val="00CA68F5"/>
    <w:rsid w:val="00CA6B0E"/>
    <w:rsid w:val="00CA6E0B"/>
    <w:rsid w:val="00CA7AA5"/>
    <w:rsid w:val="00CA7EAB"/>
    <w:rsid w:val="00CB0D74"/>
    <w:rsid w:val="00CB0FA3"/>
    <w:rsid w:val="00CB214F"/>
    <w:rsid w:val="00CB259B"/>
    <w:rsid w:val="00CB424D"/>
    <w:rsid w:val="00CB4657"/>
    <w:rsid w:val="00CB541F"/>
    <w:rsid w:val="00CC08BC"/>
    <w:rsid w:val="00CC157E"/>
    <w:rsid w:val="00CC2B99"/>
    <w:rsid w:val="00CC3D91"/>
    <w:rsid w:val="00CC549F"/>
    <w:rsid w:val="00CD07C5"/>
    <w:rsid w:val="00CD15AA"/>
    <w:rsid w:val="00CD2B4E"/>
    <w:rsid w:val="00CD4D38"/>
    <w:rsid w:val="00CD5027"/>
    <w:rsid w:val="00CD5FBE"/>
    <w:rsid w:val="00CD5FDB"/>
    <w:rsid w:val="00CD61DC"/>
    <w:rsid w:val="00CD6AC5"/>
    <w:rsid w:val="00CE00DB"/>
    <w:rsid w:val="00CE1FD4"/>
    <w:rsid w:val="00CE2065"/>
    <w:rsid w:val="00CE28D1"/>
    <w:rsid w:val="00CE340C"/>
    <w:rsid w:val="00CE51D9"/>
    <w:rsid w:val="00CE54C0"/>
    <w:rsid w:val="00CE5656"/>
    <w:rsid w:val="00CE6C1B"/>
    <w:rsid w:val="00CE7010"/>
    <w:rsid w:val="00CE7CFC"/>
    <w:rsid w:val="00CF0522"/>
    <w:rsid w:val="00CF1A9E"/>
    <w:rsid w:val="00CF279A"/>
    <w:rsid w:val="00CF3623"/>
    <w:rsid w:val="00CF3910"/>
    <w:rsid w:val="00CF4395"/>
    <w:rsid w:val="00CF443E"/>
    <w:rsid w:val="00CF5379"/>
    <w:rsid w:val="00CF55DE"/>
    <w:rsid w:val="00CF6810"/>
    <w:rsid w:val="00CF6E88"/>
    <w:rsid w:val="00CF719D"/>
    <w:rsid w:val="00CF7468"/>
    <w:rsid w:val="00D007D1"/>
    <w:rsid w:val="00D00D1A"/>
    <w:rsid w:val="00D010F2"/>
    <w:rsid w:val="00D01FCC"/>
    <w:rsid w:val="00D023BA"/>
    <w:rsid w:val="00D02DD2"/>
    <w:rsid w:val="00D03C1E"/>
    <w:rsid w:val="00D047EE"/>
    <w:rsid w:val="00D0667B"/>
    <w:rsid w:val="00D075B6"/>
    <w:rsid w:val="00D07A82"/>
    <w:rsid w:val="00D07EEE"/>
    <w:rsid w:val="00D116B4"/>
    <w:rsid w:val="00D1193D"/>
    <w:rsid w:val="00D12A8D"/>
    <w:rsid w:val="00D12B26"/>
    <w:rsid w:val="00D138FF"/>
    <w:rsid w:val="00D1489D"/>
    <w:rsid w:val="00D15BDF"/>
    <w:rsid w:val="00D167F3"/>
    <w:rsid w:val="00D17147"/>
    <w:rsid w:val="00D217C0"/>
    <w:rsid w:val="00D2266D"/>
    <w:rsid w:val="00D23700"/>
    <w:rsid w:val="00D23F06"/>
    <w:rsid w:val="00D2408F"/>
    <w:rsid w:val="00D246F7"/>
    <w:rsid w:val="00D2576D"/>
    <w:rsid w:val="00D26550"/>
    <w:rsid w:val="00D30780"/>
    <w:rsid w:val="00D308B1"/>
    <w:rsid w:val="00D31265"/>
    <w:rsid w:val="00D3178D"/>
    <w:rsid w:val="00D317A1"/>
    <w:rsid w:val="00D32A90"/>
    <w:rsid w:val="00D34320"/>
    <w:rsid w:val="00D34792"/>
    <w:rsid w:val="00D34AF8"/>
    <w:rsid w:val="00D36DBE"/>
    <w:rsid w:val="00D36E00"/>
    <w:rsid w:val="00D37440"/>
    <w:rsid w:val="00D3782B"/>
    <w:rsid w:val="00D37DDA"/>
    <w:rsid w:val="00D41D51"/>
    <w:rsid w:val="00D420E8"/>
    <w:rsid w:val="00D42571"/>
    <w:rsid w:val="00D42D2A"/>
    <w:rsid w:val="00D43C48"/>
    <w:rsid w:val="00D44407"/>
    <w:rsid w:val="00D44C1A"/>
    <w:rsid w:val="00D44CDF"/>
    <w:rsid w:val="00D45A60"/>
    <w:rsid w:val="00D45E11"/>
    <w:rsid w:val="00D47014"/>
    <w:rsid w:val="00D472A8"/>
    <w:rsid w:val="00D474C7"/>
    <w:rsid w:val="00D47DCB"/>
    <w:rsid w:val="00D47E5F"/>
    <w:rsid w:val="00D51C66"/>
    <w:rsid w:val="00D54170"/>
    <w:rsid w:val="00D542E8"/>
    <w:rsid w:val="00D5477A"/>
    <w:rsid w:val="00D5554F"/>
    <w:rsid w:val="00D56089"/>
    <w:rsid w:val="00D60F29"/>
    <w:rsid w:val="00D61D18"/>
    <w:rsid w:val="00D61D4F"/>
    <w:rsid w:val="00D62F44"/>
    <w:rsid w:val="00D649E2"/>
    <w:rsid w:val="00D64E5E"/>
    <w:rsid w:val="00D65F28"/>
    <w:rsid w:val="00D6614D"/>
    <w:rsid w:val="00D6683D"/>
    <w:rsid w:val="00D67C03"/>
    <w:rsid w:val="00D707B6"/>
    <w:rsid w:val="00D71388"/>
    <w:rsid w:val="00D7204B"/>
    <w:rsid w:val="00D733D9"/>
    <w:rsid w:val="00D7346A"/>
    <w:rsid w:val="00D73F56"/>
    <w:rsid w:val="00D801FC"/>
    <w:rsid w:val="00D80752"/>
    <w:rsid w:val="00D809C3"/>
    <w:rsid w:val="00D80E3C"/>
    <w:rsid w:val="00D81C48"/>
    <w:rsid w:val="00D81EE3"/>
    <w:rsid w:val="00D84081"/>
    <w:rsid w:val="00D86317"/>
    <w:rsid w:val="00D8672D"/>
    <w:rsid w:val="00D8791C"/>
    <w:rsid w:val="00D87FD2"/>
    <w:rsid w:val="00D910E3"/>
    <w:rsid w:val="00D92659"/>
    <w:rsid w:val="00D93947"/>
    <w:rsid w:val="00D93ECC"/>
    <w:rsid w:val="00D93FDF"/>
    <w:rsid w:val="00D949D4"/>
    <w:rsid w:val="00D95309"/>
    <w:rsid w:val="00D95509"/>
    <w:rsid w:val="00D977AC"/>
    <w:rsid w:val="00D97E62"/>
    <w:rsid w:val="00DA02E7"/>
    <w:rsid w:val="00DA04DB"/>
    <w:rsid w:val="00DA1C54"/>
    <w:rsid w:val="00DA328C"/>
    <w:rsid w:val="00DA364D"/>
    <w:rsid w:val="00DA3738"/>
    <w:rsid w:val="00DA6C0F"/>
    <w:rsid w:val="00DA702A"/>
    <w:rsid w:val="00DB1155"/>
    <w:rsid w:val="00DB16C5"/>
    <w:rsid w:val="00DB26DE"/>
    <w:rsid w:val="00DB495F"/>
    <w:rsid w:val="00DB5D11"/>
    <w:rsid w:val="00DB620D"/>
    <w:rsid w:val="00DB6830"/>
    <w:rsid w:val="00DC0393"/>
    <w:rsid w:val="00DC2F67"/>
    <w:rsid w:val="00DC3108"/>
    <w:rsid w:val="00DC35A1"/>
    <w:rsid w:val="00DC3666"/>
    <w:rsid w:val="00DC5BAC"/>
    <w:rsid w:val="00DC5F44"/>
    <w:rsid w:val="00DC66E5"/>
    <w:rsid w:val="00DC6DA9"/>
    <w:rsid w:val="00DC7AE6"/>
    <w:rsid w:val="00DD185B"/>
    <w:rsid w:val="00DD2114"/>
    <w:rsid w:val="00DD4305"/>
    <w:rsid w:val="00DD5567"/>
    <w:rsid w:val="00DD5B88"/>
    <w:rsid w:val="00DD5E68"/>
    <w:rsid w:val="00DD5FCA"/>
    <w:rsid w:val="00DD62C8"/>
    <w:rsid w:val="00DD68D8"/>
    <w:rsid w:val="00DE0A75"/>
    <w:rsid w:val="00DE0B25"/>
    <w:rsid w:val="00DE0C0C"/>
    <w:rsid w:val="00DE0D81"/>
    <w:rsid w:val="00DE21AF"/>
    <w:rsid w:val="00DE220C"/>
    <w:rsid w:val="00DE2DDD"/>
    <w:rsid w:val="00DE342F"/>
    <w:rsid w:val="00DE353E"/>
    <w:rsid w:val="00DE3F28"/>
    <w:rsid w:val="00DE40FA"/>
    <w:rsid w:val="00DE42BC"/>
    <w:rsid w:val="00DE5203"/>
    <w:rsid w:val="00DE590B"/>
    <w:rsid w:val="00DE5A4A"/>
    <w:rsid w:val="00DE70DA"/>
    <w:rsid w:val="00DE7BFC"/>
    <w:rsid w:val="00DE7DE4"/>
    <w:rsid w:val="00DF0F92"/>
    <w:rsid w:val="00DF1BCF"/>
    <w:rsid w:val="00DF2173"/>
    <w:rsid w:val="00DF2F3A"/>
    <w:rsid w:val="00DF398D"/>
    <w:rsid w:val="00DF3BB2"/>
    <w:rsid w:val="00DF5ACB"/>
    <w:rsid w:val="00DF74B5"/>
    <w:rsid w:val="00E00BC0"/>
    <w:rsid w:val="00E00CB8"/>
    <w:rsid w:val="00E01284"/>
    <w:rsid w:val="00E01658"/>
    <w:rsid w:val="00E023FE"/>
    <w:rsid w:val="00E04837"/>
    <w:rsid w:val="00E05AD3"/>
    <w:rsid w:val="00E06058"/>
    <w:rsid w:val="00E06444"/>
    <w:rsid w:val="00E076CB"/>
    <w:rsid w:val="00E07A84"/>
    <w:rsid w:val="00E101FF"/>
    <w:rsid w:val="00E10D92"/>
    <w:rsid w:val="00E11FE6"/>
    <w:rsid w:val="00E1288F"/>
    <w:rsid w:val="00E132C6"/>
    <w:rsid w:val="00E13E0F"/>
    <w:rsid w:val="00E14614"/>
    <w:rsid w:val="00E16433"/>
    <w:rsid w:val="00E17F90"/>
    <w:rsid w:val="00E213CC"/>
    <w:rsid w:val="00E22E22"/>
    <w:rsid w:val="00E23CAB"/>
    <w:rsid w:val="00E25209"/>
    <w:rsid w:val="00E25289"/>
    <w:rsid w:val="00E25962"/>
    <w:rsid w:val="00E276A6"/>
    <w:rsid w:val="00E27C61"/>
    <w:rsid w:val="00E31555"/>
    <w:rsid w:val="00E3343B"/>
    <w:rsid w:val="00E334E1"/>
    <w:rsid w:val="00E361B2"/>
    <w:rsid w:val="00E36670"/>
    <w:rsid w:val="00E369C3"/>
    <w:rsid w:val="00E378C3"/>
    <w:rsid w:val="00E40ED4"/>
    <w:rsid w:val="00E419FB"/>
    <w:rsid w:val="00E41D01"/>
    <w:rsid w:val="00E41DAE"/>
    <w:rsid w:val="00E41DD9"/>
    <w:rsid w:val="00E463AB"/>
    <w:rsid w:val="00E46D90"/>
    <w:rsid w:val="00E471A0"/>
    <w:rsid w:val="00E47713"/>
    <w:rsid w:val="00E47F95"/>
    <w:rsid w:val="00E51574"/>
    <w:rsid w:val="00E519BB"/>
    <w:rsid w:val="00E52DDC"/>
    <w:rsid w:val="00E5353F"/>
    <w:rsid w:val="00E5357C"/>
    <w:rsid w:val="00E542D0"/>
    <w:rsid w:val="00E545BE"/>
    <w:rsid w:val="00E5518E"/>
    <w:rsid w:val="00E55F80"/>
    <w:rsid w:val="00E567AF"/>
    <w:rsid w:val="00E57463"/>
    <w:rsid w:val="00E57DC9"/>
    <w:rsid w:val="00E605AD"/>
    <w:rsid w:val="00E60C27"/>
    <w:rsid w:val="00E6139A"/>
    <w:rsid w:val="00E61EAA"/>
    <w:rsid w:val="00E62192"/>
    <w:rsid w:val="00E6252B"/>
    <w:rsid w:val="00E62F7E"/>
    <w:rsid w:val="00E642AC"/>
    <w:rsid w:val="00E65D3F"/>
    <w:rsid w:val="00E65E41"/>
    <w:rsid w:val="00E6695F"/>
    <w:rsid w:val="00E6775A"/>
    <w:rsid w:val="00E67C67"/>
    <w:rsid w:val="00E700EB"/>
    <w:rsid w:val="00E707E6"/>
    <w:rsid w:val="00E709B2"/>
    <w:rsid w:val="00E70DA0"/>
    <w:rsid w:val="00E72CDF"/>
    <w:rsid w:val="00E7429A"/>
    <w:rsid w:val="00E74421"/>
    <w:rsid w:val="00E75C99"/>
    <w:rsid w:val="00E765B9"/>
    <w:rsid w:val="00E76913"/>
    <w:rsid w:val="00E77B32"/>
    <w:rsid w:val="00E77B64"/>
    <w:rsid w:val="00E8006F"/>
    <w:rsid w:val="00E80793"/>
    <w:rsid w:val="00E809E2"/>
    <w:rsid w:val="00E81933"/>
    <w:rsid w:val="00E81DA8"/>
    <w:rsid w:val="00E823DE"/>
    <w:rsid w:val="00E82929"/>
    <w:rsid w:val="00E8405D"/>
    <w:rsid w:val="00E8485A"/>
    <w:rsid w:val="00E856B0"/>
    <w:rsid w:val="00E870D7"/>
    <w:rsid w:val="00E87754"/>
    <w:rsid w:val="00E907F9"/>
    <w:rsid w:val="00E91651"/>
    <w:rsid w:val="00E9180D"/>
    <w:rsid w:val="00E925CE"/>
    <w:rsid w:val="00E92BA4"/>
    <w:rsid w:val="00E92D16"/>
    <w:rsid w:val="00E943CA"/>
    <w:rsid w:val="00E9445E"/>
    <w:rsid w:val="00E95A7F"/>
    <w:rsid w:val="00E96845"/>
    <w:rsid w:val="00E96C95"/>
    <w:rsid w:val="00E97071"/>
    <w:rsid w:val="00EA1D49"/>
    <w:rsid w:val="00EA28FE"/>
    <w:rsid w:val="00EA2DAD"/>
    <w:rsid w:val="00EA4031"/>
    <w:rsid w:val="00EA4522"/>
    <w:rsid w:val="00EA4EBA"/>
    <w:rsid w:val="00EA5423"/>
    <w:rsid w:val="00EA5C2E"/>
    <w:rsid w:val="00EA6D9B"/>
    <w:rsid w:val="00EA7312"/>
    <w:rsid w:val="00EB0758"/>
    <w:rsid w:val="00EB1FF8"/>
    <w:rsid w:val="00EB20E2"/>
    <w:rsid w:val="00EB2E1F"/>
    <w:rsid w:val="00EC0C0A"/>
    <w:rsid w:val="00EC11CE"/>
    <w:rsid w:val="00EC3D96"/>
    <w:rsid w:val="00EC7E63"/>
    <w:rsid w:val="00ED0D9C"/>
    <w:rsid w:val="00ED18AB"/>
    <w:rsid w:val="00ED22B2"/>
    <w:rsid w:val="00ED3CF7"/>
    <w:rsid w:val="00ED3D59"/>
    <w:rsid w:val="00ED5169"/>
    <w:rsid w:val="00ED52C7"/>
    <w:rsid w:val="00ED662F"/>
    <w:rsid w:val="00EE051C"/>
    <w:rsid w:val="00EE0B16"/>
    <w:rsid w:val="00EE1894"/>
    <w:rsid w:val="00EE428A"/>
    <w:rsid w:val="00EE4450"/>
    <w:rsid w:val="00EE57A7"/>
    <w:rsid w:val="00EE7484"/>
    <w:rsid w:val="00EE7DFE"/>
    <w:rsid w:val="00EF0E9F"/>
    <w:rsid w:val="00EF1006"/>
    <w:rsid w:val="00EF176D"/>
    <w:rsid w:val="00EF1DD8"/>
    <w:rsid w:val="00EF206C"/>
    <w:rsid w:val="00EF238D"/>
    <w:rsid w:val="00EF2FFC"/>
    <w:rsid w:val="00EF3AAC"/>
    <w:rsid w:val="00EF49D0"/>
    <w:rsid w:val="00EF52D2"/>
    <w:rsid w:val="00EF6F83"/>
    <w:rsid w:val="00EF7DA1"/>
    <w:rsid w:val="00F00F53"/>
    <w:rsid w:val="00F0166C"/>
    <w:rsid w:val="00F01AD4"/>
    <w:rsid w:val="00F02196"/>
    <w:rsid w:val="00F02373"/>
    <w:rsid w:val="00F02EEC"/>
    <w:rsid w:val="00F039F6"/>
    <w:rsid w:val="00F055E7"/>
    <w:rsid w:val="00F0593E"/>
    <w:rsid w:val="00F06C1A"/>
    <w:rsid w:val="00F07608"/>
    <w:rsid w:val="00F07EDC"/>
    <w:rsid w:val="00F10864"/>
    <w:rsid w:val="00F10E75"/>
    <w:rsid w:val="00F1130C"/>
    <w:rsid w:val="00F1277F"/>
    <w:rsid w:val="00F12A5E"/>
    <w:rsid w:val="00F135D8"/>
    <w:rsid w:val="00F13A8F"/>
    <w:rsid w:val="00F14D96"/>
    <w:rsid w:val="00F15161"/>
    <w:rsid w:val="00F15498"/>
    <w:rsid w:val="00F15CDA"/>
    <w:rsid w:val="00F164EA"/>
    <w:rsid w:val="00F21C75"/>
    <w:rsid w:val="00F23FE0"/>
    <w:rsid w:val="00F24691"/>
    <w:rsid w:val="00F24D1A"/>
    <w:rsid w:val="00F2568F"/>
    <w:rsid w:val="00F26492"/>
    <w:rsid w:val="00F26816"/>
    <w:rsid w:val="00F26A86"/>
    <w:rsid w:val="00F27BCE"/>
    <w:rsid w:val="00F27CD3"/>
    <w:rsid w:val="00F27F37"/>
    <w:rsid w:val="00F30387"/>
    <w:rsid w:val="00F3038B"/>
    <w:rsid w:val="00F304C7"/>
    <w:rsid w:val="00F304DB"/>
    <w:rsid w:val="00F313B6"/>
    <w:rsid w:val="00F31D10"/>
    <w:rsid w:val="00F31F53"/>
    <w:rsid w:val="00F32FC3"/>
    <w:rsid w:val="00F342B2"/>
    <w:rsid w:val="00F34B97"/>
    <w:rsid w:val="00F358CD"/>
    <w:rsid w:val="00F368A1"/>
    <w:rsid w:val="00F368D1"/>
    <w:rsid w:val="00F36CB1"/>
    <w:rsid w:val="00F370B7"/>
    <w:rsid w:val="00F40DC2"/>
    <w:rsid w:val="00F41095"/>
    <w:rsid w:val="00F414CD"/>
    <w:rsid w:val="00F41A47"/>
    <w:rsid w:val="00F42789"/>
    <w:rsid w:val="00F43876"/>
    <w:rsid w:val="00F43BD0"/>
    <w:rsid w:val="00F449BA"/>
    <w:rsid w:val="00F44CE8"/>
    <w:rsid w:val="00F47191"/>
    <w:rsid w:val="00F50A2E"/>
    <w:rsid w:val="00F5123C"/>
    <w:rsid w:val="00F5302C"/>
    <w:rsid w:val="00F5338F"/>
    <w:rsid w:val="00F533C6"/>
    <w:rsid w:val="00F535D8"/>
    <w:rsid w:val="00F53BD7"/>
    <w:rsid w:val="00F53CDE"/>
    <w:rsid w:val="00F54D0A"/>
    <w:rsid w:val="00F54E69"/>
    <w:rsid w:val="00F54E91"/>
    <w:rsid w:val="00F565AB"/>
    <w:rsid w:val="00F565AE"/>
    <w:rsid w:val="00F56FC5"/>
    <w:rsid w:val="00F572CD"/>
    <w:rsid w:val="00F57821"/>
    <w:rsid w:val="00F57CD6"/>
    <w:rsid w:val="00F603D8"/>
    <w:rsid w:val="00F607C9"/>
    <w:rsid w:val="00F61898"/>
    <w:rsid w:val="00F6190A"/>
    <w:rsid w:val="00F619A7"/>
    <w:rsid w:val="00F648B7"/>
    <w:rsid w:val="00F648FB"/>
    <w:rsid w:val="00F65F2B"/>
    <w:rsid w:val="00F673AD"/>
    <w:rsid w:val="00F67591"/>
    <w:rsid w:val="00F67990"/>
    <w:rsid w:val="00F679E6"/>
    <w:rsid w:val="00F67E4F"/>
    <w:rsid w:val="00F702A4"/>
    <w:rsid w:val="00F70583"/>
    <w:rsid w:val="00F70CE0"/>
    <w:rsid w:val="00F70E65"/>
    <w:rsid w:val="00F711FD"/>
    <w:rsid w:val="00F73AD5"/>
    <w:rsid w:val="00F73DFA"/>
    <w:rsid w:val="00F744A6"/>
    <w:rsid w:val="00F75370"/>
    <w:rsid w:val="00F75454"/>
    <w:rsid w:val="00F75D34"/>
    <w:rsid w:val="00F80837"/>
    <w:rsid w:val="00F80EA6"/>
    <w:rsid w:val="00F81171"/>
    <w:rsid w:val="00F812E7"/>
    <w:rsid w:val="00F822B4"/>
    <w:rsid w:val="00F8247D"/>
    <w:rsid w:val="00F82FF3"/>
    <w:rsid w:val="00F845B2"/>
    <w:rsid w:val="00F86BC3"/>
    <w:rsid w:val="00F86C81"/>
    <w:rsid w:val="00F87687"/>
    <w:rsid w:val="00F90427"/>
    <w:rsid w:val="00F9144E"/>
    <w:rsid w:val="00F91AE3"/>
    <w:rsid w:val="00F9239C"/>
    <w:rsid w:val="00F926F8"/>
    <w:rsid w:val="00F9377D"/>
    <w:rsid w:val="00F94133"/>
    <w:rsid w:val="00F9538F"/>
    <w:rsid w:val="00F9559F"/>
    <w:rsid w:val="00F9695E"/>
    <w:rsid w:val="00F977B3"/>
    <w:rsid w:val="00F9798D"/>
    <w:rsid w:val="00F97D5A"/>
    <w:rsid w:val="00FA0BA1"/>
    <w:rsid w:val="00FA1592"/>
    <w:rsid w:val="00FA1767"/>
    <w:rsid w:val="00FA26A8"/>
    <w:rsid w:val="00FA39CA"/>
    <w:rsid w:val="00FA52BA"/>
    <w:rsid w:val="00FA5907"/>
    <w:rsid w:val="00FA7781"/>
    <w:rsid w:val="00FA7DC9"/>
    <w:rsid w:val="00FB0340"/>
    <w:rsid w:val="00FB36D2"/>
    <w:rsid w:val="00FB612B"/>
    <w:rsid w:val="00FB63B4"/>
    <w:rsid w:val="00FC0649"/>
    <w:rsid w:val="00FC0698"/>
    <w:rsid w:val="00FC08BD"/>
    <w:rsid w:val="00FC0FA4"/>
    <w:rsid w:val="00FC1C06"/>
    <w:rsid w:val="00FC3328"/>
    <w:rsid w:val="00FC3DB0"/>
    <w:rsid w:val="00FC4AF3"/>
    <w:rsid w:val="00FC5AA1"/>
    <w:rsid w:val="00FC5BB4"/>
    <w:rsid w:val="00FC6382"/>
    <w:rsid w:val="00FC7ABF"/>
    <w:rsid w:val="00FC7BA0"/>
    <w:rsid w:val="00FC7FC4"/>
    <w:rsid w:val="00FD11F3"/>
    <w:rsid w:val="00FD21F4"/>
    <w:rsid w:val="00FD3287"/>
    <w:rsid w:val="00FD5198"/>
    <w:rsid w:val="00FD55F3"/>
    <w:rsid w:val="00FD6090"/>
    <w:rsid w:val="00FD7702"/>
    <w:rsid w:val="00FE109A"/>
    <w:rsid w:val="00FE249C"/>
    <w:rsid w:val="00FE3897"/>
    <w:rsid w:val="00FE43CA"/>
    <w:rsid w:val="00FE5157"/>
    <w:rsid w:val="00FE57AC"/>
    <w:rsid w:val="00FE751F"/>
    <w:rsid w:val="00FF14DA"/>
    <w:rsid w:val="00FF18AD"/>
    <w:rsid w:val="00FF1B74"/>
    <w:rsid w:val="00FF1CE8"/>
    <w:rsid w:val="00FF24DE"/>
    <w:rsid w:val="00FF2879"/>
    <w:rsid w:val="00FF2F19"/>
    <w:rsid w:val="00FF4E95"/>
    <w:rsid w:val="00FF589F"/>
    <w:rsid w:val="00FF6B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8129"/>
  <w15:docId w15:val="{5DB6534F-0A63-44FD-A040-98F29146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10E"/>
    <w:pPr>
      <w:jc w:val="both"/>
    </w:pPr>
    <w:rPr>
      <w:rFonts w:cs="Calibri"/>
      <w:sz w:val="22"/>
      <w:szCs w:val="22"/>
      <w:lang w:eastAsia="en-US"/>
    </w:rPr>
  </w:style>
  <w:style w:type="paragraph" w:styleId="Heading1">
    <w:name w:val="heading 1"/>
    <w:basedOn w:val="Normal"/>
    <w:next w:val="Normal"/>
    <w:link w:val="Heading1Char"/>
    <w:uiPriority w:val="9"/>
    <w:qFormat/>
    <w:rsid w:val="00D1489D"/>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3F32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7B9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010E"/>
    <w:pPr>
      <w:tabs>
        <w:tab w:val="center" w:pos="4153"/>
        <w:tab w:val="right" w:pos="8306"/>
      </w:tabs>
    </w:pPr>
  </w:style>
  <w:style w:type="character" w:customStyle="1" w:styleId="HeaderChar">
    <w:name w:val="Header Char"/>
    <w:basedOn w:val="DefaultParagraphFont"/>
    <w:link w:val="Header"/>
    <w:uiPriority w:val="99"/>
    <w:rsid w:val="0051010E"/>
    <w:rPr>
      <w:rFonts w:ascii="Calibri" w:eastAsia="Calibri" w:hAnsi="Calibri" w:cs="Calibri"/>
    </w:rPr>
  </w:style>
  <w:style w:type="paragraph" w:styleId="BalloonText">
    <w:name w:val="Balloon Text"/>
    <w:basedOn w:val="Normal"/>
    <w:link w:val="BalloonTextChar"/>
    <w:uiPriority w:val="99"/>
    <w:semiHidden/>
    <w:unhideWhenUsed/>
    <w:rsid w:val="0051010E"/>
    <w:rPr>
      <w:rFonts w:ascii="Tahoma" w:hAnsi="Tahoma" w:cs="Tahoma"/>
      <w:sz w:val="16"/>
      <w:szCs w:val="16"/>
    </w:rPr>
  </w:style>
  <w:style w:type="character" w:customStyle="1" w:styleId="BalloonTextChar">
    <w:name w:val="Balloon Text Char"/>
    <w:basedOn w:val="DefaultParagraphFont"/>
    <w:link w:val="BalloonText"/>
    <w:uiPriority w:val="99"/>
    <w:semiHidden/>
    <w:rsid w:val="0051010E"/>
    <w:rPr>
      <w:rFonts w:ascii="Tahoma" w:eastAsia="Calibri" w:hAnsi="Tahoma" w:cs="Tahoma"/>
      <w:sz w:val="16"/>
      <w:szCs w:val="16"/>
    </w:rPr>
  </w:style>
  <w:style w:type="paragraph" w:customStyle="1" w:styleId="Default">
    <w:name w:val="Default"/>
    <w:rsid w:val="0051010E"/>
    <w:pPr>
      <w:autoSpaceDE w:val="0"/>
      <w:autoSpaceDN w:val="0"/>
      <w:adjustRightInd w:val="0"/>
    </w:pPr>
    <w:rPr>
      <w:rFonts w:ascii="Arial" w:hAnsi="Arial" w:cs="Arial"/>
      <w:color w:val="000000"/>
      <w:sz w:val="24"/>
      <w:szCs w:val="24"/>
    </w:rPr>
  </w:style>
  <w:style w:type="paragraph" w:customStyle="1" w:styleId="naisf">
    <w:name w:val="naisf"/>
    <w:basedOn w:val="Normal"/>
    <w:rsid w:val="0051010E"/>
    <w:pPr>
      <w:spacing w:before="75" w:after="75"/>
      <w:ind w:firstLine="375"/>
    </w:pPr>
    <w:rPr>
      <w:rFonts w:ascii="Times New Roman" w:eastAsia="Times New Roman" w:hAnsi="Times New Roman" w:cs="Times New Roman"/>
      <w:sz w:val="24"/>
      <w:szCs w:val="24"/>
      <w:lang w:eastAsia="lv-LV"/>
    </w:rPr>
  </w:style>
  <w:style w:type="paragraph" w:styleId="Footer">
    <w:name w:val="footer"/>
    <w:basedOn w:val="Normal"/>
    <w:link w:val="FooterChar"/>
    <w:uiPriority w:val="99"/>
    <w:semiHidden/>
    <w:unhideWhenUsed/>
    <w:rsid w:val="0051010E"/>
    <w:pPr>
      <w:tabs>
        <w:tab w:val="center" w:pos="4153"/>
        <w:tab w:val="right" w:pos="8306"/>
      </w:tabs>
    </w:pPr>
  </w:style>
  <w:style w:type="character" w:customStyle="1" w:styleId="FooterChar">
    <w:name w:val="Footer Char"/>
    <w:basedOn w:val="DefaultParagraphFont"/>
    <w:link w:val="Footer"/>
    <w:uiPriority w:val="99"/>
    <w:semiHidden/>
    <w:rsid w:val="0051010E"/>
    <w:rPr>
      <w:rFonts w:ascii="Calibri" w:eastAsia="Calibri" w:hAnsi="Calibri" w:cs="Calibri"/>
    </w:rPr>
  </w:style>
  <w:style w:type="character" w:styleId="Hyperlink">
    <w:name w:val="Hyperlink"/>
    <w:basedOn w:val="DefaultParagraphFont"/>
    <w:uiPriority w:val="99"/>
    <w:unhideWhenUsed/>
    <w:rsid w:val="00CC08BC"/>
    <w:rPr>
      <w:color w:val="0000FF"/>
      <w:u w:val="single"/>
    </w:rPr>
  </w:style>
  <w:style w:type="character" w:styleId="Strong">
    <w:name w:val="Strong"/>
    <w:basedOn w:val="DefaultParagraphFont"/>
    <w:uiPriority w:val="22"/>
    <w:qFormat/>
    <w:rsid w:val="00A57C26"/>
    <w:rPr>
      <w:b/>
      <w:bCs/>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rsid w:val="00A57C26"/>
    <w:pPr>
      <w:spacing w:after="200"/>
      <w:ind w:left="720"/>
      <w:jc w:val="left"/>
    </w:pPr>
    <w:rPr>
      <w:rFonts w:ascii="Cambria" w:eastAsia="Cambria" w:hAnsi="Cambria" w:cs="Times New Roman"/>
      <w:sz w:val="24"/>
      <w:szCs w:val="24"/>
      <w:lang w:val="en-US"/>
    </w:rPr>
  </w:style>
  <w:style w:type="paragraph" w:customStyle="1" w:styleId="NoSpacing1">
    <w:name w:val="No Spacing1"/>
    <w:uiPriority w:val="1"/>
    <w:qFormat/>
    <w:rsid w:val="00244F2B"/>
    <w:rPr>
      <w:sz w:val="22"/>
      <w:szCs w:val="22"/>
      <w:lang w:val="en-US" w:eastAsia="en-US"/>
    </w:rPr>
  </w:style>
  <w:style w:type="paragraph" w:customStyle="1" w:styleId="tvhtml">
    <w:name w:val="tv_html"/>
    <w:basedOn w:val="Normal"/>
    <w:rsid w:val="002B19BF"/>
    <w:pPr>
      <w:spacing w:before="100" w:beforeAutospacing="1" w:after="100" w:afterAutospacing="1"/>
      <w:jc w:val="left"/>
    </w:pPr>
    <w:rPr>
      <w:rFonts w:ascii="Verdana" w:eastAsia="Times New Roman" w:hAnsi="Verdana" w:cs="Times New Roman"/>
      <w:sz w:val="18"/>
      <w:szCs w:val="18"/>
      <w:lang w:eastAsia="lv-LV"/>
    </w:rPr>
  </w:style>
  <w:style w:type="paragraph" w:styleId="FootnoteText">
    <w:name w:val="footnote text"/>
    <w:basedOn w:val="Normal"/>
    <w:link w:val="FootnoteTextChar"/>
    <w:uiPriority w:val="99"/>
    <w:unhideWhenUsed/>
    <w:rsid w:val="003F130A"/>
    <w:rPr>
      <w:sz w:val="20"/>
      <w:szCs w:val="20"/>
    </w:rPr>
  </w:style>
  <w:style w:type="character" w:customStyle="1" w:styleId="FootnoteTextChar">
    <w:name w:val="Footnote Text Char"/>
    <w:basedOn w:val="DefaultParagraphFont"/>
    <w:link w:val="FootnoteText"/>
    <w:uiPriority w:val="99"/>
    <w:rsid w:val="003F130A"/>
    <w:rPr>
      <w:rFonts w:cs="Calibri"/>
      <w:lang w:eastAsia="en-US"/>
    </w:rPr>
  </w:style>
  <w:style w:type="character" w:styleId="FootnoteReference">
    <w:name w:val="footnote reference"/>
    <w:basedOn w:val="DefaultParagraphFont"/>
    <w:uiPriority w:val="99"/>
    <w:unhideWhenUsed/>
    <w:rsid w:val="003F130A"/>
    <w:rPr>
      <w:vertAlign w:val="superscript"/>
    </w:rPr>
  </w:style>
  <w:style w:type="character" w:styleId="FollowedHyperlink">
    <w:name w:val="FollowedHyperlink"/>
    <w:basedOn w:val="DefaultParagraphFont"/>
    <w:uiPriority w:val="99"/>
    <w:semiHidden/>
    <w:unhideWhenUsed/>
    <w:rsid w:val="00A03692"/>
    <w:rPr>
      <w:color w:val="800080"/>
      <w:u w:val="single"/>
    </w:rPr>
  </w:style>
  <w:style w:type="paragraph" w:styleId="NormalWeb">
    <w:name w:val="Normal (Web)"/>
    <w:basedOn w:val="Normal"/>
    <w:uiPriority w:val="99"/>
    <w:unhideWhenUsed/>
    <w:rsid w:val="00A03692"/>
    <w:pPr>
      <w:spacing w:before="100" w:beforeAutospacing="1" w:after="100" w:afterAutospacing="1"/>
      <w:jc w:val="left"/>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D1489D"/>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unhideWhenUsed/>
    <w:qFormat/>
    <w:rsid w:val="004030AE"/>
    <w:pPr>
      <w:keepLines/>
      <w:spacing w:before="480" w:after="0" w:line="276" w:lineRule="auto"/>
      <w:jc w:val="left"/>
      <w:outlineLvl w:val="9"/>
    </w:pPr>
    <w:rPr>
      <w:color w:val="365F91"/>
      <w:kern w:val="0"/>
      <w:sz w:val="28"/>
      <w:szCs w:val="28"/>
      <w:lang w:val="en-US"/>
    </w:rPr>
  </w:style>
  <w:style w:type="paragraph" w:styleId="TOC1">
    <w:name w:val="toc 1"/>
    <w:basedOn w:val="Normal"/>
    <w:next w:val="Normal"/>
    <w:autoRedefine/>
    <w:uiPriority w:val="39"/>
    <w:unhideWhenUsed/>
    <w:qFormat/>
    <w:rsid w:val="004B269D"/>
    <w:pPr>
      <w:tabs>
        <w:tab w:val="left" w:pos="660"/>
        <w:tab w:val="right" w:leader="dot" w:pos="14561"/>
      </w:tabs>
      <w:spacing w:line="480" w:lineRule="auto"/>
      <w:ind w:left="709" w:hanging="709"/>
    </w:pPr>
  </w:style>
  <w:style w:type="paragraph" w:styleId="TOC2">
    <w:name w:val="toc 2"/>
    <w:basedOn w:val="Normal"/>
    <w:next w:val="Normal"/>
    <w:autoRedefine/>
    <w:uiPriority w:val="39"/>
    <w:unhideWhenUsed/>
    <w:qFormat/>
    <w:rsid w:val="004030AE"/>
    <w:pPr>
      <w:spacing w:after="100" w:line="276" w:lineRule="auto"/>
      <w:ind w:left="220"/>
      <w:jc w:val="left"/>
    </w:pPr>
    <w:rPr>
      <w:rFonts w:eastAsia="Times New Roman" w:cs="Times New Roman"/>
      <w:lang w:val="en-US"/>
    </w:rPr>
  </w:style>
  <w:style w:type="paragraph" w:styleId="TOC3">
    <w:name w:val="toc 3"/>
    <w:basedOn w:val="Normal"/>
    <w:next w:val="Normal"/>
    <w:autoRedefine/>
    <w:uiPriority w:val="39"/>
    <w:unhideWhenUsed/>
    <w:qFormat/>
    <w:rsid w:val="004030AE"/>
    <w:pPr>
      <w:spacing w:after="100" w:line="276" w:lineRule="auto"/>
      <w:ind w:left="440"/>
      <w:jc w:val="left"/>
    </w:pPr>
    <w:rPr>
      <w:rFonts w:eastAsia="Times New Roman" w:cs="Times New Roman"/>
      <w:lang w:val="en-US"/>
    </w:rPr>
  </w:style>
  <w:style w:type="paragraph" w:customStyle="1" w:styleId="naiskr">
    <w:name w:val="naiskr"/>
    <w:basedOn w:val="Normal"/>
    <w:uiPriority w:val="99"/>
    <w:rsid w:val="008524A0"/>
    <w:pPr>
      <w:spacing w:before="75" w:after="75"/>
      <w:jc w:val="left"/>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unhideWhenUsed/>
    <w:rsid w:val="00585178"/>
    <w:rPr>
      <w:sz w:val="16"/>
      <w:szCs w:val="16"/>
    </w:rPr>
  </w:style>
  <w:style w:type="paragraph" w:styleId="CommentText">
    <w:name w:val="annotation text"/>
    <w:basedOn w:val="Normal"/>
    <w:link w:val="CommentTextChar"/>
    <w:uiPriority w:val="99"/>
    <w:unhideWhenUsed/>
    <w:rsid w:val="00585178"/>
    <w:rPr>
      <w:sz w:val="20"/>
      <w:szCs w:val="20"/>
    </w:rPr>
  </w:style>
  <w:style w:type="character" w:customStyle="1" w:styleId="CommentTextChar">
    <w:name w:val="Comment Text Char"/>
    <w:basedOn w:val="DefaultParagraphFont"/>
    <w:link w:val="CommentText"/>
    <w:uiPriority w:val="99"/>
    <w:rsid w:val="00585178"/>
    <w:rPr>
      <w:rFonts w:cs="Calibri"/>
      <w:lang w:eastAsia="en-US"/>
    </w:rPr>
  </w:style>
  <w:style w:type="paragraph" w:styleId="CommentSubject">
    <w:name w:val="annotation subject"/>
    <w:basedOn w:val="CommentText"/>
    <w:next w:val="CommentText"/>
    <w:link w:val="CommentSubjectChar"/>
    <w:uiPriority w:val="99"/>
    <w:semiHidden/>
    <w:unhideWhenUsed/>
    <w:rsid w:val="00585178"/>
    <w:rPr>
      <w:b/>
      <w:bCs/>
    </w:rPr>
  </w:style>
  <w:style w:type="character" w:customStyle="1" w:styleId="CommentSubjectChar">
    <w:name w:val="Comment Subject Char"/>
    <w:basedOn w:val="CommentTextChar"/>
    <w:link w:val="CommentSubject"/>
    <w:uiPriority w:val="99"/>
    <w:semiHidden/>
    <w:rsid w:val="00585178"/>
    <w:rPr>
      <w:rFonts w:cs="Calibri"/>
      <w:b/>
      <w:bCs/>
      <w:lang w:eastAsia="en-US"/>
    </w:rPr>
  </w:style>
  <w:style w:type="paragraph" w:styleId="Revision">
    <w:name w:val="Revision"/>
    <w:hidden/>
    <w:uiPriority w:val="99"/>
    <w:semiHidden/>
    <w:rsid w:val="000D569C"/>
    <w:rPr>
      <w:rFonts w:cs="Calibri"/>
      <w:sz w:val="22"/>
      <w:szCs w:val="22"/>
      <w:lang w:eastAsia="en-US"/>
    </w:rPr>
  </w:style>
  <w:style w:type="paragraph" w:customStyle="1" w:styleId="EE-paragr">
    <w:name w:val="EE-paragr"/>
    <w:basedOn w:val="Normal"/>
    <w:autoRedefine/>
    <w:rsid w:val="00970A48"/>
    <w:pPr>
      <w:spacing w:after="120"/>
      <w:ind w:left="22" w:right="-80"/>
    </w:pPr>
    <w:rPr>
      <w:rFonts w:ascii="Times New Roman" w:eastAsia="Times New Roman" w:hAnsi="Times New Roman" w:cs="Times New Roman"/>
      <w:bCs/>
      <w:lang w:eastAsia="lv-LV"/>
    </w:rPr>
  </w:style>
  <w:style w:type="table" w:styleId="TableGrid">
    <w:name w:val="Table Grid"/>
    <w:basedOn w:val="TableNormal"/>
    <w:rsid w:val="00BB17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uiPriority w:val="34"/>
    <w:locked/>
    <w:rsid w:val="00BA1870"/>
    <w:rPr>
      <w:rFonts w:ascii="Cambria" w:eastAsia="Cambria" w:hAnsi="Cambria"/>
      <w:sz w:val="24"/>
      <w:szCs w:val="24"/>
      <w:lang w:val="en-US" w:eastAsia="en-US"/>
    </w:rPr>
  </w:style>
  <w:style w:type="character" w:customStyle="1" w:styleId="Heading2Char">
    <w:name w:val="Heading 2 Char"/>
    <w:basedOn w:val="DefaultParagraphFont"/>
    <w:link w:val="Heading2"/>
    <w:uiPriority w:val="9"/>
    <w:rsid w:val="003F32C7"/>
    <w:rPr>
      <w:rFonts w:asciiTheme="majorHAnsi" w:eastAsiaTheme="majorEastAsia" w:hAnsiTheme="majorHAnsi" w:cstheme="majorBidi"/>
      <w:b/>
      <w:bCs/>
      <w:color w:val="4F81BD" w:themeColor="accent1"/>
      <w:sz w:val="26"/>
      <w:szCs w:val="26"/>
      <w:lang w:eastAsia="en-US"/>
    </w:rPr>
  </w:style>
  <w:style w:type="paragraph" w:customStyle="1" w:styleId="tv20787921">
    <w:name w:val="tv207_87_921"/>
    <w:basedOn w:val="Normal"/>
    <w:rsid w:val="005167D6"/>
    <w:pPr>
      <w:spacing w:after="567" w:line="360" w:lineRule="auto"/>
      <w:jc w:val="center"/>
    </w:pPr>
    <w:rPr>
      <w:rFonts w:ascii="Verdana" w:eastAsia="Times New Roman" w:hAnsi="Verdana" w:cs="Times New Roman"/>
      <w:b/>
      <w:bCs/>
      <w:sz w:val="28"/>
      <w:szCs w:val="28"/>
      <w:lang w:eastAsia="zh-CN"/>
    </w:rPr>
  </w:style>
  <w:style w:type="paragraph" w:customStyle="1" w:styleId="tvhtml1">
    <w:name w:val="tv_html1"/>
    <w:basedOn w:val="Normal"/>
    <w:rsid w:val="00A110D2"/>
    <w:pPr>
      <w:spacing w:before="100" w:beforeAutospacing="1" w:line="360" w:lineRule="auto"/>
      <w:jc w:val="left"/>
    </w:pPr>
    <w:rPr>
      <w:rFonts w:ascii="Verdana" w:eastAsia="Times New Roman" w:hAnsi="Verdana" w:cs="Times New Roman"/>
      <w:sz w:val="14"/>
      <w:szCs w:val="14"/>
      <w:lang w:eastAsia="lv-LV"/>
    </w:rPr>
  </w:style>
  <w:style w:type="character" w:customStyle="1" w:styleId="tvhtml2">
    <w:name w:val="tv_html2"/>
    <w:basedOn w:val="DefaultParagraphFont"/>
    <w:rsid w:val="00A110D2"/>
    <w:rPr>
      <w:rFonts w:ascii="Verdana" w:hAnsi="Verdana" w:hint="default"/>
      <w:sz w:val="14"/>
      <w:szCs w:val="14"/>
    </w:rPr>
  </w:style>
  <w:style w:type="character" w:customStyle="1" w:styleId="Heading3Char">
    <w:name w:val="Heading 3 Char"/>
    <w:basedOn w:val="DefaultParagraphFont"/>
    <w:link w:val="Heading3"/>
    <w:uiPriority w:val="9"/>
    <w:semiHidden/>
    <w:rsid w:val="00207B9C"/>
    <w:rPr>
      <w:rFonts w:asciiTheme="majorHAnsi" w:eastAsiaTheme="majorEastAsia" w:hAnsiTheme="majorHAnsi" w:cstheme="majorBidi"/>
      <w:b/>
      <w:bCs/>
      <w:color w:val="4F81BD" w:themeColor="accent1"/>
      <w:sz w:val="22"/>
      <w:szCs w:val="22"/>
      <w:lang w:eastAsia="en-US"/>
    </w:rPr>
  </w:style>
  <w:style w:type="paragraph" w:styleId="BodyText">
    <w:name w:val="Body Text"/>
    <w:basedOn w:val="Normal"/>
    <w:link w:val="BodyTextChar"/>
    <w:rsid w:val="00207B9C"/>
    <w:pPr>
      <w:widowControl w:val="0"/>
      <w:suppressAutoHyphens/>
      <w:spacing w:after="120"/>
      <w:jc w:val="left"/>
    </w:pPr>
    <w:rPr>
      <w:rFonts w:ascii="Liberation Serif" w:eastAsia="DejaVu Sans" w:hAnsi="Liberation Serif" w:cs="DejaVu Sans"/>
      <w:kern w:val="1"/>
      <w:sz w:val="24"/>
      <w:szCs w:val="24"/>
      <w:lang w:val="en-US" w:eastAsia="hi-IN" w:bidi="hi-IN"/>
    </w:rPr>
  </w:style>
  <w:style w:type="character" w:customStyle="1" w:styleId="BodyTextChar">
    <w:name w:val="Body Text Char"/>
    <w:basedOn w:val="DefaultParagraphFont"/>
    <w:link w:val="BodyText"/>
    <w:rsid w:val="00207B9C"/>
    <w:rPr>
      <w:rFonts w:ascii="Liberation Serif" w:eastAsia="DejaVu Sans" w:hAnsi="Liberation Serif" w:cs="DejaVu Sans"/>
      <w:kern w:val="1"/>
      <w:sz w:val="24"/>
      <w:szCs w:val="24"/>
      <w:lang w:val="en-US" w:eastAsia="hi-IN" w:bidi="hi-IN"/>
    </w:rPr>
  </w:style>
  <w:style w:type="paragraph" w:customStyle="1" w:styleId="tv2131">
    <w:name w:val="tv2131"/>
    <w:basedOn w:val="Normal"/>
    <w:rsid w:val="00864FAF"/>
    <w:pPr>
      <w:spacing w:before="240" w:line="360" w:lineRule="auto"/>
      <w:ind w:firstLine="240"/>
    </w:pPr>
    <w:rPr>
      <w:rFonts w:ascii="Verdana" w:eastAsia="Times New Roman" w:hAnsi="Verdana" w:cs="Times New Roman"/>
      <w:sz w:val="14"/>
      <w:szCs w:val="14"/>
      <w:lang w:eastAsia="lv-LV"/>
    </w:rPr>
  </w:style>
  <w:style w:type="paragraph" w:customStyle="1" w:styleId="tv213limenis2">
    <w:name w:val="tv213 limenis2"/>
    <w:basedOn w:val="Normal"/>
    <w:rsid w:val="000B4C9A"/>
    <w:pP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tv213limenis3">
    <w:name w:val="tv213 limenis3"/>
    <w:basedOn w:val="Normal"/>
    <w:rsid w:val="00023D96"/>
    <w:pPr>
      <w:spacing w:before="100" w:beforeAutospacing="1" w:after="100" w:afterAutospacing="1"/>
      <w:jc w:val="left"/>
    </w:pPr>
    <w:rPr>
      <w:rFonts w:ascii="Times New Roman" w:eastAsia="Times New Roman" w:hAnsi="Times New Roman" w:cs="Times New Roman"/>
      <w:sz w:val="24"/>
      <w:szCs w:val="24"/>
      <w:lang w:eastAsia="lv-LV"/>
    </w:rPr>
  </w:style>
  <w:style w:type="paragraph" w:styleId="PlainText">
    <w:name w:val="Plain Text"/>
    <w:basedOn w:val="Normal"/>
    <w:link w:val="PlainTextChar"/>
    <w:uiPriority w:val="99"/>
    <w:unhideWhenUsed/>
    <w:rsid w:val="00E707E6"/>
    <w:pPr>
      <w:jc w:val="left"/>
    </w:pPr>
    <w:rPr>
      <w:rFonts w:eastAsiaTheme="minorHAnsi"/>
      <w:lang w:val="en-US"/>
    </w:rPr>
  </w:style>
  <w:style w:type="character" w:customStyle="1" w:styleId="PlainTextChar">
    <w:name w:val="Plain Text Char"/>
    <w:basedOn w:val="DefaultParagraphFont"/>
    <w:link w:val="PlainText"/>
    <w:uiPriority w:val="99"/>
    <w:rsid w:val="00E707E6"/>
    <w:rPr>
      <w:rFonts w:eastAsiaTheme="minorHAnsi" w:cs="Calibri"/>
      <w:sz w:val="22"/>
      <w:szCs w:val="22"/>
      <w:lang w:val="en-US" w:eastAsia="en-US"/>
    </w:rPr>
  </w:style>
  <w:style w:type="character" w:styleId="UnresolvedMention">
    <w:name w:val="Unresolved Mention"/>
    <w:basedOn w:val="DefaultParagraphFont"/>
    <w:uiPriority w:val="99"/>
    <w:semiHidden/>
    <w:unhideWhenUsed/>
    <w:rsid w:val="00AF2732"/>
    <w:rPr>
      <w:color w:val="605E5C"/>
      <w:shd w:val="clear" w:color="auto" w:fill="E1DFDD"/>
    </w:rPr>
  </w:style>
  <w:style w:type="paragraph" w:customStyle="1" w:styleId="tv213">
    <w:name w:val="tv213"/>
    <w:basedOn w:val="Normal"/>
    <w:rsid w:val="009E622B"/>
    <w:pPr>
      <w:spacing w:before="100" w:beforeAutospacing="1" w:after="100" w:afterAutospacing="1"/>
      <w:jc w:val="left"/>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0369">
      <w:bodyDiv w:val="1"/>
      <w:marLeft w:val="0"/>
      <w:marRight w:val="0"/>
      <w:marTop w:val="0"/>
      <w:marBottom w:val="0"/>
      <w:divBdr>
        <w:top w:val="none" w:sz="0" w:space="0" w:color="auto"/>
        <w:left w:val="none" w:sz="0" w:space="0" w:color="auto"/>
        <w:bottom w:val="none" w:sz="0" w:space="0" w:color="auto"/>
        <w:right w:val="none" w:sz="0" w:space="0" w:color="auto"/>
      </w:divBdr>
    </w:div>
    <w:div w:id="21365427">
      <w:bodyDiv w:val="1"/>
      <w:marLeft w:val="0"/>
      <w:marRight w:val="0"/>
      <w:marTop w:val="0"/>
      <w:marBottom w:val="0"/>
      <w:divBdr>
        <w:top w:val="none" w:sz="0" w:space="0" w:color="auto"/>
        <w:left w:val="none" w:sz="0" w:space="0" w:color="auto"/>
        <w:bottom w:val="none" w:sz="0" w:space="0" w:color="auto"/>
        <w:right w:val="none" w:sz="0" w:space="0" w:color="auto"/>
      </w:divBdr>
    </w:div>
    <w:div w:id="26609394">
      <w:bodyDiv w:val="1"/>
      <w:marLeft w:val="0"/>
      <w:marRight w:val="0"/>
      <w:marTop w:val="0"/>
      <w:marBottom w:val="0"/>
      <w:divBdr>
        <w:top w:val="none" w:sz="0" w:space="0" w:color="auto"/>
        <w:left w:val="none" w:sz="0" w:space="0" w:color="auto"/>
        <w:bottom w:val="none" w:sz="0" w:space="0" w:color="auto"/>
        <w:right w:val="none" w:sz="0" w:space="0" w:color="auto"/>
      </w:divBdr>
    </w:div>
    <w:div w:id="29769457">
      <w:bodyDiv w:val="1"/>
      <w:marLeft w:val="0"/>
      <w:marRight w:val="0"/>
      <w:marTop w:val="0"/>
      <w:marBottom w:val="0"/>
      <w:divBdr>
        <w:top w:val="none" w:sz="0" w:space="0" w:color="auto"/>
        <w:left w:val="none" w:sz="0" w:space="0" w:color="auto"/>
        <w:bottom w:val="none" w:sz="0" w:space="0" w:color="auto"/>
        <w:right w:val="none" w:sz="0" w:space="0" w:color="auto"/>
      </w:divBdr>
    </w:div>
    <w:div w:id="34889123">
      <w:bodyDiv w:val="1"/>
      <w:marLeft w:val="0"/>
      <w:marRight w:val="0"/>
      <w:marTop w:val="0"/>
      <w:marBottom w:val="0"/>
      <w:divBdr>
        <w:top w:val="none" w:sz="0" w:space="0" w:color="auto"/>
        <w:left w:val="none" w:sz="0" w:space="0" w:color="auto"/>
        <w:bottom w:val="none" w:sz="0" w:space="0" w:color="auto"/>
        <w:right w:val="none" w:sz="0" w:space="0" w:color="auto"/>
      </w:divBdr>
    </w:div>
    <w:div w:id="82654838">
      <w:bodyDiv w:val="1"/>
      <w:marLeft w:val="0"/>
      <w:marRight w:val="0"/>
      <w:marTop w:val="0"/>
      <w:marBottom w:val="0"/>
      <w:divBdr>
        <w:top w:val="none" w:sz="0" w:space="0" w:color="auto"/>
        <w:left w:val="none" w:sz="0" w:space="0" w:color="auto"/>
        <w:bottom w:val="none" w:sz="0" w:space="0" w:color="auto"/>
        <w:right w:val="none" w:sz="0" w:space="0" w:color="auto"/>
      </w:divBdr>
    </w:div>
    <w:div w:id="94711560">
      <w:bodyDiv w:val="1"/>
      <w:marLeft w:val="0"/>
      <w:marRight w:val="0"/>
      <w:marTop w:val="0"/>
      <w:marBottom w:val="0"/>
      <w:divBdr>
        <w:top w:val="none" w:sz="0" w:space="0" w:color="auto"/>
        <w:left w:val="none" w:sz="0" w:space="0" w:color="auto"/>
        <w:bottom w:val="none" w:sz="0" w:space="0" w:color="auto"/>
        <w:right w:val="none" w:sz="0" w:space="0" w:color="auto"/>
      </w:divBdr>
      <w:divsChild>
        <w:div w:id="1918399142">
          <w:marLeft w:val="288"/>
          <w:marRight w:val="0"/>
          <w:marTop w:val="80"/>
          <w:marBottom w:val="80"/>
          <w:divBdr>
            <w:top w:val="none" w:sz="0" w:space="0" w:color="auto"/>
            <w:left w:val="none" w:sz="0" w:space="0" w:color="auto"/>
            <w:bottom w:val="none" w:sz="0" w:space="0" w:color="auto"/>
            <w:right w:val="none" w:sz="0" w:space="0" w:color="auto"/>
          </w:divBdr>
        </w:div>
        <w:div w:id="2020812658">
          <w:marLeft w:val="1008"/>
          <w:marRight w:val="0"/>
          <w:marTop w:val="80"/>
          <w:marBottom w:val="80"/>
          <w:divBdr>
            <w:top w:val="none" w:sz="0" w:space="0" w:color="auto"/>
            <w:left w:val="none" w:sz="0" w:space="0" w:color="auto"/>
            <w:bottom w:val="none" w:sz="0" w:space="0" w:color="auto"/>
            <w:right w:val="none" w:sz="0" w:space="0" w:color="auto"/>
          </w:divBdr>
        </w:div>
        <w:div w:id="1309749898">
          <w:marLeft w:val="1008"/>
          <w:marRight w:val="0"/>
          <w:marTop w:val="80"/>
          <w:marBottom w:val="80"/>
          <w:divBdr>
            <w:top w:val="none" w:sz="0" w:space="0" w:color="auto"/>
            <w:left w:val="none" w:sz="0" w:space="0" w:color="auto"/>
            <w:bottom w:val="none" w:sz="0" w:space="0" w:color="auto"/>
            <w:right w:val="none" w:sz="0" w:space="0" w:color="auto"/>
          </w:divBdr>
        </w:div>
        <w:div w:id="1693149537">
          <w:marLeft w:val="288"/>
          <w:marRight w:val="0"/>
          <w:marTop w:val="80"/>
          <w:marBottom w:val="80"/>
          <w:divBdr>
            <w:top w:val="none" w:sz="0" w:space="0" w:color="auto"/>
            <w:left w:val="none" w:sz="0" w:space="0" w:color="auto"/>
            <w:bottom w:val="none" w:sz="0" w:space="0" w:color="auto"/>
            <w:right w:val="none" w:sz="0" w:space="0" w:color="auto"/>
          </w:divBdr>
        </w:div>
        <w:div w:id="350766197">
          <w:marLeft w:val="1008"/>
          <w:marRight w:val="0"/>
          <w:marTop w:val="80"/>
          <w:marBottom w:val="80"/>
          <w:divBdr>
            <w:top w:val="none" w:sz="0" w:space="0" w:color="auto"/>
            <w:left w:val="none" w:sz="0" w:space="0" w:color="auto"/>
            <w:bottom w:val="none" w:sz="0" w:space="0" w:color="auto"/>
            <w:right w:val="none" w:sz="0" w:space="0" w:color="auto"/>
          </w:divBdr>
        </w:div>
        <w:div w:id="1719739462">
          <w:marLeft w:val="1008"/>
          <w:marRight w:val="0"/>
          <w:marTop w:val="80"/>
          <w:marBottom w:val="80"/>
          <w:divBdr>
            <w:top w:val="none" w:sz="0" w:space="0" w:color="auto"/>
            <w:left w:val="none" w:sz="0" w:space="0" w:color="auto"/>
            <w:bottom w:val="none" w:sz="0" w:space="0" w:color="auto"/>
            <w:right w:val="none" w:sz="0" w:space="0" w:color="auto"/>
          </w:divBdr>
        </w:div>
        <w:div w:id="506798470">
          <w:marLeft w:val="1008"/>
          <w:marRight w:val="0"/>
          <w:marTop w:val="80"/>
          <w:marBottom w:val="80"/>
          <w:divBdr>
            <w:top w:val="none" w:sz="0" w:space="0" w:color="auto"/>
            <w:left w:val="none" w:sz="0" w:space="0" w:color="auto"/>
            <w:bottom w:val="none" w:sz="0" w:space="0" w:color="auto"/>
            <w:right w:val="none" w:sz="0" w:space="0" w:color="auto"/>
          </w:divBdr>
        </w:div>
        <w:div w:id="847208759">
          <w:marLeft w:val="1008"/>
          <w:marRight w:val="0"/>
          <w:marTop w:val="80"/>
          <w:marBottom w:val="80"/>
          <w:divBdr>
            <w:top w:val="none" w:sz="0" w:space="0" w:color="auto"/>
            <w:left w:val="none" w:sz="0" w:space="0" w:color="auto"/>
            <w:bottom w:val="none" w:sz="0" w:space="0" w:color="auto"/>
            <w:right w:val="none" w:sz="0" w:space="0" w:color="auto"/>
          </w:divBdr>
        </w:div>
        <w:div w:id="220139464">
          <w:marLeft w:val="1008"/>
          <w:marRight w:val="0"/>
          <w:marTop w:val="80"/>
          <w:marBottom w:val="80"/>
          <w:divBdr>
            <w:top w:val="none" w:sz="0" w:space="0" w:color="auto"/>
            <w:left w:val="none" w:sz="0" w:space="0" w:color="auto"/>
            <w:bottom w:val="none" w:sz="0" w:space="0" w:color="auto"/>
            <w:right w:val="none" w:sz="0" w:space="0" w:color="auto"/>
          </w:divBdr>
        </w:div>
      </w:divsChild>
    </w:div>
    <w:div w:id="173963145">
      <w:bodyDiv w:val="1"/>
      <w:marLeft w:val="0"/>
      <w:marRight w:val="0"/>
      <w:marTop w:val="0"/>
      <w:marBottom w:val="0"/>
      <w:divBdr>
        <w:top w:val="none" w:sz="0" w:space="0" w:color="auto"/>
        <w:left w:val="none" w:sz="0" w:space="0" w:color="auto"/>
        <w:bottom w:val="none" w:sz="0" w:space="0" w:color="auto"/>
        <w:right w:val="none" w:sz="0" w:space="0" w:color="auto"/>
      </w:divBdr>
      <w:divsChild>
        <w:div w:id="797379987">
          <w:marLeft w:val="547"/>
          <w:marRight w:val="0"/>
          <w:marTop w:val="86"/>
          <w:marBottom w:val="0"/>
          <w:divBdr>
            <w:top w:val="none" w:sz="0" w:space="0" w:color="auto"/>
            <w:left w:val="none" w:sz="0" w:space="0" w:color="auto"/>
            <w:bottom w:val="none" w:sz="0" w:space="0" w:color="auto"/>
            <w:right w:val="none" w:sz="0" w:space="0" w:color="auto"/>
          </w:divBdr>
        </w:div>
        <w:div w:id="53045132">
          <w:marLeft w:val="547"/>
          <w:marRight w:val="0"/>
          <w:marTop w:val="86"/>
          <w:marBottom w:val="0"/>
          <w:divBdr>
            <w:top w:val="none" w:sz="0" w:space="0" w:color="auto"/>
            <w:left w:val="none" w:sz="0" w:space="0" w:color="auto"/>
            <w:bottom w:val="none" w:sz="0" w:space="0" w:color="auto"/>
            <w:right w:val="none" w:sz="0" w:space="0" w:color="auto"/>
          </w:divBdr>
        </w:div>
        <w:div w:id="2080860652">
          <w:marLeft w:val="547"/>
          <w:marRight w:val="0"/>
          <w:marTop w:val="86"/>
          <w:marBottom w:val="0"/>
          <w:divBdr>
            <w:top w:val="none" w:sz="0" w:space="0" w:color="auto"/>
            <w:left w:val="none" w:sz="0" w:space="0" w:color="auto"/>
            <w:bottom w:val="none" w:sz="0" w:space="0" w:color="auto"/>
            <w:right w:val="none" w:sz="0" w:space="0" w:color="auto"/>
          </w:divBdr>
        </w:div>
        <w:div w:id="309487047">
          <w:marLeft w:val="547"/>
          <w:marRight w:val="0"/>
          <w:marTop w:val="86"/>
          <w:marBottom w:val="0"/>
          <w:divBdr>
            <w:top w:val="none" w:sz="0" w:space="0" w:color="auto"/>
            <w:left w:val="none" w:sz="0" w:space="0" w:color="auto"/>
            <w:bottom w:val="none" w:sz="0" w:space="0" w:color="auto"/>
            <w:right w:val="none" w:sz="0" w:space="0" w:color="auto"/>
          </w:divBdr>
        </w:div>
        <w:div w:id="843978520">
          <w:marLeft w:val="547"/>
          <w:marRight w:val="0"/>
          <w:marTop w:val="86"/>
          <w:marBottom w:val="0"/>
          <w:divBdr>
            <w:top w:val="none" w:sz="0" w:space="0" w:color="auto"/>
            <w:left w:val="none" w:sz="0" w:space="0" w:color="auto"/>
            <w:bottom w:val="none" w:sz="0" w:space="0" w:color="auto"/>
            <w:right w:val="none" w:sz="0" w:space="0" w:color="auto"/>
          </w:divBdr>
        </w:div>
      </w:divsChild>
    </w:div>
    <w:div w:id="180750923">
      <w:bodyDiv w:val="1"/>
      <w:marLeft w:val="0"/>
      <w:marRight w:val="0"/>
      <w:marTop w:val="0"/>
      <w:marBottom w:val="0"/>
      <w:divBdr>
        <w:top w:val="none" w:sz="0" w:space="0" w:color="auto"/>
        <w:left w:val="none" w:sz="0" w:space="0" w:color="auto"/>
        <w:bottom w:val="none" w:sz="0" w:space="0" w:color="auto"/>
        <w:right w:val="none" w:sz="0" w:space="0" w:color="auto"/>
      </w:divBdr>
    </w:div>
    <w:div w:id="183793449">
      <w:bodyDiv w:val="1"/>
      <w:marLeft w:val="0"/>
      <w:marRight w:val="0"/>
      <w:marTop w:val="0"/>
      <w:marBottom w:val="0"/>
      <w:divBdr>
        <w:top w:val="none" w:sz="0" w:space="0" w:color="auto"/>
        <w:left w:val="none" w:sz="0" w:space="0" w:color="auto"/>
        <w:bottom w:val="none" w:sz="0" w:space="0" w:color="auto"/>
        <w:right w:val="none" w:sz="0" w:space="0" w:color="auto"/>
      </w:divBdr>
    </w:div>
    <w:div w:id="190458426">
      <w:bodyDiv w:val="1"/>
      <w:marLeft w:val="0"/>
      <w:marRight w:val="0"/>
      <w:marTop w:val="0"/>
      <w:marBottom w:val="0"/>
      <w:divBdr>
        <w:top w:val="none" w:sz="0" w:space="0" w:color="auto"/>
        <w:left w:val="none" w:sz="0" w:space="0" w:color="auto"/>
        <w:bottom w:val="none" w:sz="0" w:space="0" w:color="auto"/>
        <w:right w:val="none" w:sz="0" w:space="0" w:color="auto"/>
      </w:divBdr>
    </w:div>
    <w:div w:id="191190765">
      <w:bodyDiv w:val="1"/>
      <w:marLeft w:val="0"/>
      <w:marRight w:val="0"/>
      <w:marTop w:val="0"/>
      <w:marBottom w:val="0"/>
      <w:divBdr>
        <w:top w:val="none" w:sz="0" w:space="0" w:color="auto"/>
        <w:left w:val="none" w:sz="0" w:space="0" w:color="auto"/>
        <w:bottom w:val="none" w:sz="0" w:space="0" w:color="auto"/>
        <w:right w:val="none" w:sz="0" w:space="0" w:color="auto"/>
      </w:divBdr>
    </w:div>
    <w:div w:id="249310709">
      <w:bodyDiv w:val="1"/>
      <w:marLeft w:val="0"/>
      <w:marRight w:val="0"/>
      <w:marTop w:val="0"/>
      <w:marBottom w:val="0"/>
      <w:divBdr>
        <w:top w:val="none" w:sz="0" w:space="0" w:color="auto"/>
        <w:left w:val="none" w:sz="0" w:space="0" w:color="auto"/>
        <w:bottom w:val="none" w:sz="0" w:space="0" w:color="auto"/>
        <w:right w:val="none" w:sz="0" w:space="0" w:color="auto"/>
      </w:divBdr>
    </w:div>
    <w:div w:id="260797830">
      <w:bodyDiv w:val="1"/>
      <w:marLeft w:val="0"/>
      <w:marRight w:val="0"/>
      <w:marTop w:val="0"/>
      <w:marBottom w:val="0"/>
      <w:divBdr>
        <w:top w:val="none" w:sz="0" w:space="0" w:color="auto"/>
        <w:left w:val="none" w:sz="0" w:space="0" w:color="auto"/>
        <w:bottom w:val="none" w:sz="0" w:space="0" w:color="auto"/>
        <w:right w:val="none" w:sz="0" w:space="0" w:color="auto"/>
      </w:divBdr>
    </w:div>
    <w:div w:id="268657980">
      <w:bodyDiv w:val="1"/>
      <w:marLeft w:val="0"/>
      <w:marRight w:val="0"/>
      <w:marTop w:val="0"/>
      <w:marBottom w:val="0"/>
      <w:divBdr>
        <w:top w:val="none" w:sz="0" w:space="0" w:color="auto"/>
        <w:left w:val="none" w:sz="0" w:space="0" w:color="auto"/>
        <w:bottom w:val="none" w:sz="0" w:space="0" w:color="auto"/>
        <w:right w:val="none" w:sz="0" w:space="0" w:color="auto"/>
      </w:divBdr>
    </w:div>
    <w:div w:id="280720989">
      <w:bodyDiv w:val="1"/>
      <w:marLeft w:val="0"/>
      <w:marRight w:val="0"/>
      <w:marTop w:val="0"/>
      <w:marBottom w:val="0"/>
      <w:divBdr>
        <w:top w:val="none" w:sz="0" w:space="0" w:color="auto"/>
        <w:left w:val="none" w:sz="0" w:space="0" w:color="auto"/>
        <w:bottom w:val="none" w:sz="0" w:space="0" w:color="auto"/>
        <w:right w:val="none" w:sz="0" w:space="0" w:color="auto"/>
      </w:divBdr>
    </w:div>
    <w:div w:id="280847237">
      <w:bodyDiv w:val="1"/>
      <w:marLeft w:val="0"/>
      <w:marRight w:val="0"/>
      <w:marTop w:val="0"/>
      <w:marBottom w:val="0"/>
      <w:divBdr>
        <w:top w:val="none" w:sz="0" w:space="0" w:color="auto"/>
        <w:left w:val="none" w:sz="0" w:space="0" w:color="auto"/>
        <w:bottom w:val="none" w:sz="0" w:space="0" w:color="auto"/>
        <w:right w:val="none" w:sz="0" w:space="0" w:color="auto"/>
      </w:divBdr>
    </w:div>
    <w:div w:id="293683033">
      <w:bodyDiv w:val="1"/>
      <w:marLeft w:val="0"/>
      <w:marRight w:val="0"/>
      <w:marTop w:val="0"/>
      <w:marBottom w:val="0"/>
      <w:divBdr>
        <w:top w:val="none" w:sz="0" w:space="0" w:color="auto"/>
        <w:left w:val="none" w:sz="0" w:space="0" w:color="auto"/>
        <w:bottom w:val="none" w:sz="0" w:space="0" w:color="auto"/>
        <w:right w:val="none" w:sz="0" w:space="0" w:color="auto"/>
      </w:divBdr>
    </w:div>
    <w:div w:id="295838476">
      <w:bodyDiv w:val="1"/>
      <w:marLeft w:val="0"/>
      <w:marRight w:val="0"/>
      <w:marTop w:val="0"/>
      <w:marBottom w:val="0"/>
      <w:divBdr>
        <w:top w:val="none" w:sz="0" w:space="0" w:color="auto"/>
        <w:left w:val="none" w:sz="0" w:space="0" w:color="auto"/>
        <w:bottom w:val="none" w:sz="0" w:space="0" w:color="auto"/>
        <w:right w:val="none" w:sz="0" w:space="0" w:color="auto"/>
      </w:divBdr>
    </w:div>
    <w:div w:id="335504546">
      <w:bodyDiv w:val="1"/>
      <w:marLeft w:val="0"/>
      <w:marRight w:val="0"/>
      <w:marTop w:val="0"/>
      <w:marBottom w:val="0"/>
      <w:divBdr>
        <w:top w:val="none" w:sz="0" w:space="0" w:color="auto"/>
        <w:left w:val="none" w:sz="0" w:space="0" w:color="auto"/>
        <w:bottom w:val="none" w:sz="0" w:space="0" w:color="auto"/>
        <w:right w:val="none" w:sz="0" w:space="0" w:color="auto"/>
      </w:divBdr>
    </w:div>
    <w:div w:id="384836706">
      <w:bodyDiv w:val="1"/>
      <w:marLeft w:val="0"/>
      <w:marRight w:val="0"/>
      <w:marTop w:val="0"/>
      <w:marBottom w:val="0"/>
      <w:divBdr>
        <w:top w:val="none" w:sz="0" w:space="0" w:color="auto"/>
        <w:left w:val="none" w:sz="0" w:space="0" w:color="auto"/>
        <w:bottom w:val="none" w:sz="0" w:space="0" w:color="auto"/>
        <w:right w:val="none" w:sz="0" w:space="0" w:color="auto"/>
      </w:divBdr>
    </w:div>
    <w:div w:id="386952461">
      <w:bodyDiv w:val="1"/>
      <w:marLeft w:val="0"/>
      <w:marRight w:val="0"/>
      <w:marTop w:val="0"/>
      <w:marBottom w:val="0"/>
      <w:divBdr>
        <w:top w:val="none" w:sz="0" w:space="0" w:color="auto"/>
        <w:left w:val="none" w:sz="0" w:space="0" w:color="auto"/>
        <w:bottom w:val="none" w:sz="0" w:space="0" w:color="auto"/>
        <w:right w:val="none" w:sz="0" w:space="0" w:color="auto"/>
      </w:divBdr>
    </w:div>
    <w:div w:id="403644442">
      <w:bodyDiv w:val="1"/>
      <w:marLeft w:val="0"/>
      <w:marRight w:val="0"/>
      <w:marTop w:val="0"/>
      <w:marBottom w:val="0"/>
      <w:divBdr>
        <w:top w:val="none" w:sz="0" w:space="0" w:color="auto"/>
        <w:left w:val="none" w:sz="0" w:space="0" w:color="auto"/>
        <w:bottom w:val="none" w:sz="0" w:space="0" w:color="auto"/>
        <w:right w:val="none" w:sz="0" w:space="0" w:color="auto"/>
      </w:divBdr>
    </w:div>
    <w:div w:id="409694217">
      <w:bodyDiv w:val="1"/>
      <w:marLeft w:val="0"/>
      <w:marRight w:val="0"/>
      <w:marTop w:val="0"/>
      <w:marBottom w:val="0"/>
      <w:divBdr>
        <w:top w:val="none" w:sz="0" w:space="0" w:color="auto"/>
        <w:left w:val="none" w:sz="0" w:space="0" w:color="auto"/>
        <w:bottom w:val="none" w:sz="0" w:space="0" w:color="auto"/>
        <w:right w:val="none" w:sz="0" w:space="0" w:color="auto"/>
      </w:divBdr>
    </w:div>
    <w:div w:id="424767190">
      <w:bodyDiv w:val="1"/>
      <w:marLeft w:val="0"/>
      <w:marRight w:val="0"/>
      <w:marTop w:val="0"/>
      <w:marBottom w:val="0"/>
      <w:divBdr>
        <w:top w:val="none" w:sz="0" w:space="0" w:color="auto"/>
        <w:left w:val="none" w:sz="0" w:space="0" w:color="auto"/>
        <w:bottom w:val="none" w:sz="0" w:space="0" w:color="auto"/>
        <w:right w:val="none" w:sz="0" w:space="0" w:color="auto"/>
      </w:divBdr>
    </w:div>
    <w:div w:id="504828107">
      <w:bodyDiv w:val="1"/>
      <w:marLeft w:val="0"/>
      <w:marRight w:val="0"/>
      <w:marTop w:val="0"/>
      <w:marBottom w:val="0"/>
      <w:divBdr>
        <w:top w:val="none" w:sz="0" w:space="0" w:color="auto"/>
        <w:left w:val="none" w:sz="0" w:space="0" w:color="auto"/>
        <w:bottom w:val="none" w:sz="0" w:space="0" w:color="auto"/>
        <w:right w:val="none" w:sz="0" w:space="0" w:color="auto"/>
      </w:divBdr>
    </w:div>
    <w:div w:id="508906437">
      <w:bodyDiv w:val="1"/>
      <w:marLeft w:val="0"/>
      <w:marRight w:val="0"/>
      <w:marTop w:val="0"/>
      <w:marBottom w:val="0"/>
      <w:divBdr>
        <w:top w:val="none" w:sz="0" w:space="0" w:color="auto"/>
        <w:left w:val="none" w:sz="0" w:space="0" w:color="auto"/>
        <w:bottom w:val="none" w:sz="0" w:space="0" w:color="auto"/>
        <w:right w:val="none" w:sz="0" w:space="0" w:color="auto"/>
      </w:divBdr>
      <w:divsChild>
        <w:div w:id="1005283150">
          <w:marLeft w:val="720"/>
          <w:marRight w:val="0"/>
          <w:marTop w:val="96"/>
          <w:marBottom w:val="120"/>
          <w:divBdr>
            <w:top w:val="none" w:sz="0" w:space="0" w:color="auto"/>
            <w:left w:val="none" w:sz="0" w:space="0" w:color="auto"/>
            <w:bottom w:val="none" w:sz="0" w:space="0" w:color="auto"/>
            <w:right w:val="none" w:sz="0" w:space="0" w:color="auto"/>
          </w:divBdr>
        </w:div>
        <w:div w:id="1374964318">
          <w:marLeft w:val="1166"/>
          <w:marRight w:val="0"/>
          <w:marTop w:val="96"/>
          <w:marBottom w:val="120"/>
          <w:divBdr>
            <w:top w:val="none" w:sz="0" w:space="0" w:color="auto"/>
            <w:left w:val="none" w:sz="0" w:space="0" w:color="auto"/>
            <w:bottom w:val="none" w:sz="0" w:space="0" w:color="auto"/>
            <w:right w:val="none" w:sz="0" w:space="0" w:color="auto"/>
          </w:divBdr>
        </w:div>
        <w:div w:id="179859946">
          <w:marLeft w:val="1166"/>
          <w:marRight w:val="0"/>
          <w:marTop w:val="96"/>
          <w:marBottom w:val="120"/>
          <w:divBdr>
            <w:top w:val="none" w:sz="0" w:space="0" w:color="auto"/>
            <w:left w:val="none" w:sz="0" w:space="0" w:color="auto"/>
            <w:bottom w:val="none" w:sz="0" w:space="0" w:color="auto"/>
            <w:right w:val="none" w:sz="0" w:space="0" w:color="auto"/>
          </w:divBdr>
        </w:div>
        <w:div w:id="1419399652">
          <w:marLeft w:val="1166"/>
          <w:marRight w:val="0"/>
          <w:marTop w:val="96"/>
          <w:marBottom w:val="120"/>
          <w:divBdr>
            <w:top w:val="none" w:sz="0" w:space="0" w:color="auto"/>
            <w:left w:val="none" w:sz="0" w:space="0" w:color="auto"/>
            <w:bottom w:val="none" w:sz="0" w:space="0" w:color="auto"/>
            <w:right w:val="none" w:sz="0" w:space="0" w:color="auto"/>
          </w:divBdr>
        </w:div>
        <w:div w:id="1162618907">
          <w:marLeft w:val="1166"/>
          <w:marRight w:val="0"/>
          <w:marTop w:val="96"/>
          <w:marBottom w:val="120"/>
          <w:divBdr>
            <w:top w:val="none" w:sz="0" w:space="0" w:color="auto"/>
            <w:left w:val="none" w:sz="0" w:space="0" w:color="auto"/>
            <w:bottom w:val="none" w:sz="0" w:space="0" w:color="auto"/>
            <w:right w:val="none" w:sz="0" w:space="0" w:color="auto"/>
          </w:divBdr>
        </w:div>
        <w:div w:id="1706639582">
          <w:marLeft w:val="720"/>
          <w:marRight w:val="0"/>
          <w:marTop w:val="96"/>
          <w:marBottom w:val="120"/>
          <w:divBdr>
            <w:top w:val="none" w:sz="0" w:space="0" w:color="auto"/>
            <w:left w:val="none" w:sz="0" w:space="0" w:color="auto"/>
            <w:bottom w:val="none" w:sz="0" w:space="0" w:color="auto"/>
            <w:right w:val="none" w:sz="0" w:space="0" w:color="auto"/>
          </w:divBdr>
        </w:div>
      </w:divsChild>
    </w:div>
    <w:div w:id="511383366">
      <w:bodyDiv w:val="1"/>
      <w:marLeft w:val="0"/>
      <w:marRight w:val="0"/>
      <w:marTop w:val="0"/>
      <w:marBottom w:val="0"/>
      <w:divBdr>
        <w:top w:val="none" w:sz="0" w:space="0" w:color="auto"/>
        <w:left w:val="none" w:sz="0" w:space="0" w:color="auto"/>
        <w:bottom w:val="none" w:sz="0" w:space="0" w:color="auto"/>
        <w:right w:val="none" w:sz="0" w:space="0" w:color="auto"/>
      </w:divBdr>
    </w:div>
    <w:div w:id="541747870">
      <w:bodyDiv w:val="1"/>
      <w:marLeft w:val="0"/>
      <w:marRight w:val="0"/>
      <w:marTop w:val="0"/>
      <w:marBottom w:val="0"/>
      <w:divBdr>
        <w:top w:val="none" w:sz="0" w:space="0" w:color="auto"/>
        <w:left w:val="none" w:sz="0" w:space="0" w:color="auto"/>
        <w:bottom w:val="none" w:sz="0" w:space="0" w:color="auto"/>
        <w:right w:val="none" w:sz="0" w:space="0" w:color="auto"/>
      </w:divBdr>
    </w:div>
    <w:div w:id="562452430">
      <w:bodyDiv w:val="1"/>
      <w:marLeft w:val="0"/>
      <w:marRight w:val="0"/>
      <w:marTop w:val="0"/>
      <w:marBottom w:val="0"/>
      <w:divBdr>
        <w:top w:val="none" w:sz="0" w:space="0" w:color="auto"/>
        <w:left w:val="none" w:sz="0" w:space="0" w:color="auto"/>
        <w:bottom w:val="none" w:sz="0" w:space="0" w:color="auto"/>
        <w:right w:val="none" w:sz="0" w:space="0" w:color="auto"/>
      </w:divBdr>
    </w:div>
    <w:div w:id="572856000">
      <w:bodyDiv w:val="1"/>
      <w:marLeft w:val="0"/>
      <w:marRight w:val="0"/>
      <w:marTop w:val="0"/>
      <w:marBottom w:val="0"/>
      <w:divBdr>
        <w:top w:val="none" w:sz="0" w:space="0" w:color="auto"/>
        <w:left w:val="none" w:sz="0" w:space="0" w:color="auto"/>
        <w:bottom w:val="none" w:sz="0" w:space="0" w:color="auto"/>
        <w:right w:val="none" w:sz="0" w:space="0" w:color="auto"/>
      </w:divBdr>
    </w:div>
    <w:div w:id="601642304">
      <w:bodyDiv w:val="1"/>
      <w:marLeft w:val="0"/>
      <w:marRight w:val="0"/>
      <w:marTop w:val="0"/>
      <w:marBottom w:val="0"/>
      <w:divBdr>
        <w:top w:val="none" w:sz="0" w:space="0" w:color="auto"/>
        <w:left w:val="none" w:sz="0" w:space="0" w:color="auto"/>
        <w:bottom w:val="none" w:sz="0" w:space="0" w:color="auto"/>
        <w:right w:val="none" w:sz="0" w:space="0" w:color="auto"/>
      </w:divBdr>
    </w:div>
    <w:div w:id="604190687">
      <w:bodyDiv w:val="1"/>
      <w:marLeft w:val="0"/>
      <w:marRight w:val="0"/>
      <w:marTop w:val="0"/>
      <w:marBottom w:val="0"/>
      <w:divBdr>
        <w:top w:val="none" w:sz="0" w:space="0" w:color="auto"/>
        <w:left w:val="none" w:sz="0" w:space="0" w:color="auto"/>
        <w:bottom w:val="none" w:sz="0" w:space="0" w:color="auto"/>
        <w:right w:val="none" w:sz="0" w:space="0" w:color="auto"/>
      </w:divBdr>
    </w:div>
    <w:div w:id="619343335">
      <w:bodyDiv w:val="1"/>
      <w:marLeft w:val="0"/>
      <w:marRight w:val="0"/>
      <w:marTop w:val="0"/>
      <w:marBottom w:val="0"/>
      <w:divBdr>
        <w:top w:val="none" w:sz="0" w:space="0" w:color="auto"/>
        <w:left w:val="none" w:sz="0" w:space="0" w:color="auto"/>
        <w:bottom w:val="none" w:sz="0" w:space="0" w:color="auto"/>
        <w:right w:val="none" w:sz="0" w:space="0" w:color="auto"/>
      </w:divBdr>
    </w:div>
    <w:div w:id="620451825">
      <w:bodyDiv w:val="1"/>
      <w:marLeft w:val="0"/>
      <w:marRight w:val="0"/>
      <w:marTop w:val="0"/>
      <w:marBottom w:val="0"/>
      <w:divBdr>
        <w:top w:val="none" w:sz="0" w:space="0" w:color="auto"/>
        <w:left w:val="none" w:sz="0" w:space="0" w:color="auto"/>
        <w:bottom w:val="none" w:sz="0" w:space="0" w:color="auto"/>
        <w:right w:val="none" w:sz="0" w:space="0" w:color="auto"/>
      </w:divBdr>
    </w:div>
    <w:div w:id="641807600">
      <w:bodyDiv w:val="1"/>
      <w:marLeft w:val="0"/>
      <w:marRight w:val="0"/>
      <w:marTop w:val="0"/>
      <w:marBottom w:val="0"/>
      <w:divBdr>
        <w:top w:val="none" w:sz="0" w:space="0" w:color="auto"/>
        <w:left w:val="none" w:sz="0" w:space="0" w:color="auto"/>
        <w:bottom w:val="none" w:sz="0" w:space="0" w:color="auto"/>
        <w:right w:val="none" w:sz="0" w:space="0" w:color="auto"/>
      </w:divBdr>
    </w:div>
    <w:div w:id="650985034">
      <w:bodyDiv w:val="1"/>
      <w:marLeft w:val="0"/>
      <w:marRight w:val="0"/>
      <w:marTop w:val="0"/>
      <w:marBottom w:val="0"/>
      <w:divBdr>
        <w:top w:val="none" w:sz="0" w:space="0" w:color="auto"/>
        <w:left w:val="none" w:sz="0" w:space="0" w:color="auto"/>
        <w:bottom w:val="none" w:sz="0" w:space="0" w:color="auto"/>
        <w:right w:val="none" w:sz="0" w:space="0" w:color="auto"/>
      </w:divBdr>
    </w:div>
    <w:div w:id="662470193">
      <w:bodyDiv w:val="1"/>
      <w:marLeft w:val="0"/>
      <w:marRight w:val="0"/>
      <w:marTop w:val="0"/>
      <w:marBottom w:val="0"/>
      <w:divBdr>
        <w:top w:val="none" w:sz="0" w:space="0" w:color="auto"/>
        <w:left w:val="none" w:sz="0" w:space="0" w:color="auto"/>
        <w:bottom w:val="none" w:sz="0" w:space="0" w:color="auto"/>
        <w:right w:val="none" w:sz="0" w:space="0" w:color="auto"/>
      </w:divBdr>
    </w:div>
    <w:div w:id="704257445">
      <w:bodyDiv w:val="1"/>
      <w:marLeft w:val="0"/>
      <w:marRight w:val="0"/>
      <w:marTop w:val="0"/>
      <w:marBottom w:val="0"/>
      <w:divBdr>
        <w:top w:val="none" w:sz="0" w:space="0" w:color="auto"/>
        <w:left w:val="none" w:sz="0" w:space="0" w:color="auto"/>
        <w:bottom w:val="none" w:sz="0" w:space="0" w:color="auto"/>
        <w:right w:val="none" w:sz="0" w:space="0" w:color="auto"/>
      </w:divBdr>
    </w:div>
    <w:div w:id="712119272">
      <w:bodyDiv w:val="1"/>
      <w:marLeft w:val="0"/>
      <w:marRight w:val="0"/>
      <w:marTop w:val="0"/>
      <w:marBottom w:val="0"/>
      <w:divBdr>
        <w:top w:val="none" w:sz="0" w:space="0" w:color="auto"/>
        <w:left w:val="none" w:sz="0" w:space="0" w:color="auto"/>
        <w:bottom w:val="none" w:sz="0" w:space="0" w:color="auto"/>
        <w:right w:val="none" w:sz="0" w:space="0" w:color="auto"/>
      </w:divBdr>
    </w:div>
    <w:div w:id="716969666">
      <w:bodyDiv w:val="1"/>
      <w:marLeft w:val="0"/>
      <w:marRight w:val="0"/>
      <w:marTop w:val="0"/>
      <w:marBottom w:val="0"/>
      <w:divBdr>
        <w:top w:val="none" w:sz="0" w:space="0" w:color="auto"/>
        <w:left w:val="none" w:sz="0" w:space="0" w:color="auto"/>
        <w:bottom w:val="none" w:sz="0" w:space="0" w:color="auto"/>
        <w:right w:val="none" w:sz="0" w:space="0" w:color="auto"/>
      </w:divBdr>
    </w:div>
    <w:div w:id="717516378">
      <w:bodyDiv w:val="1"/>
      <w:marLeft w:val="0"/>
      <w:marRight w:val="0"/>
      <w:marTop w:val="0"/>
      <w:marBottom w:val="0"/>
      <w:divBdr>
        <w:top w:val="none" w:sz="0" w:space="0" w:color="auto"/>
        <w:left w:val="none" w:sz="0" w:space="0" w:color="auto"/>
        <w:bottom w:val="none" w:sz="0" w:space="0" w:color="auto"/>
        <w:right w:val="none" w:sz="0" w:space="0" w:color="auto"/>
      </w:divBdr>
    </w:div>
    <w:div w:id="739912460">
      <w:bodyDiv w:val="1"/>
      <w:marLeft w:val="0"/>
      <w:marRight w:val="0"/>
      <w:marTop w:val="0"/>
      <w:marBottom w:val="0"/>
      <w:divBdr>
        <w:top w:val="none" w:sz="0" w:space="0" w:color="auto"/>
        <w:left w:val="none" w:sz="0" w:space="0" w:color="auto"/>
        <w:bottom w:val="none" w:sz="0" w:space="0" w:color="auto"/>
        <w:right w:val="none" w:sz="0" w:space="0" w:color="auto"/>
      </w:divBdr>
    </w:div>
    <w:div w:id="744030784">
      <w:bodyDiv w:val="1"/>
      <w:marLeft w:val="0"/>
      <w:marRight w:val="0"/>
      <w:marTop w:val="0"/>
      <w:marBottom w:val="0"/>
      <w:divBdr>
        <w:top w:val="none" w:sz="0" w:space="0" w:color="auto"/>
        <w:left w:val="none" w:sz="0" w:space="0" w:color="auto"/>
        <w:bottom w:val="none" w:sz="0" w:space="0" w:color="auto"/>
        <w:right w:val="none" w:sz="0" w:space="0" w:color="auto"/>
      </w:divBdr>
    </w:div>
    <w:div w:id="752818908">
      <w:bodyDiv w:val="1"/>
      <w:marLeft w:val="0"/>
      <w:marRight w:val="0"/>
      <w:marTop w:val="0"/>
      <w:marBottom w:val="0"/>
      <w:divBdr>
        <w:top w:val="none" w:sz="0" w:space="0" w:color="auto"/>
        <w:left w:val="none" w:sz="0" w:space="0" w:color="auto"/>
        <w:bottom w:val="none" w:sz="0" w:space="0" w:color="auto"/>
        <w:right w:val="none" w:sz="0" w:space="0" w:color="auto"/>
      </w:divBdr>
    </w:div>
    <w:div w:id="770011778">
      <w:bodyDiv w:val="1"/>
      <w:marLeft w:val="0"/>
      <w:marRight w:val="0"/>
      <w:marTop w:val="0"/>
      <w:marBottom w:val="0"/>
      <w:divBdr>
        <w:top w:val="none" w:sz="0" w:space="0" w:color="auto"/>
        <w:left w:val="none" w:sz="0" w:space="0" w:color="auto"/>
        <w:bottom w:val="none" w:sz="0" w:space="0" w:color="auto"/>
        <w:right w:val="none" w:sz="0" w:space="0" w:color="auto"/>
      </w:divBdr>
    </w:div>
    <w:div w:id="781535888">
      <w:bodyDiv w:val="1"/>
      <w:marLeft w:val="0"/>
      <w:marRight w:val="0"/>
      <w:marTop w:val="0"/>
      <w:marBottom w:val="0"/>
      <w:divBdr>
        <w:top w:val="none" w:sz="0" w:space="0" w:color="auto"/>
        <w:left w:val="none" w:sz="0" w:space="0" w:color="auto"/>
        <w:bottom w:val="none" w:sz="0" w:space="0" w:color="auto"/>
        <w:right w:val="none" w:sz="0" w:space="0" w:color="auto"/>
      </w:divBdr>
    </w:div>
    <w:div w:id="786854316">
      <w:bodyDiv w:val="1"/>
      <w:marLeft w:val="0"/>
      <w:marRight w:val="0"/>
      <w:marTop w:val="0"/>
      <w:marBottom w:val="0"/>
      <w:divBdr>
        <w:top w:val="none" w:sz="0" w:space="0" w:color="auto"/>
        <w:left w:val="none" w:sz="0" w:space="0" w:color="auto"/>
        <w:bottom w:val="none" w:sz="0" w:space="0" w:color="auto"/>
        <w:right w:val="none" w:sz="0" w:space="0" w:color="auto"/>
      </w:divBdr>
    </w:div>
    <w:div w:id="803160333">
      <w:bodyDiv w:val="1"/>
      <w:marLeft w:val="0"/>
      <w:marRight w:val="0"/>
      <w:marTop w:val="0"/>
      <w:marBottom w:val="0"/>
      <w:divBdr>
        <w:top w:val="none" w:sz="0" w:space="0" w:color="auto"/>
        <w:left w:val="none" w:sz="0" w:space="0" w:color="auto"/>
        <w:bottom w:val="none" w:sz="0" w:space="0" w:color="auto"/>
        <w:right w:val="none" w:sz="0" w:space="0" w:color="auto"/>
      </w:divBdr>
      <w:divsChild>
        <w:div w:id="523981574">
          <w:marLeft w:val="0"/>
          <w:marRight w:val="0"/>
          <w:marTop w:val="0"/>
          <w:marBottom w:val="0"/>
          <w:divBdr>
            <w:top w:val="none" w:sz="0" w:space="0" w:color="auto"/>
            <w:left w:val="none" w:sz="0" w:space="0" w:color="auto"/>
            <w:bottom w:val="none" w:sz="0" w:space="0" w:color="auto"/>
            <w:right w:val="none" w:sz="0" w:space="0" w:color="auto"/>
          </w:divBdr>
          <w:divsChild>
            <w:div w:id="847716225">
              <w:marLeft w:val="0"/>
              <w:marRight w:val="0"/>
              <w:marTop w:val="225"/>
              <w:marBottom w:val="0"/>
              <w:divBdr>
                <w:top w:val="none" w:sz="0" w:space="0" w:color="auto"/>
                <w:left w:val="none" w:sz="0" w:space="0" w:color="auto"/>
                <w:bottom w:val="none" w:sz="0" w:space="0" w:color="auto"/>
                <w:right w:val="none" w:sz="0" w:space="0" w:color="auto"/>
              </w:divBdr>
              <w:divsChild>
                <w:div w:id="678390753">
                  <w:marLeft w:val="300"/>
                  <w:marRight w:val="300"/>
                  <w:marTop w:val="0"/>
                  <w:marBottom w:val="0"/>
                  <w:divBdr>
                    <w:top w:val="none" w:sz="0" w:space="0" w:color="auto"/>
                    <w:left w:val="none" w:sz="0" w:space="0" w:color="auto"/>
                    <w:bottom w:val="none" w:sz="0" w:space="0" w:color="auto"/>
                    <w:right w:val="none" w:sz="0" w:space="0" w:color="auto"/>
                  </w:divBdr>
                  <w:divsChild>
                    <w:div w:id="15747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9223">
      <w:bodyDiv w:val="1"/>
      <w:marLeft w:val="0"/>
      <w:marRight w:val="0"/>
      <w:marTop w:val="0"/>
      <w:marBottom w:val="0"/>
      <w:divBdr>
        <w:top w:val="none" w:sz="0" w:space="0" w:color="auto"/>
        <w:left w:val="none" w:sz="0" w:space="0" w:color="auto"/>
        <w:bottom w:val="none" w:sz="0" w:space="0" w:color="auto"/>
        <w:right w:val="none" w:sz="0" w:space="0" w:color="auto"/>
      </w:divBdr>
      <w:divsChild>
        <w:div w:id="1663045958">
          <w:marLeft w:val="547"/>
          <w:marRight w:val="0"/>
          <w:marTop w:val="0"/>
          <w:marBottom w:val="0"/>
          <w:divBdr>
            <w:top w:val="none" w:sz="0" w:space="0" w:color="auto"/>
            <w:left w:val="none" w:sz="0" w:space="0" w:color="auto"/>
            <w:bottom w:val="none" w:sz="0" w:space="0" w:color="auto"/>
            <w:right w:val="none" w:sz="0" w:space="0" w:color="auto"/>
          </w:divBdr>
        </w:div>
      </w:divsChild>
    </w:div>
    <w:div w:id="828402625">
      <w:bodyDiv w:val="1"/>
      <w:marLeft w:val="0"/>
      <w:marRight w:val="0"/>
      <w:marTop w:val="0"/>
      <w:marBottom w:val="0"/>
      <w:divBdr>
        <w:top w:val="none" w:sz="0" w:space="0" w:color="auto"/>
        <w:left w:val="none" w:sz="0" w:space="0" w:color="auto"/>
        <w:bottom w:val="none" w:sz="0" w:space="0" w:color="auto"/>
        <w:right w:val="none" w:sz="0" w:space="0" w:color="auto"/>
      </w:divBdr>
    </w:div>
    <w:div w:id="835265016">
      <w:bodyDiv w:val="1"/>
      <w:marLeft w:val="0"/>
      <w:marRight w:val="0"/>
      <w:marTop w:val="0"/>
      <w:marBottom w:val="0"/>
      <w:divBdr>
        <w:top w:val="none" w:sz="0" w:space="0" w:color="auto"/>
        <w:left w:val="none" w:sz="0" w:space="0" w:color="auto"/>
        <w:bottom w:val="none" w:sz="0" w:space="0" w:color="auto"/>
        <w:right w:val="none" w:sz="0" w:space="0" w:color="auto"/>
      </w:divBdr>
      <w:divsChild>
        <w:div w:id="1223902274">
          <w:marLeft w:val="0"/>
          <w:marRight w:val="0"/>
          <w:marTop w:val="0"/>
          <w:marBottom w:val="0"/>
          <w:divBdr>
            <w:top w:val="none" w:sz="0" w:space="0" w:color="auto"/>
            <w:left w:val="none" w:sz="0" w:space="0" w:color="auto"/>
            <w:bottom w:val="none" w:sz="0" w:space="0" w:color="auto"/>
            <w:right w:val="none" w:sz="0" w:space="0" w:color="auto"/>
          </w:divBdr>
          <w:divsChild>
            <w:div w:id="1994021906">
              <w:marLeft w:val="0"/>
              <w:marRight w:val="0"/>
              <w:marTop w:val="0"/>
              <w:marBottom w:val="0"/>
              <w:divBdr>
                <w:top w:val="none" w:sz="0" w:space="0" w:color="auto"/>
                <w:left w:val="none" w:sz="0" w:space="0" w:color="auto"/>
                <w:bottom w:val="none" w:sz="0" w:space="0" w:color="auto"/>
                <w:right w:val="none" w:sz="0" w:space="0" w:color="auto"/>
              </w:divBdr>
              <w:divsChild>
                <w:div w:id="2008439957">
                  <w:marLeft w:val="0"/>
                  <w:marRight w:val="0"/>
                  <w:marTop w:val="0"/>
                  <w:marBottom w:val="0"/>
                  <w:divBdr>
                    <w:top w:val="none" w:sz="0" w:space="0" w:color="auto"/>
                    <w:left w:val="none" w:sz="0" w:space="0" w:color="auto"/>
                    <w:bottom w:val="none" w:sz="0" w:space="0" w:color="auto"/>
                    <w:right w:val="none" w:sz="0" w:space="0" w:color="auto"/>
                  </w:divBdr>
                  <w:divsChild>
                    <w:div w:id="553002303">
                      <w:marLeft w:val="0"/>
                      <w:marRight w:val="0"/>
                      <w:marTop w:val="0"/>
                      <w:marBottom w:val="0"/>
                      <w:divBdr>
                        <w:top w:val="none" w:sz="0" w:space="0" w:color="auto"/>
                        <w:left w:val="none" w:sz="0" w:space="0" w:color="auto"/>
                        <w:bottom w:val="none" w:sz="0" w:space="0" w:color="auto"/>
                        <w:right w:val="none" w:sz="0" w:space="0" w:color="auto"/>
                      </w:divBdr>
                      <w:divsChild>
                        <w:div w:id="393506004">
                          <w:marLeft w:val="0"/>
                          <w:marRight w:val="0"/>
                          <w:marTop w:val="0"/>
                          <w:marBottom w:val="0"/>
                          <w:divBdr>
                            <w:top w:val="none" w:sz="0" w:space="0" w:color="auto"/>
                            <w:left w:val="none" w:sz="0" w:space="0" w:color="auto"/>
                            <w:bottom w:val="none" w:sz="0" w:space="0" w:color="auto"/>
                            <w:right w:val="none" w:sz="0" w:space="0" w:color="auto"/>
                          </w:divBdr>
                          <w:divsChild>
                            <w:div w:id="1000694908">
                              <w:marLeft w:val="0"/>
                              <w:marRight w:val="0"/>
                              <w:marTop w:val="0"/>
                              <w:marBottom w:val="0"/>
                              <w:divBdr>
                                <w:top w:val="none" w:sz="0" w:space="0" w:color="auto"/>
                                <w:left w:val="none" w:sz="0" w:space="0" w:color="auto"/>
                                <w:bottom w:val="none" w:sz="0" w:space="0" w:color="auto"/>
                                <w:right w:val="none" w:sz="0" w:space="0" w:color="auto"/>
                              </w:divBdr>
                              <w:divsChild>
                                <w:div w:id="116996779">
                                  <w:marLeft w:val="0"/>
                                  <w:marRight w:val="0"/>
                                  <w:marTop w:val="0"/>
                                  <w:marBottom w:val="0"/>
                                  <w:divBdr>
                                    <w:top w:val="none" w:sz="0" w:space="0" w:color="auto"/>
                                    <w:left w:val="none" w:sz="0" w:space="0" w:color="auto"/>
                                    <w:bottom w:val="none" w:sz="0" w:space="0" w:color="auto"/>
                                    <w:right w:val="none" w:sz="0" w:space="0" w:color="auto"/>
                                  </w:divBdr>
                                  <w:divsChild>
                                    <w:div w:id="1666515161">
                                      <w:marLeft w:val="0"/>
                                      <w:marRight w:val="0"/>
                                      <w:marTop w:val="0"/>
                                      <w:marBottom w:val="0"/>
                                      <w:divBdr>
                                        <w:top w:val="none" w:sz="0" w:space="0" w:color="auto"/>
                                        <w:left w:val="none" w:sz="0" w:space="0" w:color="auto"/>
                                        <w:bottom w:val="none" w:sz="0" w:space="0" w:color="auto"/>
                                        <w:right w:val="none" w:sz="0" w:space="0" w:color="auto"/>
                                      </w:divBdr>
                                      <w:divsChild>
                                        <w:div w:id="19964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816690">
      <w:bodyDiv w:val="1"/>
      <w:marLeft w:val="0"/>
      <w:marRight w:val="0"/>
      <w:marTop w:val="0"/>
      <w:marBottom w:val="0"/>
      <w:divBdr>
        <w:top w:val="none" w:sz="0" w:space="0" w:color="auto"/>
        <w:left w:val="none" w:sz="0" w:space="0" w:color="auto"/>
        <w:bottom w:val="none" w:sz="0" w:space="0" w:color="auto"/>
        <w:right w:val="none" w:sz="0" w:space="0" w:color="auto"/>
      </w:divBdr>
    </w:div>
    <w:div w:id="851529803">
      <w:bodyDiv w:val="1"/>
      <w:marLeft w:val="0"/>
      <w:marRight w:val="0"/>
      <w:marTop w:val="0"/>
      <w:marBottom w:val="0"/>
      <w:divBdr>
        <w:top w:val="none" w:sz="0" w:space="0" w:color="auto"/>
        <w:left w:val="none" w:sz="0" w:space="0" w:color="auto"/>
        <w:bottom w:val="none" w:sz="0" w:space="0" w:color="auto"/>
        <w:right w:val="none" w:sz="0" w:space="0" w:color="auto"/>
      </w:divBdr>
    </w:div>
    <w:div w:id="906570055">
      <w:bodyDiv w:val="1"/>
      <w:marLeft w:val="0"/>
      <w:marRight w:val="0"/>
      <w:marTop w:val="0"/>
      <w:marBottom w:val="0"/>
      <w:divBdr>
        <w:top w:val="none" w:sz="0" w:space="0" w:color="auto"/>
        <w:left w:val="none" w:sz="0" w:space="0" w:color="auto"/>
        <w:bottom w:val="none" w:sz="0" w:space="0" w:color="auto"/>
        <w:right w:val="none" w:sz="0" w:space="0" w:color="auto"/>
      </w:divBdr>
    </w:div>
    <w:div w:id="911814430">
      <w:bodyDiv w:val="1"/>
      <w:marLeft w:val="0"/>
      <w:marRight w:val="0"/>
      <w:marTop w:val="0"/>
      <w:marBottom w:val="0"/>
      <w:divBdr>
        <w:top w:val="none" w:sz="0" w:space="0" w:color="auto"/>
        <w:left w:val="none" w:sz="0" w:space="0" w:color="auto"/>
        <w:bottom w:val="none" w:sz="0" w:space="0" w:color="auto"/>
        <w:right w:val="none" w:sz="0" w:space="0" w:color="auto"/>
      </w:divBdr>
    </w:div>
    <w:div w:id="924143469">
      <w:bodyDiv w:val="1"/>
      <w:marLeft w:val="0"/>
      <w:marRight w:val="0"/>
      <w:marTop w:val="0"/>
      <w:marBottom w:val="0"/>
      <w:divBdr>
        <w:top w:val="none" w:sz="0" w:space="0" w:color="auto"/>
        <w:left w:val="none" w:sz="0" w:space="0" w:color="auto"/>
        <w:bottom w:val="none" w:sz="0" w:space="0" w:color="auto"/>
        <w:right w:val="none" w:sz="0" w:space="0" w:color="auto"/>
      </w:divBdr>
    </w:div>
    <w:div w:id="941377925">
      <w:bodyDiv w:val="1"/>
      <w:marLeft w:val="0"/>
      <w:marRight w:val="0"/>
      <w:marTop w:val="0"/>
      <w:marBottom w:val="0"/>
      <w:divBdr>
        <w:top w:val="none" w:sz="0" w:space="0" w:color="auto"/>
        <w:left w:val="none" w:sz="0" w:space="0" w:color="auto"/>
        <w:bottom w:val="none" w:sz="0" w:space="0" w:color="auto"/>
        <w:right w:val="none" w:sz="0" w:space="0" w:color="auto"/>
      </w:divBdr>
    </w:div>
    <w:div w:id="968240668">
      <w:bodyDiv w:val="1"/>
      <w:marLeft w:val="0"/>
      <w:marRight w:val="0"/>
      <w:marTop w:val="0"/>
      <w:marBottom w:val="0"/>
      <w:divBdr>
        <w:top w:val="none" w:sz="0" w:space="0" w:color="auto"/>
        <w:left w:val="none" w:sz="0" w:space="0" w:color="auto"/>
        <w:bottom w:val="none" w:sz="0" w:space="0" w:color="auto"/>
        <w:right w:val="none" w:sz="0" w:space="0" w:color="auto"/>
      </w:divBdr>
    </w:div>
    <w:div w:id="1021592920">
      <w:bodyDiv w:val="1"/>
      <w:marLeft w:val="0"/>
      <w:marRight w:val="0"/>
      <w:marTop w:val="0"/>
      <w:marBottom w:val="0"/>
      <w:divBdr>
        <w:top w:val="none" w:sz="0" w:space="0" w:color="auto"/>
        <w:left w:val="none" w:sz="0" w:space="0" w:color="auto"/>
        <w:bottom w:val="none" w:sz="0" w:space="0" w:color="auto"/>
        <w:right w:val="none" w:sz="0" w:space="0" w:color="auto"/>
      </w:divBdr>
    </w:div>
    <w:div w:id="1046639967">
      <w:bodyDiv w:val="1"/>
      <w:marLeft w:val="0"/>
      <w:marRight w:val="0"/>
      <w:marTop w:val="0"/>
      <w:marBottom w:val="0"/>
      <w:divBdr>
        <w:top w:val="none" w:sz="0" w:space="0" w:color="auto"/>
        <w:left w:val="none" w:sz="0" w:space="0" w:color="auto"/>
        <w:bottom w:val="none" w:sz="0" w:space="0" w:color="auto"/>
        <w:right w:val="none" w:sz="0" w:space="0" w:color="auto"/>
      </w:divBdr>
    </w:div>
    <w:div w:id="1080835179">
      <w:bodyDiv w:val="1"/>
      <w:marLeft w:val="0"/>
      <w:marRight w:val="0"/>
      <w:marTop w:val="0"/>
      <w:marBottom w:val="0"/>
      <w:divBdr>
        <w:top w:val="none" w:sz="0" w:space="0" w:color="auto"/>
        <w:left w:val="none" w:sz="0" w:space="0" w:color="auto"/>
        <w:bottom w:val="none" w:sz="0" w:space="0" w:color="auto"/>
        <w:right w:val="none" w:sz="0" w:space="0" w:color="auto"/>
      </w:divBdr>
    </w:div>
    <w:div w:id="1113862383">
      <w:bodyDiv w:val="1"/>
      <w:marLeft w:val="0"/>
      <w:marRight w:val="0"/>
      <w:marTop w:val="0"/>
      <w:marBottom w:val="0"/>
      <w:divBdr>
        <w:top w:val="none" w:sz="0" w:space="0" w:color="auto"/>
        <w:left w:val="none" w:sz="0" w:space="0" w:color="auto"/>
        <w:bottom w:val="none" w:sz="0" w:space="0" w:color="auto"/>
        <w:right w:val="none" w:sz="0" w:space="0" w:color="auto"/>
      </w:divBdr>
      <w:divsChild>
        <w:div w:id="101540499">
          <w:marLeft w:val="547"/>
          <w:marRight w:val="0"/>
          <w:marTop w:val="0"/>
          <w:marBottom w:val="0"/>
          <w:divBdr>
            <w:top w:val="none" w:sz="0" w:space="0" w:color="auto"/>
            <w:left w:val="none" w:sz="0" w:space="0" w:color="auto"/>
            <w:bottom w:val="none" w:sz="0" w:space="0" w:color="auto"/>
            <w:right w:val="none" w:sz="0" w:space="0" w:color="auto"/>
          </w:divBdr>
        </w:div>
        <w:div w:id="1154446619">
          <w:marLeft w:val="547"/>
          <w:marRight w:val="0"/>
          <w:marTop w:val="0"/>
          <w:marBottom w:val="0"/>
          <w:divBdr>
            <w:top w:val="none" w:sz="0" w:space="0" w:color="auto"/>
            <w:left w:val="none" w:sz="0" w:space="0" w:color="auto"/>
            <w:bottom w:val="none" w:sz="0" w:space="0" w:color="auto"/>
            <w:right w:val="none" w:sz="0" w:space="0" w:color="auto"/>
          </w:divBdr>
        </w:div>
      </w:divsChild>
    </w:div>
    <w:div w:id="1124154507">
      <w:bodyDiv w:val="1"/>
      <w:marLeft w:val="0"/>
      <w:marRight w:val="0"/>
      <w:marTop w:val="0"/>
      <w:marBottom w:val="0"/>
      <w:divBdr>
        <w:top w:val="none" w:sz="0" w:space="0" w:color="auto"/>
        <w:left w:val="none" w:sz="0" w:space="0" w:color="auto"/>
        <w:bottom w:val="none" w:sz="0" w:space="0" w:color="auto"/>
        <w:right w:val="none" w:sz="0" w:space="0" w:color="auto"/>
      </w:divBdr>
    </w:div>
    <w:div w:id="1128553020">
      <w:bodyDiv w:val="1"/>
      <w:marLeft w:val="0"/>
      <w:marRight w:val="0"/>
      <w:marTop w:val="0"/>
      <w:marBottom w:val="0"/>
      <w:divBdr>
        <w:top w:val="none" w:sz="0" w:space="0" w:color="auto"/>
        <w:left w:val="none" w:sz="0" w:space="0" w:color="auto"/>
        <w:bottom w:val="none" w:sz="0" w:space="0" w:color="auto"/>
        <w:right w:val="none" w:sz="0" w:space="0" w:color="auto"/>
      </w:divBdr>
    </w:div>
    <w:div w:id="1159418148">
      <w:bodyDiv w:val="1"/>
      <w:marLeft w:val="0"/>
      <w:marRight w:val="0"/>
      <w:marTop w:val="0"/>
      <w:marBottom w:val="0"/>
      <w:divBdr>
        <w:top w:val="none" w:sz="0" w:space="0" w:color="auto"/>
        <w:left w:val="none" w:sz="0" w:space="0" w:color="auto"/>
        <w:bottom w:val="none" w:sz="0" w:space="0" w:color="auto"/>
        <w:right w:val="none" w:sz="0" w:space="0" w:color="auto"/>
      </w:divBdr>
    </w:div>
    <w:div w:id="1162552137">
      <w:bodyDiv w:val="1"/>
      <w:marLeft w:val="0"/>
      <w:marRight w:val="0"/>
      <w:marTop w:val="0"/>
      <w:marBottom w:val="0"/>
      <w:divBdr>
        <w:top w:val="none" w:sz="0" w:space="0" w:color="auto"/>
        <w:left w:val="none" w:sz="0" w:space="0" w:color="auto"/>
        <w:bottom w:val="none" w:sz="0" w:space="0" w:color="auto"/>
        <w:right w:val="none" w:sz="0" w:space="0" w:color="auto"/>
      </w:divBdr>
    </w:div>
    <w:div w:id="1167015048">
      <w:bodyDiv w:val="1"/>
      <w:marLeft w:val="0"/>
      <w:marRight w:val="0"/>
      <w:marTop w:val="0"/>
      <w:marBottom w:val="0"/>
      <w:divBdr>
        <w:top w:val="none" w:sz="0" w:space="0" w:color="auto"/>
        <w:left w:val="none" w:sz="0" w:space="0" w:color="auto"/>
        <w:bottom w:val="none" w:sz="0" w:space="0" w:color="auto"/>
        <w:right w:val="none" w:sz="0" w:space="0" w:color="auto"/>
      </w:divBdr>
    </w:div>
    <w:div w:id="1175195047">
      <w:bodyDiv w:val="1"/>
      <w:marLeft w:val="0"/>
      <w:marRight w:val="0"/>
      <w:marTop w:val="0"/>
      <w:marBottom w:val="0"/>
      <w:divBdr>
        <w:top w:val="none" w:sz="0" w:space="0" w:color="auto"/>
        <w:left w:val="none" w:sz="0" w:space="0" w:color="auto"/>
        <w:bottom w:val="none" w:sz="0" w:space="0" w:color="auto"/>
        <w:right w:val="none" w:sz="0" w:space="0" w:color="auto"/>
      </w:divBdr>
    </w:div>
    <w:div w:id="1193492251">
      <w:bodyDiv w:val="1"/>
      <w:marLeft w:val="0"/>
      <w:marRight w:val="0"/>
      <w:marTop w:val="0"/>
      <w:marBottom w:val="0"/>
      <w:divBdr>
        <w:top w:val="none" w:sz="0" w:space="0" w:color="auto"/>
        <w:left w:val="none" w:sz="0" w:space="0" w:color="auto"/>
        <w:bottom w:val="none" w:sz="0" w:space="0" w:color="auto"/>
        <w:right w:val="none" w:sz="0" w:space="0" w:color="auto"/>
      </w:divBdr>
    </w:div>
    <w:div w:id="1208956890">
      <w:bodyDiv w:val="1"/>
      <w:marLeft w:val="0"/>
      <w:marRight w:val="0"/>
      <w:marTop w:val="0"/>
      <w:marBottom w:val="0"/>
      <w:divBdr>
        <w:top w:val="none" w:sz="0" w:space="0" w:color="auto"/>
        <w:left w:val="none" w:sz="0" w:space="0" w:color="auto"/>
        <w:bottom w:val="none" w:sz="0" w:space="0" w:color="auto"/>
        <w:right w:val="none" w:sz="0" w:space="0" w:color="auto"/>
      </w:divBdr>
    </w:div>
    <w:div w:id="1211455774">
      <w:bodyDiv w:val="1"/>
      <w:marLeft w:val="0"/>
      <w:marRight w:val="0"/>
      <w:marTop w:val="0"/>
      <w:marBottom w:val="0"/>
      <w:divBdr>
        <w:top w:val="none" w:sz="0" w:space="0" w:color="auto"/>
        <w:left w:val="none" w:sz="0" w:space="0" w:color="auto"/>
        <w:bottom w:val="none" w:sz="0" w:space="0" w:color="auto"/>
        <w:right w:val="none" w:sz="0" w:space="0" w:color="auto"/>
      </w:divBdr>
    </w:div>
    <w:div w:id="1211459202">
      <w:bodyDiv w:val="1"/>
      <w:marLeft w:val="0"/>
      <w:marRight w:val="0"/>
      <w:marTop w:val="0"/>
      <w:marBottom w:val="0"/>
      <w:divBdr>
        <w:top w:val="none" w:sz="0" w:space="0" w:color="auto"/>
        <w:left w:val="none" w:sz="0" w:space="0" w:color="auto"/>
        <w:bottom w:val="none" w:sz="0" w:space="0" w:color="auto"/>
        <w:right w:val="none" w:sz="0" w:space="0" w:color="auto"/>
      </w:divBdr>
    </w:div>
    <w:div w:id="1214579360">
      <w:bodyDiv w:val="1"/>
      <w:marLeft w:val="0"/>
      <w:marRight w:val="0"/>
      <w:marTop w:val="0"/>
      <w:marBottom w:val="0"/>
      <w:divBdr>
        <w:top w:val="none" w:sz="0" w:space="0" w:color="auto"/>
        <w:left w:val="none" w:sz="0" w:space="0" w:color="auto"/>
        <w:bottom w:val="none" w:sz="0" w:space="0" w:color="auto"/>
        <w:right w:val="none" w:sz="0" w:space="0" w:color="auto"/>
      </w:divBdr>
    </w:div>
    <w:div w:id="1219972502">
      <w:bodyDiv w:val="1"/>
      <w:marLeft w:val="0"/>
      <w:marRight w:val="0"/>
      <w:marTop w:val="0"/>
      <w:marBottom w:val="0"/>
      <w:divBdr>
        <w:top w:val="none" w:sz="0" w:space="0" w:color="auto"/>
        <w:left w:val="none" w:sz="0" w:space="0" w:color="auto"/>
        <w:bottom w:val="none" w:sz="0" w:space="0" w:color="auto"/>
        <w:right w:val="none" w:sz="0" w:space="0" w:color="auto"/>
      </w:divBdr>
    </w:div>
    <w:div w:id="1259098957">
      <w:bodyDiv w:val="1"/>
      <w:marLeft w:val="0"/>
      <w:marRight w:val="0"/>
      <w:marTop w:val="0"/>
      <w:marBottom w:val="0"/>
      <w:divBdr>
        <w:top w:val="none" w:sz="0" w:space="0" w:color="auto"/>
        <w:left w:val="none" w:sz="0" w:space="0" w:color="auto"/>
        <w:bottom w:val="none" w:sz="0" w:space="0" w:color="auto"/>
        <w:right w:val="none" w:sz="0" w:space="0" w:color="auto"/>
      </w:divBdr>
    </w:div>
    <w:div w:id="1265455898">
      <w:bodyDiv w:val="1"/>
      <w:marLeft w:val="0"/>
      <w:marRight w:val="0"/>
      <w:marTop w:val="0"/>
      <w:marBottom w:val="0"/>
      <w:divBdr>
        <w:top w:val="none" w:sz="0" w:space="0" w:color="auto"/>
        <w:left w:val="none" w:sz="0" w:space="0" w:color="auto"/>
        <w:bottom w:val="none" w:sz="0" w:space="0" w:color="auto"/>
        <w:right w:val="none" w:sz="0" w:space="0" w:color="auto"/>
      </w:divBdr>
    </w:div>
    <w:div w:id="1280260193">
      <w:bodyDiv w:val="1"/>
      <w:marLeft w:val="0"/>
      <w:marRight w:val="0"/>
      <w:marTop w:val="0"/>
      <w:marBottom w:val="0"/>
      <w:divBdr>
        <w:top w:val="none" w:sz="0" w:space="0" w:color="auto"/>
        <w:left w:val="none" w:sz="0" w:space="0" w:color="auto"/>
        <w:bottom w:val="none" w:sz="0" w:space="0" w:color="auto"/>
        <w:right w:val="none" w:sz="0" w:space="0" w:color="auto"/>
      </w:divBdr>
    </w:div>
    <w:div w:id="1341396426">
      <w:bodyDiv w:val="1"/>
      <w:marLeft w:val="0"/>
      <w:marRight w:val="0"/>
      <w:marTop w:val="0"/>
      <w:marBottom w:val="0"/>
      <w:divBdr>
        <w:top w:val="none" w:sz="0" w:space="0" w:color="auto"/>
        <w:left w:val="none" w:sz="0" w:space="0" w:color="auto"/>
        <w:bottom w:val="none" w:sz="0" w:space="0" w:color="auto"/>
        <w:right w:val="none" w:sz="0" w:space="0" w:color="auto"/>
      </w:divBdr>
    </w:div>
    <w:div w:id="1390152102">
      <w:bodyDiv w:val="1"/>
      <w:marLeft w:val="0"/>
      <w:marRight w:val="0"/>
      <w:marTop w:val="0"/>
      <w:marBottom w:val="0"/>
      <w:divBdr>
        <w:top w:val="none" w:sz="0" w:space="0" w:color="auto"/>
        <w:left w:val="none" w:sz="0" w:space="0" w:color="auto"/>
        <w:bottom w:val="none" w:sz="0" w:space="0" w:color="auto"/>
        <w:right w:val="none" w:sz="0" w:space="0" w:color="auto"/>
      </w:divBdr>
    </w:div>
    <w:div w:id="1394815783">
      <w:bodyDiv w:val="1"/>
      <w:marLeft w:val="0"/>
      <w:marRight w:val="0"/>
      <w:marTop w:val="0"/>
      <w:marBottom w:val="0"/>
      <w:divBdr>
        <w:top w:val="none" w:sz="0" w:space="0" w:color="auto"/>
        <w:left w:val="none" w:sz="0" w:space="0" w:color="auto"/>
        <w:bottom w:val="none" w:sz="0" w:space="0" w:color="auto"/>
        <w:right w:val="none" w:sz="0" w:space="0" w:color="auto"/>
      </w:divBdr>
    </w:div>
    <w:div w:id="1408066297">
      <w:bodyDiv w:val="1"/>
      <w:marLeft w:val="0"/>
      <w:marRight w:val="0"/>
      <w:marTop w:val="0"/>
      <w:marBottom w:val="0"/>
      <w:divBdr>
        <w:top w:val="none" w:sz="0" w:space="0" w:color="auto"/>
        <w:left w:val="none" w:sz="0" w:space="0" w:color="auto"/>
        <w:bottom w:val="none" w:sz="0" w:space="0" w:color="auto"/>
        <w:right w:val="none" w:sz="0" w:space="0" w:color="auto"/>
      </w:divBdr>
    </w:div>
    <w:div w:id="1442527500">
      <w:bodyDiv w:val="1"/>
      <w:marLeft w:val="0"/>
      <w:marRight w:val="0"/>
      <w:marTop w:val="0"/>
      <w:marBottom w:val="0"/>
      <w:divBdr>
        <w:top w:val="none" w:sz="0" w:space="0" w:color="auto"/>
        <w:left w:val="none" w:sz="0" w:space="0" w:color="auto"/>
        <w:bottom w:val="none" w:sz="0" w:space="0" w:color="auto"/>
        <w:right w:val="none" w:sz="0" w:space="0" w:color="auto"/>
      </w:divBdr>
    </w:div>
    <w:div w:id="1443452418">
      <w:bodyDiv w:val="1"/>
      <w:marLeft w:val="0"/>
      <w:marRight w:val="0"/>
      <w:marTop w:val="0"/>
      <w:marBottom w:val="0"/>
      <w:divBdr>
        <w:top w:val="none" w:sz="0" w:space="0" w:color="auto"/>
        <w:left w:val="none" w:sz="0" w:space="0" w:color="auto"/>
        <w:bottom w:val="none" w:sz="0" w:space="0" w:color="auto"/>
        <w:right w:val="none" w:sz="0" w:space="0" w:color="auto"/>
      </w:divBdr>
    </w:div>
    <w:div w:id="1472406509">
      <w:bodyDiv w:val="1"/>
      <w:marLeft w:val="0"/>
      <w:marRight w:val="0"/>
      <w:marTop w:val="0"/>
      <w:marBottom w:val="0"/>
      <w:divBdr>
        <w:top w:val="none" w:sz="0" w:space="0" w:color="auto"/>
        <w:left w:val="none" w:sz="0" w:space="0" w:color="auto"/>
        <w:bottom w:val="none" w:sz="0" w:space="0" w:color="auto"/>
        <w:right w:val="none" w:sz="0" w:space="0" w:color="auto"/>
      </w:divBdr>
    </w:div>
    <w:div w:id="1497569644">
      <w:bodyDiv w:val="1"/>
      <w:marLeft w:val="0"/>
      <w:marRight w:val="0"/>
      <w:marTop w:val="0"/>
      <w:marBottom w:val="0"/>
      <w:divBdr>
        <w:top w:val="none" w:sz="0" w:space="0" w:color="auto"/>
        <w:left w:val="none" w:sz="0" w:space="0" w:color="auto"/>
        <w:bottom w:val="none" w:sz="0" w:space="0" w:color="auto"/>
        <w:right w:val="none" w:sz="0" w:space="0" w:color="auto"/>
      </w:divBdr>
      <w:divsChild>
        <w:div w:id="1891919801">
          <w:marLeft w:val="0"/>
          <w:marRight w:val="0"/>
          <w:marTop w:val="480"/>
          <w:marBottom w:val="240"/>
          <w:divBdr>
            <w:top w:val="none" w:sz="0" w:space="0" w:color="auto"/>
            <w:left w:val="none" w:sz="0" w:space="0" w:color="auto"/>
            <w:bottom w:val="none" w:sz="0" w:space="0" w:color="auto"/>
            <w:right w:val="none" w:sz="0" w:space="0" w:color="auto"/>
          </w:divBdr>
        </w:div>
        <w:div w:id="1053653747">
          <w:marLeft w:val="0"/>
          <w:marRight w:val="0"/>
          <w:marTop w:val="0"/>
          <w:marBottom w:val="567"/>
          <w:divBdr>
            <w:top w:val="none" w:sz="0" w:space="0" w:color="auto"/>
            <w:left w:val="none" w:sz="0" w:space="0" w:color="auto"/>
            <w:bottom w:val="none" w:sz="0" w:space="0" w:color="auto"/>
            <w:right w:val="none" w:sz="0" w:space="0" w:color="auto"/>
          </w:divBdr>
        </w:div>
      </w:divsChild>
    </w:div>
    <w:div w:id="1551920440">
      <w:bodyDiv w:val="1"/>
      <w:marLeft w:val="0"/>
      <w:marRight w:val="0"/>
      <w:marTop w:val="0"/>
      <w:marBottom w:val="0"/>
      <w:divBdr>
        <w:top w:val="none" w:sz="0" w:space="0" w:color="auto"/>
        <w:left w:val="none" w:sz="0" w:space="0" w:color="auto"/>
        <w:bottom w:val="none" w:sz="0" w:space="0" w:color="auto"/>
        <w:right w:val="none" w:sz="0" w:space="0" w:color="auto"/>
      </w:divBdr>
    </w:div>
    <w:div w:id="1574122522">
      <w:bodyDiv w:val="1"/>
      <w:marLeft w:val="0"/>
      <w:marRight w:val="0"/>
      <w:marTop w:val="0"/>
      <w:marBottom w:val="0"/>
      <w:divBdr>
        <w:top w:val="none" w:sz="0" w:space="0" w:color="auto"/>
        <w:left w:val="none" w:sz="0" w:space="0" w:color="auto"/>
        <w:bottom w:val="none" w:sz="0" w:space="0" w:color="auto"/>
        <w:right w:val="none" w:sz="0" w:space="0" w:color="auto"/>
      </w:divBdr>
    </w:div>
    <w:div w:id="1575554596">
      <w:bodyDiv w:val="1"/>
      <w:marLeft w:val="0"/>
      <w:marRight w:val="0"/>
      <w:marTop w:val="0"/>
      <w:marBottom w:val="0"/>
      <w:divBdr>
        <w:top w:val="none" w:sz="0" w:space="0" w:color="auto"/>
        <w:left w:val="none" w:sz="0" w:space="0" w:color="auto"/>
        <w:bottom w:val="none" w:sz="0" w:space="0" w:color="auto"/>
        <w:right w:val="none" w:sz="0" w:space="0" w:color="auto"/>
      </w:divBdr>
    </w:div>
    <w:div w:id="1597441586">
      <w:bodyDiv w:val="1"/>
      <w:marLeft w:val="0"/>
      <w:marRight w:val="0"/>
      <w:marTop w:val="0"/>
      <w:marBottom w:val="0"/>
      <w:divBdr>
        <w:top w:val="none" w:sz="0" w:space="0" w:color="auto"/>
        <w:left w:val="none" w:sz="0" w:space="0" w:color="auto"/>
        <w:bottom w:val="none" w:sz="0" w:space="0" w:color="auto"/>
        <w:right w:val="none" w:sz="0" w:space="0" w:color="auto"/>
      </w:divBdr>
    </w:div>
    <w:div w:id="1604729421">
      <w:bodyDiv w:val="1"/>
      <w:marLeft w:val="0"/>
      <w:marRight w:val="0"/>
      <w:marTop w:val="0"/>
      <w:marBottom w:val="0"/>
      <w:divBdr>
        <w:top w:val="none" w:sz="0" w:space="0" w:color="auto"/>
        <w:left w:val="none" w:sz="0" w:space="0" w:color="auto"/>
        <w:bottom w:val="none" w:sz="0" w:space="0" w:color="auto"/>
        <w:right w:val="none" w:sz="0" w:space="0" w:color="auto"/>
      </w:divBdr>
    </w:div>
    <w:div w:id="1612861112">
      <w:bodyDiv w:val="1"/>
      <w:marLeft w:val="0"/>
      <w:marRight w:val="0"/>
      <w:marTop w:val="0"/>
      <w:marBottom w:val="0"/>
      <w:divBdr>
        <w:top w:val="none" w:sz="0" w:space="0" w:color="auto"/>
        <w:left w:val="none" w:sz="0" w:space="0" w:color="auto"/>
        <w:bottom w:val="none" w:sz="0" w:space="0" w:color="auto"/>
        <w:right w:val="none" w:sz="0" w:space="0" w:color="auto"/>
      </w:divBdr>
    </w:div>
    <w:div w:id="1619339878">
      <w:bodyDiv w:val="1"/>
      <w:marLeft w:val="0"/>
      <w:marRight w:val="0"/>
      <w:marTop w:val="0"/>
      <w:marBottom w:val="0"/>
      <w:divBdr>
        <w:top w:val="none" w:sz="0" w:space="0" w:color="auto"/>
        <w:left w:val="none" w:sz="0" w:space="0" w:color="auto"/>
        <w:bottom w:val="none" w:sz="0" w:space="0" w:color="auto"/>
        <w:right w:val="none" w:sz="0" w:space="0" w:color="auto"/>
      </w:divBdr>
    </w:div>
    <w:div w:id="1666785655">
      <w:bodyDiv w:val="1"/>
      <w:marLeft w:val="0"/>
      <w:marRight w:val="0"/>
      <w:marTop w:val="0"/>
      <w:marBottom w:val="0"/>
      <w:divBdr>
        <w:top w:val="none" w:sz="0" w:space="0" w:color="auto"/>
        <w:left w:val="none" w:sz="0" w:space="0" w:color="auto"/>
        <w:bottom w:val="none" w:sz="0" w:space="0" w:color="auto"/>
        <w:right w:val="none" w:sz="0" w:space="0" w:color="auto"/>
      </w:divBdr>
    </w:div>
    <w:div w:id="1670670142">
      <w:bodyDiv w:val="1"/>
      <w:marLeft w:val="0"/>
      <w:marRight w:val="0"/>
      <w:marTop w:val="0"/>
      <w:marBottom w:val="0"/>
      <w:divBdr>
        <w:top w:val="none" w:sz="0" w:space="0" w:color="auto"/>
        <w:left w:val="none" w:sz="0" w:space="0" w:color="auto"/>
        <w:bottom w:val="none" w:sz="0" w:space="0" w:color="auto"/>
        <w:right w:val="none" w:sz="0" w:space="0" w:color="auto"/>
      </w:divBdr>
      <w:divsChild>
        <w:div w:id="1415082469">
          <w:marLeft w:val="0"/>
          <w:marRight w:val="0"/>
          <w:marTop w:val="120"/>
          <w:marBottom w:val="0"/>
          <w:divBdr>
            <w:top w:val="none" w:sz="0" w:space="0" w:color="auto"/>
            <w:left w:val="none" w:sz="0" w:space="0" w:color="auto"/>
            <w:bottom w:val="none" w:sz="0" w:space="0" w:color="auto"/>
            <w:right w:val="none" w:sz="0" w:space="0" w:color="auto"/>
          </w:divBdr>
        </w:div>
        <w:div w:id="2123105111">
          <w:marLeft w:val="0"/>
          <w:marRight w:val="0"/>
          <w:marTop w:val="120"/>
          <w:marBottom w:val="0"/>
          <w:divBdr>
            <w:top w:val="none" w:sz="0" w:space="0" w:color="auto"/>
            <w:left w:val="none" w:sz="0" w:space="0" w:color="auto"/>
            <w:bottom w:val="none" w:sz="0" w:space="0" w:color="auto"/>
            <w:right w:val="none" w:sz="0" w:space="0" w:color="auto"/>
          </w:divBdr>
        </w:div>
        <w:div w:id="638918023">
          <w:marLeft w:val="0"/>
          <w:marRight w:val="0"/>
          <w:marTop w:val="120"/>
          <w:marBottom w:val="0"/>
          <w:divBdr>
            <w:top w:val="none" w:sz="0" w:space="0" w:color="auto"/>
            <w:left w:val="none" w:sz="0" w:space="0" w:color="auto"/>
            <w:bottom w:val="none" w:sz="0" w:space="0" w:color="auto"/>
            <w:right w:val="none" w:sz="0" w:space="0" w:color="auto"/>
          </w:divBdr>
        </w:div>
      </w:divsChild>
    </w:div>
    <w:div w:id="1677224165">
      <w:bodyDiv w:val="1"/>
      <w:marLeft w:val="0"/>
      <w:marRight w:val="0"/>
      <w:marTop w:val="0"/>
      <w:marBottom w:val="0"/>
      <w:divBdr>
        <w:top w:val="none" w:sz="0" w:space="0" w:color="auto"/>
        <w:left w:val="none" w:sz="0" w:space="0" w:color="auto"/>
        <w:bottom w:val="none" w:sz="0" w:space="0" w:color="auto"/>
        <w:right w:val="none" w:sz="0" w:space="0" w:color="auto"/>
      </w:divBdr>
    </w:div>
    <w:div w:id="1679848971">
      <w:bodyDiv w:val="1"/>
      <w:marLeft w:val="0"/>
      <w:marRight w:val="0"/>
      <w:marTop w:val="0"/>
      <w:marBottom w:val="0"/>
      <w:divBdr>
        <w:top w:val="none" w:sz="0" w:space="0" w:color="auto"/>
        <w:left w:val="none" w:sz="0" w:space="0" w:color="auto"/>
        <w:bottom w:val="none" w:sz="0" w:space="0" w:color="auto"/>
        <w:right w:val="none" w:sz="0" w:space="0" w:color="auto"/>
      </w:divBdr>
    </w:div>
    <w:div w:id="1724055818">
      <w:bodyDiv w:val="1"/>
      <w:marLeft w:val="0"/>
      <w:marRight w:val="0"/>
      <w:marTop w:val="0"/>
      <w:marBottom w:val="0"/>
      <w:divBdr>
        <w:top w:val="none" w:sz="0" w:space="0" w:color="auto"/>
        <w:left w:val="none" w:sz="0" w:space="0" w:color="auto"/>
        <w:bottom w:val="none" w:sz="0" w:space="0" w:color="auto"/>
        <w:right w:val="none" w:sz="0" w:space="0" w:color="auto"/>
      </w:divBdr>
    </w:div>
    <w:div w:id="1725447337">
      <w:bodyDiv w:val="1"/>
      <w:marLeft w:val="45"/>
      <w:marRight w:val="45"/>
      <w:marTop w:val="90"/>
      <w:marBottom w:val="90"/>
      <w:divBdr>
        <w:top w:val="none" w:sz="0" w:space="0" w:color="auto"/>
        <w:left w:val="none" w:sz="0" w:space="0" w:color="auto"/>
        <w:bottom w:val="none" w:sz="0" w:space="0" w:color="auto"/>
        <w:right w:val="none" w:sz="0" w:space="0" w:color="auto"/>
      </w:divBdr>
      <w:divsChild>
        <w:div w:id="1212038534">
          <w:marLeft w:val="0"/>
          <w:marRight w:val="0"/>
          <w:marTop w:val="240"/>
          <w:marBottom w:val="0"/>
          <w:divBdr>
            <w:top w:val="none" w:sz="0" w:space="0" w:color="auto"/>
            <w:left w:val="none" w:sz="0" w:space="0" w:color="auto"/>
            <w:bottom w:val="none" w:sz="0" w:space="0" w:color="auto"/>
            <w:right w:val="none" w:sz="0" w:space="0" w:color="auto"/>
          </w:divBdr>
        </w:div>
      </w:divsChild>
    </w:div>
    <w:div w:id="1741365768">
      <w:bodyDiv w:val="1"/>
      <w:marLeft w:val="0"/>
      <w:marRight w:val="0"/>
      <w:marTop w:val="0"/>
      <w:marBottom w:val="0"/>
      <w:divBdr>
        <w:top w:val="none" w:sz="0" w:space="0" w:color="auto"/>
        <w:left w:val="none" w:sz="0" w:space="0" w:color="auto"/>
        <w:bottom w:val="none" w:sz="0" w:space="0" w:color="auto"/>
        <w:right w:val="none" w:sz="0" w:space="0" w:color="auto"/>
      </w:divBdr>
    </w:div>
    <w:div w:id="1755862106">
      <w:bodyDiv w:val="1"/>
      <w:marLeft w:val="0"/>
      <w:marRight w:val="0"/>
      <w:marTop w:val="0"/>
      <w:marBottom w:val="0"/>
      <w:divBdr>
        <w:top w:val="none" w:sz="0" w:space="0" w:color="auto"/>
        <w:left w:val="none" w:sz="0" w:space="0" w:color="auto"/>
        <w:bottom w:val="none" w:sz="0" w:space="0" w:color="auto"/>
        <w:right w:val="none" w:sz="0" w:space="0" w:color="auto"/>
      </w:divBdr>
    </w:div>
    <w:div w:id="1774325390">
      <w:bodyDiv w:val="1"/>
      <w:marLeft w:val="0"/>
      <w:marRight w:val="0"/>
      <w:marTop w:val="0"/>
      <w:marBottom w:val="0"/>
      <w:divBdr>
        <w:top w:val="none" w:sz="0" w:space="0" w:color="auto"/>
        <w:left w:val="none" w:sz="0" w:space="0" w:color="auto"/>
        <w:bottom w:val="none" w:sz="0" w:space="0" w:color="auto"/>
        <w:right w:val="none" w:sz="0" w:space="0" w:color="auto"/>
      </w:divBdr>
    </w:div>
    <w:div w:id="1779567194">
      <w:bodyDiv w:val="1"/>
      <w:marLeft w:val="0"/>
      <w:marRight w:val="0"/>
      <w:marTop w:val="0"/>
      <w:marBottom w:val="0"/>
      <w:divBdr>
        <w:top w:val="none" w:sz="0" w:space="0" w:color="auto"/>
        <w:left w:val="none" w:sz="0" w:space="0" w:color="auto"/>
        <w:bottom w:val="none" w:sz="0" w:space="0" w:color="auto"/>
        <w:right w:val="none" w:sz="0" w:space="0" w:color="auto"/>
      </w:divBdr>
    </w:div>
    <w:div w:id="1784618797">
      <w:bodyDiv w:val="1"/>
      <w:marLeft w:val="0"/>
      <w:marRight w:val="0"/>
      <w:marTop w:val="0"/>
      <w:marBottom w:val="0"/>
      <w:divBdr>
        <w:top w:val="none" w:sz="0" w:space="0" w:color="auto"/>
        <w:left w:val="none" w:sz="0" w:space="0" w:color="auto"/>
        <w:bottom w:val="none" w:sz="0" w:space="0" w:color="auto"/>
        <w:right w:val="none" w:sz="0" w:space="0" w:color="auto"/>
      </w:divBdr>
      <w:divsChild>
        <w:div w:id="1404793747">
          <w:marLeft w:val="0"/>
          <w:marRight w:val="0"/>
          <w:marTop w:val="0"/>
          <w:marBottom w:val="0"/>
          <w:divBdr>
            <w:top w:val="none" w:sz="0" w:space="0" w:color="auto"/>
            <w:left w:val="none" w:sz="0" w:space="0" w:color="auto"/>
            <w:bottom w:val="none" w:sz="0" w:space="0" w:color="auto"/>
            <w:right w:val="none" w:sz="0" w:space="0" w:color="auto"/>
          </w:divBdr>
          <w:divsChild>
            <w:div w:id="1996570013">
              <w:marLeft w:val="0"/>
              <w:marRight w:val="0"/>
              <w:marTop w:val="0"/>
              <w:marBottom w:val="0"/>
              <w:divBdr>
                <w:top w:val="none" w:sz="0" w:space="0" w:color="auto"/>
                <w:left w:val="none" w:sz="0" w:space="0" w:color="auto"/>
                <w:bottom w:val="none" w:sz="0" w:space="0" w:color="auto"/>
                <w:right w:val="none" w:sz="0" w:space="0" w:color="auto"/>
              </w:divBdr>
              <w:divsChild>
                <w:div w:id="1018115389">
                  <w:marLeft w:val="0"/>
                  <w:marRight w:val="0"/>
                  <w:marTop w:val="0"/>
                  <w:marBottom w:val="0"/>
                  <w:divBdr>
                    <w:top w:val="none" w:sz="0" w:space="0" w:color="auto"/>
                    <w:left w:val="none" w:sz="0" w:space="0" w:color="auto"/>
                    <w:bottom w:val="none" w:sz="0" w:space="0" w:color="auto"/>
                    <w:right w:val="none" w:sz="0" w:space="0" w:color="auto"/>
                  </w:divBdr>
                  <w:divsChild>
                    <w:div w:id="612513734">
                      <w:marLeft w:val="0"/>
                      <w:marRight w:val="0"/>
                      <w:marTop w:val="0"/>
                      <w:marBottom w:val="0"/>
                      <w:divBdr>
                        <w:top w:val="none" w:sz="0" w:space="0" w:color="auto"/>
                        <w:left w:val="none" w:sz="0" w:space="0" w:color="auto"/>
                        <w:bottom w:val="none" w:sz="0" w:space="0" w:color="auto"/>
                        <w:right w:val="none" w:sz="0" w:space="0" w:color="auto"/>
                      </w:divBdr>
                      <w:divsChild>
                        <w:div w:id="663825722">
                          <w:marLeft w:val="0"/>
                          <w:marRight w:val="0"/>
                          <w:marTop w:val="450"/>
                          <w:marBottom w:val="0"/>
                          <w:divBdr>
                            <w:top w:val="none" w:sz="0" w:space="0" w:color="auto"/>
                            <w:left w:val="none" w:sz="0" w:space="0" w:color="auto"/>
                            <w:bottom w:val="none" w:sz="0" w:space="0" w:color="auto"/>
                            <w:right w:val="none" w:sz="0" w:space="0" w:color="auto"/>
                          </w:divBdr>
                          <w:divsChild>
                            <w:div w:id="4330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5334">
      <w:bodyDiv w:val="1"/>
      <w:marLeft w:val="0"/>
      <w:marRight w:val="0"/>
      <w:marTop w:val="0"/>
      <w:marBottom w:val="0"/>
      <w:divBdr>
        <w:top w:val="none" w:sz="0" w:space="0" w:color="auto"/>
        <w:left w:val="none" w:sz="0" w:space="0" w:color="auto"/>
        <w:bottom w:val="none" w:sz="0" w:space="0" w:color="auto"/>
        <w:right w:val="none" w:sz="0" w:space="0" w:color="auto"/>
      </w:divBdr>
    </w:div>
    <w:div w:id="1802918621">
      <w:bodyDiv w:val="1"/>
      <w:marLeft w:val="0"/>
      <w:marRight w:val="0"/>
      <w:marTop w:val="0"/>
      <w:marBottom w:val="0"/>
      <w:divBdr>
        <w:top w:val="none" w:sz="0" w:space="0" w:color="auto"/>
        <w:left w:val="none" w:sz="0" w:space="0" w:color="auto"/>
        <w:bottom w:val="none" w:sz="0" w:space="0" w:color="auto"/>
        <w:right w:val="none" w:sz="0" w:space="0" w:color="auto"/>
      </w:divBdr>
    </w:div>
    <w:div w:id="1808160398">
      <w:bodyDiv w:val="1"/>
      <w:marLeft w:val="0"/>
      <w:marRight w:val="0"/>
      <w:marTop w:val="0"/>
      <w:marBottom w:val="0"/>
      <w:divBdr>
        <w:top w:val="none" w:sz="0" w:space="0" w:color="auto"/>
        <w:left w:val="none" w:sz="0" w:space="0" w:color="auto"/>
        <w:bottom w:val="none" w:sz="0" w:space="0" w:color="auto"/>
        <w:right w:val="none" w:sz="0" w:space="0" w:color="auto"/>
      </w:divBdr>
    </w:div>
    <w:div w:id="1830635120">
      <w:bodyDiv w:val="1"/>
      <w:marLeft w:val="0"/>
      <w:marRight w:val="0"/>
      <w:marTop w:val="0"/>
      <w:marBottom w:val="0"/>
      <w:divBdr>
        <w:top w:val="none" w:sz="0" w:space="0" w:color="auto"/>
        <w:left w:val="none" w:sz="0" w:space="0" w:color="auto"/>
        <w:bottom w:val="none" w:sz="0" w:space="0" w:color="auto"/>
        <w:right w:val="none" w:sz="0" w:space="0" w:color="auto"/>
      </w:divBdr>
    </w:div>
    <w:div w:id="1867133288">
      <w:bodyDiv w:val="1"/>
      <w:marLeft w:val="0"/>
      <w:marRight w:val="0"/>
      <w:marTop w:val="0"/>
      <w:marBottom w:val="0"/>
      <w:divBdr>
        <w:top w:val="none" w:sz="0" w:space="0" w:color="auto"/>
        <w:left w:val="none" w:sz="0" w:space="0" w:color="auto"/>
        <w:bottom w:val="none" w:sz="0" w:space="0" w:color="auto"/>
        <w:right w:val="none" w:sz="0" w:space="0" w:color="auto"/>
      </w:divBdr>
    </w:div>
    <w:div w:id="1880359749">
      <w:bodyDiv w:val="1"/>
      <w:marLeft w:val="0"/>
      <w:marRight w:val="0"/>
      <w:marTop w:val="0"/>
      <w:marBottom w:val="0"/>
      <w:divBdr>
        <w:top w:val="none" w:sz="0" w:space="0" w:color="auto"/>
        <w:left w:val="none" w:sz="0" w:space="0" w:color="auto"/>
        <w:bottom w:val="none" w:sz="0" w:space="0" w:color="auto"/>
        <w:right w:val="none" w:sz="0" w:space="0" w:color="auto"/>
      </w:divBdr>
    </w:div>
    <w:div w:id="1881933150">
      <w:bodyDiv w:val="1"/>
      <w:marLeft w:val="0"/>
      <w:marRight w:val="0"/>
      <w:marTop w:val="0"/>
      <w:marBottom w:val="0"/>
      <w:divBdr>
        <w:top w:val="none" w:sz="0" w:space="0" w:color="auto"/>
        <w:left w:val="none" w:sz="0" w:space="0" w:color="auto"/>
        <w:bottom w:val="none" w:sz="0" w:space="0" w:color="auto"/>
        <w:right w:val="none" w:sz="0" w:space="0" w:color="auto"/>
      </w:divBdr>
    </w:div>
    <w:div w:id="1902986142">
      <w:bodyDiv w:val="1"/>
      <w:marLeft w:val="0"/>
      <w:marRight w:val="0"/>
      <w:marTop w:val="0"/>
      <w:marBottom w:val="0"/>
      <w:divBdr>
        <w:top w:val="none" w:sz="0" w:space="0" w:color="auto"/>
        <w:left w:val="none" w:sz="0" w:space="0" w:color="auto"/>
        <w:bottom w:val="none" w:sz="0" w:space="0" w:color="auto"/>
        <w:right w:val="none" w:sz="0" w:space="0" w:color="auto"/>
      </w:divBdr>
    </w:div>
    <w:div w:id="1905532148">
      <w:bodyDiv w:val="1"/>
      <w:marLeft w:val="0"/>
      <w:marRight w:val="0"/>
      <w:marTop w:val="0"/>
      <w:marBottom w:val="0"/>
      <w:divBdr>
        <w:top w:val="none" w:sz="0" w:space="0" w:color="auto"/>
        <w:left w:val="none" w:sz="0" w:space="0" w:color="auto"/>
        <w:bottom w:val="none" w:sz="0" w:space="0" w:color="auto"/>
        <w:right w:val="none" w:sz="0" w:space="0" w:color="auto"/>
      </w:divBdr>
    </w:div>
    <w:div w:id="1912764245">
      <w:bodyDiv w:val="1"/>
      <w:marLeft w:val="0"/>
      <w:marRight w:val="0"/>
      <w:marTop w:val="0"/>
      <w:marBottom w:val="0"/>
      <w:divBdr>
        <w:top w:val="none" w:sz="0" w:space="0" w:color="auto"/>
        <w:left w:val="none" w:sz="0" w:space="0" w:color="auto"/>
        <w:bottom w:val="none" w:sz="0" w:space="0" w:color="auto"/>
        <w:right w:val="none" w:sz="0" w:space="0" w:color="auto"/>
      </w:divBdr>
    </w:div>
    <w:div w:id="1924952576">
      <w:bodyDiv w:val="1"/>
      <w:marLeft w:val="0"/>
      <w:marRight w:val="0"/>
      <w:marTop w:val="0"/>
      <w:marBottom w:val="0"/>
      <w:divBdr>
        <w:top w:val="none" w:sz="0" w:space="0" w:color="auto"/>
        <w:left w:val="none" w:sz="0" w:space="0" w:color="auto"/>
        <w:bottom w:val="none" w:sz="0" w:space="0" w:color="auto"/>
        <w:right w:val="none" w:sz="0" w:space="0" w:color="auto"/>
      </w:divBdr>
    </w:div>
    <w:div w:id="1928732080">
      <w:bodyDiv w:val="1"/>
      <w:marLeft w:val="0"/>
      <w:marRight w:val="0"/>
      <w:marTop w:val="0"/>
      <w:marBottom w:val="0"/>
      <w:divBdr>
        <w:top w:val="none" w:sz="0" w:space="0" w:color="auto"/>
        <w:left w:val="none" w:sz="0" w:space="0" w:color="auto"/>
        <w:bottom w:val="none" w:sz="0" w:space="0" w:color="auto"/>
        <w:right w:val="none" w:sz="0" w:space="0" w:color="auto"/>
      </w:divBdr>
    </w:div>
    <w:div w:id="1938978340">
      <w:bodyDiv w:val="1"/>
      <w:marLeft w:val="0"/>
      <w:marRight w:val="0"/>
      <w:marTop w:val="0"/>
      <w:marBottom w:val="0"/>
      <w:divBdr>
        <w:top w:val="none" w:sz="0" w:space="0" w:color="auto"/>
        <w:left w:val="none" w:sz="0" w:space="0" w:color="auto"/>
        <w:bottom w:val="none" w:sz="0" w:space="0" w:color="auto"/>
        <w:right w:val="none" w:sz="0" w:space="0" w:color="auto"/>
      </w:divBdr>
    </w:div>
    <w:div w:id="1966547674">
      <w:bodyDiv w:val="1"/>
      <w:marLeft w:val="0"/>
      <w:marRight w:val="0"/>
      <w:marTop w:val="0"/>
      <w:marBottom w:val="0"/>
      <w:divBdr>
        <w:top w:val="none" w:sz="0" w:space="0" w:color="auto"/>
        <w:left w:val="none" w:sz="0" w:space="0" w:color="auto"/>
        <w:bottom w:val="none" w:sz="0" w:space="0" w:color="auto"/>
        <w:right w:val="none" w:sz="0" w:space="0" w:color="auto"/>
      </w:divBdr>
    </w:div>
    <w:div w:id="1984770292">
      <w:bodyDiv w:val="1"/>
      <w:marLeft w:val="0"/>
      <w:marRight w:val="0"/>
      <w:marTop w:val="0"/>
      <w:marBottom w:val="0"/>
      <w:divBdr>
        <w:top w:val="none" w:sz="0" w:space="0" w:color="auto"/>
        <w:left w:val="none" w:sz="0" w:space="0" w:color="auto"/>
        <w:bottom w:val="none" w:sz="0" w:space="0" w:color="auto"/>
        <w:right w:val="none" w:sz="0" w:space="0" w:color="auto"/>
      </w:divBdr>
      <w:divsChild>
        <w:div w:id="250893314">
          <w:marLeft w:val="240"/>
          <w:marRight w:val="0"/>
          <w:marTop w:val="300"/>
          <w:marBottom w:val="180"/>
          <w:divBdr>
            <w:top w:val="none" w:sz="0" w:space="0" w:color="auto"/>
            <w:left w:val="none" w:sz="0" w:space="0" w:color="auto"/>
            <w:bottom w:val="none" w:sz="0" w:space="0" w:color="auto"/>
            <w:right w:val="none" w:sz="0" w:space="0" w:color="auto"/>
          </w:divBdr>
          <w:divsChild>
            <w:div w:id="923994970">
              <w:marLeft w:val="0"/>
              <w:marRight w:val="0"/>
              <w:marTop w:val="0"/>
              <w:marBottom w:val="0"/>
              <w:divBdr>
                <w:top w:val="none" w:sz="0" w:space="0" w:color="auto"/>
                <w:left w:val="none" w:sz="0" w:space="0" w:color="auto"/>
                <w:bottom w:val="none" w:sz="0" w:space="0" w:color="auto"/>
                <w:right w:val="none" w:sz="0" w:space="0" w:color="auto"/>
              </w:divBdr>
              <w:divsChild>
                <w:div w:id="916981465">
                  <w:marLeft w:val="0"/>
                  <w:marRight w:val="0"/>
                  <w:marTop w:val="0"/>
                  <w:marBottom w:val="0"/>
                  <w:divBdr>
                    <w:top w:val="none" w:sz="0" w:space="0" w:color="auto"/>
                    <w:left w:val="none" w:sz="0" w:space="0" w:color="auto"/>
                    <w:bottom w:val="none" w:sz="0" w:space="0" w:color="auto"/>
                    <w:right w:val="none" w:sz="0" w:space="0" w:color="auto"/>
                  </w:divBdr>
                  <w:divsChild>
                    <w:div w:id="1370182006">
                      <w:marLeft w:val="0"/>
                      <w:marRight w:val="0"/>
                      <w:marTop w:val="0"/>
                      <w:marBottom w:val="0"/>
                      <w:divBdr>
                        <w:top w:val="none" w:sz="0" w:space="0" w:color="auto"/>
                        <w:left w:val="none" w:sz="0" w:space="0" w:color="auto"/>
                        <w:bottom w:val="none" w:sz="0" w:space="0" w:color="auto"/>
                        <w:right w:val="none" w:sz="0" w:space="0" w:color="auto"/>
                      </w:divBdr>
                      <w:divsChild>
                        <w:div w:id="128867577">
                          <w:marLeft w:val="0"/>
                          <w:marRight w:val="0"/>
                          <w:marTop w:val="0"/>
                          <w:marBottom w:val="0"/>
                          <w:divBdr>
                            <w:top w:val="none" w:sz="0" w:space="0" w:color="auto"/>
                            <w:left w:val="none" w:sz="0" w:space="0" w:color="auto"/>
                            <w:bottom w:val="none" w:sz="0" w:space="0" w:color="auto"/>
                            <w:right w:val="none" w:sz="0" w:space="0" w:color="auto"/>
                          </w:divBdr>
                          <w:divsChild>
                            <w:div w:id="138393848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165944">
      <w:bodyDiv w:val="1"/>
      <w:marLeft w:val="0"/>
      <w:marRight w:val="0"/>
      <w:marTop w:val="0"/>
      <w:marBottom w:val="0"/>
      <w:divBdr>
        <w:top w:val="none" w:sz="0" w:space="0" w:color="auto"/>
        <w:left w:val="none" w:sz="0" w:space="0" w:color="auto"/>
        <w:bottom w:val="none" w:sz="0" w:space="0" w:color="auto"/>
        <w:right w:val="none" w:sz="0" w:space="0" w:color="auto"/>
      </w:divBdr>
    </w:div>
    <w:div w:id="2010400526">
      <w:bodyDiv w:val="1"/>
      <w:marLeft w:val="0"/>
      <w:marRight w:val="0"/>
      <w:marTop w:val="0"/>
      <w:marBottom w:val="0"/>
      <w:divBdr>
        <w:top w:val="none" w:sz="0" w:space="0" w:color="auto"/>
        <w:left w:val="none" w:sz="0" w:space="0" w:color="auto"/>
        <w:bottom w:val="none" w:sz="0" w:space="0" w:color="auto"/>
        <w:right w:val="none" w:sz="0" w:space="0" w:color="auto"/>
      </w:divBdr>
    </w:div>
    <w:div w:id="2013948963">
      <w:bodyDiv w:val="1"/>
      <w:marLeft w:val="0"/>
      <w:marRight w:val="0"/>
      <w:marTop w:val="0"/>
      <w:marBottom w:val="0"/>
      <w:divBdr>
        <w:top w:val="none" w:sz="0" w:space="0" w:color="auto"/>
        <w:left w:val="none" w:sz="0" w:space="0" w:color="auto"/>
        <w:bottom w:val="none" w:sz="0" w:space="0" w:color="auto"/>
        <w:right w:val="none" w:sz="0" w:space="0" w:color="auto"/>
      </w:divBdr>
    </w:div>
    <w:div w:id="2021394593">
      <w:bodyDiv w:val="1"/>
      <w:marLeft w:val="0"/>
      <w:marRight w:val="0"/>
      <w:marTop w:val="0"/>
      <w:marBottom w:val="0"/>
      <w:divBdr>
        <w:top w:val="none" w:sz="0" w:space="0" w:color="auto"/>
        <w:left w:val="none" w:sz="0" w:space="0" w:color="auto"/>
        <w:bottom w:val="none" w:sz="0" w:space="0" w:color="auto"/>
        <w:right w:val="none" w:sz="0" w:space="0" w:color="auto"/>
      </w:divBdr>
    </w:div>
    <w:div w:id="2037534277">
      <w:bodyDiv w:val="1"/>
      <w:marLeft w:val="0"/>
      <w:marRight w:val="0"/>
      <w:marTop w:val="0"/>
      <w:marBottom w:val="0"/>
      <w:divBdr>
        <w:top w:val="none" w:sz="0" w:space="0" w:color="auto"/>
        <w:left w:val="none" w:sz="0" w:space="0" w:color="auto"/>
        <w:bottom w:val="none" w:sz="0" w:space="0" w:color="auto"/>
        <w:right w:val="none" w:sz="0" w:space="0" w:color="auto"/>
      </w:divBdr>
    </w:div>
    <w:div w:id="2047751036">
      <w:bodyDiv w:val="1"/>
      <w:marLeft w:val="0"/>
      <w:marRight w:val="0"/>
      <w:marTop w:val="0"/>
      <w:marBottom w:val="0"/>
      <w:divBdr>
        <w:top w:val="none" w:sz="0" w:space="0" w:color="auto"/>
        <w:left w:val="none" w:sz="0" w:space="0" w:color="auto"/>
        <w:bottom w:val="none" w:sz="0" w:space="0" w:color="auto"/>
        <w:right w:val="none" w:sz="0" w:space="0" w:color="auto"/>
      </w:divBdr>
    </w:div>
    <w:div w:id="2072192718">
      <w:bodyDiv w:val="1"/>
      <w:marLeft w:val="0"/>
      <w:marRight w:val="0"/>
      <w:marTop w:val="0"/>
      <w:marBottom w:val="0"/>
      <w:divBdr>
        <w:top w:val="none" w:sz="0" w:space="0" w:color="auto"/>
        <w:left w:val="none" w:sz="0" w:space="0" w:color="auto"/>
        <w:bottom w:val="none" w:sz="0" w:space="0" w:color="auto"/>
        <w:right w:val="none" w:sz="0" w:space="0" w:color="auto"/>
      </w:divBdr>
    </w:div>
    <w:div w:id="2077896176">
      <w:bodyDiv w:val="1"/>
      <w:marLeft w:val="0"/>
      <w:marRight w:val="0"/>
      <w:marTop w:val="0"/>
      <w:marBottom w:val="0"/>
      <w:divBdr>
        <w:top w:val="none" w:sz="0" w:space="0" w:color="auto"/>
        <w:left w:val="none" w:sz="0" w:space="0" w:color="auto"/>
        <w:bottom w:val="none" w:sz="0" w:space="0" w:color="auto"/>
        <w:right w:val="none" w:sz="0" w:space="0" w:color="auto"/>
      </w:divBdr>
    </w:div>
    <w:div w:id="2088920298">
      <w:bodyDiv w:val="1"/>
      <w:marLeft w:val="0"/>
      <w:marRight w:val="0"/>
      <w:marTop w:val="0"/>
      <w:marBottom w:val="0"/>
      <w:divBdr>
        <w:top w:val="none" w:sz="0" w:space="0" w:color="auto"/>
        <w:left w:val="none" w:sz="0" w:space="0" w:color="auto"/>
        <w:bottom w:val="none" w:sz="0" w:space="0" w:color="auto"/>
        <w:right w:val="none" w:sz="0" w:space="0" w:color="auto"/>
      </w:divBdr>
    </w:div>
    <w:div w:id="2094546886">
      <w:bodyDiv w:val="1"/>
      <w:marLeft w:val="0"/>
      <w:marRight w:val="0"/>
      <w:marTop w:val="0"/>
      <w:marBottom w:val="0"/>
      <w:divBdr>
        <w:top w:val="none" w:sz="0" w:space="0" w:color="auto"/>
        <w:left w:val="none" w:sz="0" w:space="0" w:color="auto"/>
        <w:bottom w:val="none" w:sz="0" w:space="0" w:color="auto"/>
        <w:right w:val="none" w:sz="0" w:space="0" w:color="auto"/>
      </w:divBdr>
    </w:div>
    <w:div w:id="2095934272">
      <w:bodyDiv w:val="1"/>
      <w:marLeft w:val="0"/>
      <w:marRight w:val="0"/>
      <w:marTop w:val="0"/>
      <w:marBottom w:val="0"/>
      <w:divBdr>
        <w:top w:val="none" w:sz="0" w:space="0" w:color="auto"/>
        <w:left w:val="none" w:sz="0" w:space="0" w:color="auto"/>
        <w:bottom w:val="none" w:sz="0" w:space="0" w:color="auto"/>
        <w:right w:val="none" w:sz="0" w:space="0" w:color="auto"/>
      </w:divBdr>
    </w:div>
    <w:div w:id="2096126368">
      <w:bodyDiv w:val="1"/>
      <w:marLeft w:val="0"/>
      <w:marRight w:val="0"/>
      <w:marTop w:val="0"/>
      <w:marBottom w:val="0"/>
      <w:divBdr>
        <w:top w:val="none" w:sz="0" w:space="0" w:color="auto"/>
        <w:left w:val="none" w:sz="0" w:space="0" w:color="auto"/>
        <w:bottom w:val="none" w:sz="0" w:space="0" w:color="auto"/>
        <w:right w:val="none" w:sz="0" w:space="0" w:color="auto"/>
      </w:divBdr>
    </w:div>
    <w:div w:id="21075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107337-zinatniskas-darbibas-liku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019-darba-likums" TargetMode="External"/><Relationship Id="rId5" Type="http://schemas.openxmlformats.org/officeDocument/2006/relationships/webSettings" Target="webSettings.xml"/><Relationship Id="rId10" Type="http://schemas.openxmlformats.org/officeDocument/2006/relationships/hyperlink" Target="https://old.cfla.gov.lv/lv/es-fondi-2014-2020/izsludinatas-atlases/1-1-1-1-k-5" TargetMode="External"/><Relationship Id="rId4" Type="http://schemas.openxmlformats.org/officeDocument/2006/relationships/settings" Target="settings.xml"/><Relationship Id="rId9" Type="http://schemas.openxmlformats.org/officeDocument/2006/relationships/hyperlink" Target="https://likumi.lv/ta/id/26019-darba-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95DE-36D8-4593-905D-55B61B025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23</Pages>
  <Words>41421</Words>
  <Characters>23611</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1.1.1.1. pasākums</vt:lpstr>
    </vt:vector>
  </TitlesOfParts>
  <Company>IZM</Company>
  <LinksUpToDate>false</LinksUpToDate>
  <CharactersWithSpaces>64903</CharactersWithSpaces>
  <SharedDoc>false</SharedDoc>
  <HLinks>
    <vt:vector size="228" baseType="variant">
      <vt:variant>
        <vt:i4>3604572</vt:i4>
      </vt:variant>
      <vt:variant>
        <vt:i4>186</vt:i4>
      </vt:variant>
      <vt:variant>
        <vt:i4>0</vt:i4>
      </vt:variant>
      <vt:variant>
        <vt:i4>5</vt:i4>
      </vt:variant>
      <vt:variant>
        <vt:lpwstr>http://esfondi.izm.gov.lv/upload_file/MK_N_komercsab_deklaresana_021208.pdf</vt:lpwstr>
      </vt:variant>
      <vt:variant>
        <vt:lpwstr/>
      </vt:variant>
      <vt:variant>
        <vt:i4>3604572</vt:i4>
      </vt:variant>
      <vt:variant>
        <vt:i4>183</vt:i4>
      </vt:variant>
      <vt:variant>
        <vt:i4>0</vt:i4>
      </vt:variant>
      <vt:variant>
        <vt:i4>5</vt:i4>
      </vt:variant>
      <vt:variant>
        <vt:lpwstr>http://esfondi.izm.gov.lv/upload_file/MK_N_komercsab_deklaresana_021208.pdf</vt:lpwstr>
      </vt:variant>
      <vt:variant>
        <vt:lpwstr/>
      </vt:variant>
      <vt:variant>
        <vt:i4>6357105</vt:i4>
      </vt:variant>
      <vt:variant>
        <vt:i4>180</vt:i4>
      </vt:variant>
      <vt:variant>
        <vt:i4>0</vt:i4>
      </vt:variant>
      <vt:variant>
        <vt:i4>5</vt:i4>
      </vt:variant>
      <vt:variant>
        <vt:lpwstr>http://pro.nais.lv/naiser/esdoc.cfm?esid=32008R0800</vt:lpwstr>
      </vt:variant>
      <vt:variant>
        <vt:lpwstr/>
      </vt:variant>
      <vt:variant>
        <vt:i4>6357105</vt:i4>
      </vt:variant>
      <vt:variant>
        <vt:i4>177</vt:i4>
      </vt:variant>
      <vt:variant>
        <vt:i4>0</vt:i4>
      </vt:variant>
      <vt:variant>
        <vt:i4>5</vt:i4>
      </vt:variant>
      <vt:variant>
        <vt:lpwstr>http://pro.nais.lv/naiser/esdoc.cfm?esid=32008R0800</vt:lpwstr>
      </vt:variant>
      <vt:variant>
        <vt:lpwstr/>
      </vt:variant>
      <vt:variant>
        <vt:i4>1704042</vt:i4>
      </vt:variant>
      <vt:variant>
        <vt:i4>171</vt:i4>
      </vt:variant>
      <vt:variant>
        <vt:i4>0</vt:i4>
      </vt:variant>
      <vt:variant>
        <vt:i4>5</vt:i4>
      </vt:variant>
      <vt:variant>
        <vt:lpwstr>http://pro.nais.lv/naiser/text.cfm?Ref=0101032009070700752&amp;Req=0101032009070700752&amp;Key=0103012006040632772&amp;Hash=_top</vt:lpwstr>
      </vt:variant>
      <vt:variant>
        <vt:lpwstr/>
      </vt:variant>
      <vt:variant>
        <vt:i4>3473532</vt:i4>
      </vt:variant>
      <vt:variant>
        <vt:i4>165</vt:i4>
      </vt:variant>
      <vt:variant>
        <vt:i4>0</vt:i4>
      </vt:variant>
      <vt:variant>
        <vt:i4>5</vt:i4>
      </vt:variant>
      <vt:variant>
        <vt:lpwstr>http://www.lrpv.lv/index.php?lang=LV&amp;id=123</vt:lpwstr>
      </vt:variant>
      <vt:variant>
        <vt:lpwstr/>
      </vt:variant>
      <vt:variant>
        <vt:i4>65569</vt:i4>
      </vt:variant>
      <vt:variant>
        <vt:i4>162</vt:i4>
      </vt:variant>
      <vt:variant>
        <vt:i4>0</vt:i4>
      </vt:variant>
      <vt:variant>
        <vt:i4>5</vt:i4>
      </vt:variant>
      <vt:variant>
        <vt:lpwstr>http://esfondi.izm.gov.lv/sites/default/files/root/2.1.1.1._aktivitate/Veidlapas _7.sadalas_piemers.ppt</vt:lpwstr>
      </vt:variant>
      <vt:variant>
        <vt:lpwstr/>
      </vt:variant>
      <vt:variant>
        <vt:i4>4915231</vt:i4>
      </vt:variant>
      <vt:variant>
        <vt:i4>159</vt:i4>
      </vt:variant>
      <vt:variant>
        <vt:i4>0</vt:i4>
      </vt:variant>
      <vt:variant>
        <vt:i4>5</vt:i4>
      </vt:variant>
      <vt:variant>
        <vt:lpwstr>http://esfondi.izm.gov.lv/upload_file/2.1.1.1_metodika_301009_1d.pdf</vt:lpwstr>
      </vt:variant>
      <vt:variant>
        <vt:lpwstr/>
      </vt:variant>
      <vt:variant>
        <vt:i4>4915231</vt:i4>
      </vt:variant>
      <vt:variant>
        <vt:i4>153</vt:i4>
      </vt:variant>
      <vt:variant>
        <vt:i4>0</vt:i4>
      </vt:variant>
      <vt:variant>
        <vt:i4>5</vt:i4>
      </vt:variant>
      <vt:variant>
        <vt:lpwstr>http://esfondi.izm.gov.lv/upload_file/2.1.1.1_metodika_301009_1d.pdf</vt:lpwstr>
      </vt:variant>
      <vt:variant>
        <vt:lpwstr/>
      </vt:variant>
      <vt:variant>
        <vt:i4>5636125</vt:i4>
      </vt:variant>
      <vt:variant>
        <vt:i4>150</vt:i4>
      </vt:variant>
      <vt:variant>
        <vt:i4>0</vt:i4>
      </vt:variant>
      <vt:variant>
        <vt:i4>5</vt:i4>
      </vt:variant>
      <vt:variant>
        <vt:lpwstr>http://esfondi.izm.gov.lv/upload_file/2111_30.10.2009.ppt</vt:lpwstr>
      </vt:variant>
      <vt:variant>
        <vt:lpwstr/>
      </vt:variant>
      <vt:variant>
        <vt:i4>5636125</vt:i4>
      </vt:variant>
      <vt:variant>
        <vt:i4>144</vt:i4>
      </vt:variant>
      <vt:variant>
        <vt:i4>0</vt:i4>
      </vt:variant>
      <vt:variant>
        <vt:i4>5</vt:i4>
      </vt:variant>
      <vt:variant>
        <vt:lpwstr>http://esfondi.izm.gov.lv/upload_file/2111_30.10.2009.ppt</vt:lpwstr>
      </vt:variant>
      <vt:variant>
        <vt:lpwstr/>
      </vt:variant>
      <vt:variant>
        <vt:i4>4915231</vt:i4>
      </vt:variant>
      <vt:variant>
        <vt:i4>141</vt:i4>
      </vt:variant>
      <vt:variant>
        <vt:i4>0</vt:i4>
      </vt:variant>
      <vt:variant>
        <vt:i4>5</vt:i4>
      </vt:variant>
      <vt:variant>
        <vt:lpwstr>http://esfondi.izm.gov.lv/upload_file/2.1.1.1_metodika_301009_1d.pdf</vt:lpwstr>
      </vt:variant>
      <vt:variant>
        <vt:lpwstr/>
      </vt:variant>
      <vt:variant>
        <vt:i4>4915231</vt:i4>
      </vt:variant>
      <vt:variant>
        <vt:i4>135</vt:i4>
      </vt:variant>
      <vt:variant>
        <vt:i4>0</vt:i4>
      </vt:variant>
      <vt:variant>
        <vt:i4>5</vt:i4>
      </vt:variant>
      <vt:variant>
        <vt:lpwstr>http://esfondi.izm.gov.lv/upload_file/2.1.1.1_metodika_301009_1d.pdf</vt:lpwstr>
      </vt:variant>
      <vt:variant>
        <vt:lpwstr/>
      </vt:variant>
      <vt:variant>
        <vt:i4>4915231</vt:i4>
      </vt:variant>
      <vt:variant>
        <vt:i4>132</vt:i4>
      </vt:variant>
      <vt:variant>
        <vt:i4>0</vt:i4>
      </vt:variant>
      <vt:variant>
        <vt:i4>5</vt:i4>
      </vt:variant>
      <vt:variant>
        <vt:lpwstr>http://esfondi.izm.gov.lv/upload_file/2.1.1.1_metodika_301009_1d.pdf</vt:lpwstr>
      </vt:variant>
      <vt:variant>
        <vt:lpwstr/>
      </vt:variant>
      <vt:variant>
        <vt:i4>4915231</vt:i4>
      </vt:variant>
      <vt:variant>
        <vt:i4>126</vt:i4>
      </vt:variant>
      <vt:variant>
        <vt:i4>0</vt:i4>
      </vt:variant>
      <vt:variant>
        <vt:i4>5</vt:i4>
      </vt:variant>
      <vt:variant>
        <vt:lpwstr>http://esfondi.izm.gov.lv/upload_file/2.1.1.1_metodika_301009_1d.pdf</vt:lpwstr>
      </vt:variant>
      <vt:variant>
        <vt:lpwstr/>
      </vt:variant>
      <vt:variant>
        <vt:i4>4915231</vt:i4>
      </vt:variant>
      <vt:variant>
        <vt:i4>120</vt:i4>
      </vt:variant>
      <vt:variant>
        <vt:i4>0</vt:i4>
      </vt:variant>
      <vt:variant>
        <vt:i4>5</vt:i4>
      </vt:variant>
      <vt:variant>
        <vt:lpwstr>http://esfondi.izm.gov.lv/upload_file/2.1.1.1_metodika_301009_1d.pdf</vt:lpwstr>
      </vt:variant>
      <vt:variant>
        <vt:lpwstr/>
      </vt:variant>
      <vt:variant>
        <vt:i4>4915231</vt:i4>
      </vt:variant>
      <vt:variant>
        <vt:i4>114</vt:i4>
      </vt:variant>
      <vt:variant>
        <vt:i4>0</vt:i4>
      </vt:variant>
      <vt:variant>
        <vt:i4>5</vt:i4>
      </vt:variant>
      <vt:variant>
        <vt:lpwstr>http://esfondi.izm.gov.lv/upload_file/2.1.1.1_metodika_301009_1d.pdf</vt:lpwstr>
      </vt:variant>
      <vt:variant>
        <vt:lpwstr/>
      </vt:variant>
      <vt:variant>
        <vt:i4>3473532</vt:i4>
      </vt:variant>
      <vt:variant>
        <vt:i4>111</vt:i4>
      </vt:variant>
      <vt:variant>
        <vt:i4>0</vt:i4>
      </vt:variant>
      <vt:variant>
        <vt:i4>5</vt:i4>
      </vt:variant>
      <vt:variant>
        <vt:lpwstr>http://www.lrpv.lv/index.php?lang=LV&amp;id=123</vt:lpwstr>
      </vt:variant>
      <vt:variant>
        <vt:lpwstr/>
      </vt:variant>
      <vt:variant>
        <vt:i4>720941</vt:i4>
      </vt:variant>
      <vt:variant>
        <vt:i4>108</vt:i4>
      </vt:variant>
      <vt:variant>
        <vt:i4>0</vt:i4>
      </vt:variant>
      <vt:variant>
        <vt:i4>5</vt:i4>
      </vt:variant>
      <vt:variant>
        <vt:lpwstr>http://www.viaa.gov.lv/lat/strukturfondi/zinatne/zinatnes_apakshsad/?tl_id=361&amp;tls_id=248</vt:lpwstr>
      </vt:variant>
      <vt:variant>
        <vt:lpwstr/>
      </vt:variant>
      <vt:variant>
        <vt:i4>4915231</vt:i4>
      </vt:variant>
      <vt:variant>
        <vt:i4>105</vt:i4>
      </vt:variant>
      <vt:variant>
        <vt:i4>0</vt:i4>
      </vt:variant>
      <vt:variant>
        <vt:i4>5</vt:i4>
      </vt:variant>
      <vt:variant>
        <vt:lpwstr>http://esfondi.izm.gov.lv/upload_file/2.1.1.1_metodika_301009_1d.pdf</vt:lpwstr>
      </vt:variant>
      <vt:variant>
        <vt:lpwstr/>
      </vt:variant>
      <vt:variant>
        <vt:i4>4915231</vt:i4>
      </vt:variant>
      <vt:variant>
        <vt:i4>99</vt:i4>
      </vt:variant>
      <vt:variant>
        <vt:i4>0</vt:i4>
      </vt:variant>
      <vt:variant>
        <vt:i4>5</vt:i4>
      </vt:variant>
      <vt:variant>
        <vt:lpwstr>http://esfondi.izm.gov.lv/upload_file/2.1.1.1_metodika_301009_1d.pdf</vt:lpwstr>
      </vt:variant>
      <vt:variant>
        <vt:lpwstr/>
      </vt:variant>
      <vt:variant>
        <vt:i4>7602274</vt:i4>
      </vt:variant>
      <vt:variant>
        <vt:i4>96</vt:i4>
      </vt:variant>
      <vt:variant>
        <vt:i4>0</vt:i4>
      </vt:variant>
      <vt:variant>
        <vt:i4>5</vt:i4>
      </vt:variant>
      <vt:variant>
        <vt:lpwstr>http://esfondi.izm.gov.lv/1058.html</vt:lpwstr>
      </vt:variant>
      <vt:variant>
        <vt:lpwstr/>
      </vt:variant>
      <vt:variant>
        <vt:i4>3932226</vt:i4>
      </vt:variant>
      <vt:variant>
        <vt:i4>93</vt:i4>
      </vt:variant>
      <vt:variant>
        <vt:i4>0</vt:i4>
      </vt:variant>
      <vt:variant>
        <vt:i4>5</vt:i4>
      </vt:variant>
      <vt:variant>
        <vt:lpwstr>http://pro.nais.lv/naiser/esdoc.cfm?esid=32008R0800_blank</vt:lpwstr>
      </vt:variant>
      <vt:variant>
        <vt:lpwstr/>
      </vt:variant>
      <vt:variant>
        <vt:i4>6357105</vt:i4>
      </vt:variant>
      <vt:variant>
        <vt:i4>90</vt:i4>
      </vt:variant>
      <vt:variant>
        <vt:i4>0</vt:i4>
      </vt:variant>
      <vt:variant>
        <vt:i4>5</vt:i4>
      </vt:variant>
      <vt:variant>
        <vt:lpwstr>http://pro.nais.lv/naiser/esdoc.cfm?esid=32008R0800</vt:lpwstr>
      </vt:variant>
      <vt:variant>
        <vt:lpwstr/>
      </vt:variant>
      <vt:variant>
        <vt:i4>1310770</vt:i4>
      </vt:variant>
      <vt:variant>
        <vt:i4>83</vt:i4>
      </vt:variant>
      <vt:variant>
        <vt:i4>0</vt:i4>
      </vt:variant>
      <vt:variant>
        <vt:i4>5</vt:i4>
      </vt:variant>
      <vt:variant>
        <vt:lpwstr/>
      </vt:variant>
      <vt:variant>
        <vt:lpwstr>_Toc253745744</vt:lpwstr>
      </vt:variant>
      <vt:variant>
        <vt:i4>1310770</vt:i4>
      </vt:variant>
      <vt:variant>
        <vt:i4>77</vt:i4>
      </vt:variant>
      <vt:variant>
        <vt:i4>0</vt:i4>
      </vt:variant>
      <vt:variant>
        <vt:i4>5</vt:i4>
      </vt:variant>
      <vt:variant>
        <vt:lpwstr/>
      </vt:variant>
      <vt:variant>
        <vt:lpwstr>_Toc253745743</vt:lpwstr>
      </vt:variant>
      <vt:variant>
        <vt:i4>1310770</vt:i4>
      </vt:variant>
      <vt:variant>
        <vt:i4>71</vt:i4>
      </vt:variant>
      <vt:variant>
        <vt:i4>0</vt:i4>
      </vt:variant>
      <vt:variant>
        <vt:i4>5</vt:i4>
      </vt:variant>
      <vt:variant>
        <vt:lpwstr/>
      </vt:variant>
      <vt:variant>
        <vt:lpwstr>_Toc253745742</vt:lpwstr>
      </vt:variant>
      <vt:variant>
        <vt:i4>1310770</vt:i4>
      </vt:variant>
      <vt:variant>
        <vt:i4>65</vt:i4>
      </vt:variant>
      <vt:variant>
        <vt:i4>0</vt:i4>
      </vt:variant>
      <vt:variant>
        <vt:i4>5</vt:i4>
      </vt:variant>
      <vt:variant>
        <vt:lpwstr/>
      </vt:variant>
      <vt:variant>
        <vt:lpwstr>_Toc253745741</vt:lpwstr>
      </vt:variant>
      <vt:variant>
        <vt:i4>1310770</vt:i4>
      </vt:variant>
      <vt:variant>
        <vt:i4>59</vt:i4>
      </vt:variant>
      <vt:variant>
        <vt:i4>0</vt:i4>
      </vt:variant>
      <vt:variant>
        <vt:i4>5</vt:i4>
      </vt:variant>
      <vt:variant>
        <vt:lpwstr/>
      </vt:variant>
      <vt:variant>
        <vt:lpwstr>_Toc253745740</vt:lpwstr>
      </vt:variant>
      <vt:variant>
        <vt:i4>1245234</vt:i4>
      </vt:variant>
      <vt:variant>
        <vt:i4>53</vt:i4>
      </vt:variant>
      <vt:variant>
        <vt:i4>0</vt:i4>
      </vt:variant>
      <vt:variant>
        <vt:i4>5</vt:i4>
      </vt:variant>
      <vt:variant>
        <vt:lpwstr/>
      </vt:variant>
      <vt:variant>
        <vt:lpwstr>_Toc253745739</vt:lpwstr>
      </vt:variant>
      <vt:variant>
        <vt:i4>1245234</vt:i4>
      </vt:variant>
      <vt:variant>
        <vt:i4>47</vt:i4>
      </vt:variant>
      <vt:variant>
        <vt:i4>0</vt:i4>
      </vt:variant>
      <vt:variant>
        <vt:i4>5</vt:i4>
      </vt:variant>
      <vt:variant>
        <vt:lpwstr/>
      </vt:variant>
      <vt:variant>
        <vt:lpwstr>_Toc253745738</vt:lpwstr>
      </vt:variant>
      <vt:variant>
        <vt:i4>1245234</vt:i4>
      </vt:variant>
      <vt:variant>
        <vt:i4>41</vt:i4>
      </vt:variant>
      <vt:variant>
        <vt:i4>0</vt:i4>
      </vt:variant>
      <vt:variant>
        <vt:i4>5</vt:i4>
      </vt:variant>
      <vt:variant>
        <vt:lpwstr/>
      </vt:variant>
      <vt:variant>
        <vt:lpwstr>_Toc253745737</vt:lpwstr>
      </vt:variant>
      <vt:variant>
        <vt:i4>1245234</vt:i4>
      </vt:variant>
      <vt:variant>
        <vt:i4>35</vt:i4>
      </vt:variant>
      <vt:variant>
        <vt:i4>0</vt:i4>
      </vt:variant>
      <vt:variant>
        <vt:i4>5</vt:i4>
      </vt:variant>
      <vt:variant>
        <vt:lpwstr/>
      </vt:variant>
      <vt:variant>
        <vt:lpwstr>_Toc253745736</vt:lpwstr>
      </vt:variant>
      <vt:variant>
        <vt:i4>1245234</vt:i4>
      </vt:variant>
      <vt:variant>
        <vt:i4>29</vt:i4>
      </vt:variant>
      <vt:variant>
        <vt:i4>0</vt:i4>
      </vt:variant>
      <vt:variant>
        <vt:i4>5</vt:i4>
      </vt:variant>
      <vt:variant>
        <vt:lpwstr/>
      </vt:variant>
      <vt:variant>
        <vt:lpwstr>_Toc253745735</vt:lpwstr>
      </vt:variant>
      <vt:variant>
        <vt:i4>1245234</vt:i4>
      </vt:variant>
      <vt:variant>
        <vt:i4>23</vt:i4>
      </vt:variant>
      <vt:variant>
        <vt:i4>0</vt:i4>
      </vt:variant>
      <vt:variant>
        <vt:i4>5</vt:i4>
      </vt:variant>
      <vt:variant>
        <vt:lpwstr/>
      </vt:variant>
      <vt:variant>
        <vt:lpwstr>_Toc253745734</vt:lpwstr>
      </vt:variant>
      <vt:variant>
        <vt:i4>1245234</vt:i4>
      </vt:variant>
      <vt:variant>
        <vt:i4>17</vt:i4>
      </vt:variant>
      <vt:variant>
        <vt:i4>0</vt:i4>
      </vt:variant>
      <vt:variant>
        <vt:i4>5</vt:i4>
      </vt:variant>
      <vt:variant>
        <vt:lpwstr/>
      </vt:variant>
      <vt:variant>
        <vt:lpwstr>_Toc253745733</vt:lpwstr>
      </vt:variant>
      <vt:variant>
        <vt:i4>1245234</vt:i4>
      </vt:variant>
      <vt:variant>
        <vt:i4>11</vt:i4>
      </vt:variant>
      <vt:variant>
        <vt:i4>0</vt:i4>
      </vt:variant>
      <vt:variant>
        <vt:i4>5</vt:i4>
      </vt:variant>
      <vt:variant>
        <vt:lpwstr/>
      </vt:variant>
      <vt:variant>
        <vt:lpwstr>_Toc253745732</vt:lpwstr>
      </vt:variant>
      <vt:variant>
        <vt:i4>1245234</vt:i4>
      </vt:variant>
      <vt:variant>
        <vt:i4>5</vt:i4>
      </vt:variant>
      <vt:variant>
        <vt:i4>0</vt:i4>
      </vt:variant>
      <vt:variant>
        <vt:i4>5</vt:i4>
      </vt:variant>
      <vt:variant>
        <vt:lpwstr/>
      </vt:variant>
      <vt:variant>
        <vt:lpwstr>_Toc253745731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 pasākums</dc:title>
  <dc:creator>Antra Dzērve</dc:creator>
  <cp:lastModifiedBy>Viktorija Boboviča</cp:lastModifiedBy>
  <cp:revision>5</cp:revision>
  <cp:lastPrinted>2020-07-31T10:59:00Z</cp:lastPrinted>
  <dcterms:created xsi:type="dcterms:W3CDTF">2021-07-20T05:53:00Z</dcterms:created>
  <dcterms:modified xsi:type="dcterms:W3CDTF">2021-07-20T08:04:00Z</dcterms:modified>
</cp:coreProperties>
</file>