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704"/>
        <w:gridCol w:w="4536"/>
        <w:gridCol w:w="10064"/>
      </w:tblGrid>
      <w:tr w:rsidR="005465D2" w:rsidRPr="00773D73" w14:paraId="7934A030" w14:textId="77777777" w:rsidTr="00F320B7">
        <w:tc>
          <w:tcPr>
            <w:tcW w:w="704" w:type="dxa"/>
          </w:tcPr>
          <w:p w14:paraId="6D336982" w14:textId="77777777" w:rsidR="005465D2" w:rsidRPr="00773D73" w:rsidRDefault="005465D2" w:rsidP="00D83127">
            <w:pPr>
              <w:jc w:val="center"/>
              <w:rPr>
                <w:rFonts w:cs="Times New Roman"/>
                <w:b/>
                <w:sz w:val="24"/>
                <w:szCs w:val="24"/>
              </w:rPr>
            </w:pPr>
            <w:r w:rsidRPr="00773D73">
              <w:rPr>
                <w:rFonts w:cs="Times New Roman"/>
                <w:b/>
                <w:sz w:val="24"/>
                <w:szCs w:val="24"/>
              </w:rPr>
              <w:t>Nr. p.k.</w:t>
            </w:r>
          </w:p>
        </w:tc>
        <w:tc>
          <w:tcPr>
            <w:tcW w:w="4536" w:type="dxa"/>
          </w:tcPr>
          <w:p w14:paraId="686382E8" w14:textId="77777777" w:rsidR="005465D2" w:rsidRPr="00773D73" w:rsidRDefault="005465D2" w:rsidP="00D83127">
            <w:pPr>
              <w:jc w:val="center"/>
              <w:rPr>
                <w:rFonts w:cs="Times New Roman"/>
                <w:b/>
                <w:sz w:val="24"/>
                <w:szCs w:val="24"/>
              </w:rPr>
            </w:pPr>
            <w:r w:rsidRPr="00773D73">
              <w:rPr>
                <w:rFonts w:cs="Times New Roman"/>
                <w:b/>
                <w:sz w:val="24"/>
                <w:szCs w:val="24"/>
              </w:rPr>
              <w:t>Jautājumi</w:t>
            </w:r>
          </w:p>
        </w:tc>
        <w:tc>
          <w:tcPr>
            <w:tcW w:w="10064" w:type="dxa"/>
          </w:tcPr>
          <w:p w14:paraId="4CA1E0A9" w14:textId="77777777" w:rsidR="005465D2" w:rsidRPr="00773D73" w:rsidRDefault="005465D2" w:rsidP="00D83127">
            <w:pPr>
              <w:jc w:val="center"/>
              <w:rPr>
                <w:rFonts w:cs="Times New Roman"/>
                <w:b/>
                <w:sz w:val="24"/>
                <w:szCs w:val="24"/>
              </w:rPr>
            </w:pPr>
            <w:r w:rsidRPr="00773D73">
              <w:rPr>
                <w:rFonts w:cs="Times New Roman"/>
                <w:b/>
                <w:sz w:val="24"/>
                <w:szCs w:val="24"/>
              </w:rPr>
              <w:t>Atbildes</w:t>
            </w:r>
          </w:p>
        </w:tc>
      </w:tr>
      <w:tr w:rsidR="005465D2" w:rsidRPr="00773D73" w14:paraId="21946C55" w14:textId="77777777" w:rsidTr="00F320B7">
        <w:tc>
          <w:tcPr>
            <w:tcW w:w="704" w:type="dxa"/>
          </w:tcPr>
          <w:p w14:paraId="72F247BF" w14:textId="77777777" w:rsidR="005465D2" w:rsidRPr="00773D73" w:rsidRDefault="005465D2">
            <w:pPr>
              <w:rPr>
                <w:rFonts w:cs="Times New Roman"/>
                <w:sz w:val="24"/>
                <w:szCs w:val="24"/>
              </w:rPr>
            </w:pPr>
            <w:r w:rsidRPr="00773D73">
              <w:rPr>
                <w:rFonts w:cs="Times New Roman"/>
                <w:sz w:val="24"/>
                <w:szCs w:val="24"/>
              </w:rPr>
              <w:t>1.</w:t>
            </w:r>
          </w:p>
        </w:tc>
        <w:tc>
          <w:tcPr>
            <w:tcW w:w="4536" w:type="dxa"/>
          </w:tcPr>
          <w:p w14:paraId="53B76365" w14:textId="22C99703" w:rsidR="005465D2" w:rsidRPr="00773D73" w:rsidRDefault="005465D2">
            <w:pPr>
              <w:rPr>
                <w:rFonts w:cs="Times New Roman"/>
                <w:sz w:val="24"/>
                <w:szCs w:val="24"/>
              </w:rPr>
            </w:pPr>
            <w:r w:rsidRPr="00773D73">
              <w:rPr>
                <w:rFonts w:cs="Times New Roman"/>
                <w:sz w:val="24"/>
                <w:szCs w:val="24"/>
              </w:rPr>
              <w:t>Ja projekta ietvaros plānots uzstādīt saules kolektorus, tas ar 40% Kohēzijas fonda intensitāti nekvalificējas minimālajām prasībām, piemēram,</w:t>
            </w:r>
            <w:r w:rsidRPr="00773D73">
              <w:rPr>
                <w:rStyle w:val="Strong"/>
                <w:rFonts w:cs="Times New Roman"/>
                <w:sz w:val="24"/>
                <w:szCs w:val="24"/>
              </w:rPr>
              <w:t xml:space="preserve"> </w:t>
            </w:r>
            <w:r w:rsidRPr="00773D73">
              <w:rPr>
                <w:rStyle w:val="Strong"/>
                <w:rFonts w:cs="Times New Roman"/>
                <w:b w:val="0"/>
                <w:sz w:val="24"/>
                <w:szCs w:val="24"/>
              </w:rPr>
              <w:t>7.kritērijā</w:t>
            </w:r>
            <w:r w:rsidRPr="00773D73">
              <w:rPr>
                <w:rFonts w:cs="Times New Roman"/>
                <w:sz w:val="24"/>
                <w:szCs w:val="24"/>
              </w:rPr>
              <w:t>. Projekts atsevišķos kritērijos var nesaņemt arī papildpunktus. Vai</w:t>
            </w:r>
            <w:r w:rsidR="00266903">
              <w:rPr>
                <w:rFonts w:cs="Times New Roman"/>
                <w:sz w:val="24"/>
                <w:szCs w:val="24"/>
              </w:rPr>
              <w:t>,</w:t>
            </w:r>
            <w:r w:rsidRPr="00773D73">
              <w:rPr>
                <w:rFonts w:cs="Times New Roman"/>
                <w:sz w:val="24"/>
                <w:szCs w:val="24"/>
              </w:rPr>
              <w:t xml:space="preserve"> </w:t>
            </w:r>
            <w:r w:rsidR="00F0626E" w:rsidRPr="00773D73">
              <w:rPr>
                <w:rFonts w:cs="Times New Roman"/>
                <w:sz w:val="24"/>
                <w:szCs w:val="24"/>
              </w:rPr>
              <w:t>nesaņemot papildpunktus</w:t>
            </w:r>
            <w:r w:rsidR="00266903">
              <w:rPr>
                <w:rFonts w:cs="Times New Roman"/>
                <w:sz w:val="24"/>
                <w:szCs w:val="24"/>
              </w:rPr>
              <w:t>,</w:t>
            </w:r>
            <w:r w:rsidR="00F0626E" w:rsidRPr="00773D73">
              <w:rPr>
                <w:rFonts w:cs="Times New Roman"/>
                <w:sz w:val="24"/>
                <w:szCs w:val="24"/>
              </w:rPr>
              <w:t xml:space="preserve"> </w:t>
            </w:r>
            <w:r w:rsidRPr="00773D73">
              <w:rPr>
                <w:rFonts w:cs="Times New Roman"/>
                <w:sz w:val="24"/>
                <w:szCs w:val="24"/>
              </w:rPr>
              <w:t>projekts var tikt noraidīts? Un kā noteikt patērētā kurināmā daudzumu pēc projekta īstenošanas, ja projekta ietvaros plānots uzstādīt saules kolektorus?</w:t>
            </w:r>
            <w:r w:rsidRPr="00773D73">
              <w:rPr>
                <w:rFonts w:cs="Times New Roman"/>
                <w:sz w:val="24"/>
                <w:szCs w:val="24"/>
              </w:rPr>
              <w:br/>
            </w:r>
            <w:r w:rsidRPr="00773D73">
              <w:rPr>
                <w:rFonts w:cs="Times New Roman"/>
                <w:sz w:val="24"/>
                <w:szCs w:val="24"/>
              </w:rPr>
              <w:br/>
            </w:r>
          </w:p>
        </w:tc>
        <w:tc>
          <w:tcPr>
            <w:tcW w:w="10064" w:type="dxa"/>
          </w:tcPr>
          <w:p w14:paraId="3D6D0105" w14:textId="77777777" w:rsidR="005465D2" w:rsidRPr="00773D73" w:rsidRDefault="005465D2" w:rsidP="005465D2">
            <w:pPr>
              <w:rPr>
                <w:rFonts w:cs="Times New Roman"/>
                <w:sz w:val="24"/>
                <w:szCs w:val="24"/>
              </w:rPr>
            </w:pPr>
            <w:r w:rsidRPr="00773D73">
              <w:rPr>
                <w:rFonts w:cs="Times New Roman"/>
                <w:sz w:val="24"/>
                <w:szCs w:val="24"/>
              </w:rPr>
              <w:t>Projekts, kura ietvaros plānots iegādāties saules kolektorus vai siltumsūkņus, 7. kvalitātes kritērija ietvaros netiks noraidīts.</w:t>
            </w:r>
          </w:p>
          <w:p w14:paraId="19CCE2CD" w14:textId="77777777" w:rsidR="005465D2" w:rsidRPr="00773D73" w:rsidRDefault="005465D2" w:rsidP="005465D2">
            <w:pPr>
              <w:rPr>
                <w:rFonts w:cs="Times New Roman"/>
                <w:i/>
                <w:iCs/>
                <w:sz w:val="24"/>
                <w:szCs w:val="24"/>
              </w:rPr>
            </w:pPr>
            <w:r w:rsidRPr="00773D73">
              <w:rPr>
                <w:rFonts w:cs="Times New Roman"/>
                <w:sz w:val="24"/>
                <w:szCs w:val="24"/>
              </w:rPr>
              <w:t>Pirmkārt, 7. kvalitātes kritērijs, ir konstruēts tā, lai tam kvalificētos arī tādi siltumavoti, kas neizmanto kurināmo, un tas ir šāds: “</w:t>
            </w:r>
            <w:r w:rsidRPr="00773D73">
              <w:rPr>
                <w:rFonts w:cs="Times New Roman"/>
                <w:i/>
                <w:iCs/>
                <w:sz w:val="24"/>
                <w:szCs w:val="24"/>
              </w:rPr>
              <w:t>Īstenojot pāreju no siltumavota, kas siltumenerģijas ražošanai izmanto fosilos energoresursus, uz siltumavotu, kas siltumenerģijas ražošanai izmanto atjaunojamos energoresursus,  uz 1000 euro investīcijām  no fosiliem energoresursiem saražotā siltumenerģija aizstāta ar no atjaunojamiem energoresursiem saražoto siltumenerģiju (MWh/ gadā), un tā ir [..].”</w:t>
            </w:r>
          </w:p>
          <w:p w14:paraId="64259EF9" w14:textId="77777777" w:rsidR="005465D2" w:rsidRPr="00773D73" w:rsidRDefault="005465D2" w:rsidP="005465D2">
            <w:pPr>
              <w:rPr>
                <w:rFonts w:cs="Times New Roman"/>
                <w:sz w:val="24"/>
                <w:szCs w:val="24"/>
              </w:rPr>
            </w:pPr>
          </w:p>
          <w:p w14:paraId="1250A1C2" w14:textId="77777777" w:rsidR="005465D2" w:rsidRPr="00773D73" w:rsidRDefault="005465D2" w:rsidP="005465D2">
            <w:pPr>
              <w:rPr>
                <w:rFonts w:cs="Times New Roman"/>
                <w:sz w:val="24"/>
                <w:szCs w:val="24"/>
              </w:rPr>
            </w:pPr>
            <w:r w:rsidRPr="00773D73">
              <w:rPr>
                <w:rFonts w:cs="Times New Roman"/>
                <w:sz w:val="24"/>
                <w:szCs w:val="24"/>
              </w:rPr>
              <w:t>Kritērija vērtību aprēķina formulā ietvertais kurināmā apjoms saules kolektoru vai saules paneļu, vai siltumsūkņu izmantošanas gadījumā būs “0”.</w:t>
            </w:r>
          </w:p>
          <w:p w14:paraId="3A5A4726" w14:textId="77777777" w:rsidR="005465D2" w:rsidRPr="00773D73" w:rsidRDefault="005465D2" w:rsidP="005465D2">
            <w:pPr>
              <w:rPr>
                <w:rFonts w:cs="Times New Roman"/>
                <w:sz w:val="24"/>
                <w:szCs w:val="24"/>
              </w:rPr>
            </w:pPr>
          </w:p>
          <w:p w14:paraId="64C9C347" w14:textId="77777777" w:rsidR="005465D2" w:rsidRDefault="005465D2" w:rsidP="005465D2">
            <w:pPr>
              <w:rPr>
                <w:rFonts w:cs="Times New Roman"/>
                <w:sz w:val="24"/>
                <w:szCs w:val="24"/>
              </w:rPr>
            </w:pPr>
            <w:r w:rsidRPr="00773D73">
              <w:rPr>
                <w:rFonts w:cs="Times New Roman"/>
                <w:sz w:val="24"/>
                <w:szCs w:val="24"/>
              </w:rPr>
              <w:t xml:space="preserve">Otrkārt, par 7.6. apkaškritērija vērtību. Attiecīgās apakškritēriju vērtības ir noteiktas, balstoties uz 2007 – 2013 plānošanas perioda projektu datiem, vidējām MW izmaksām, kā arī  2014 – 2020 perioda ietvaros sasniedzamajiem </w:t>
            </w:r>
            <w:r w:rsidR="00F0626E" w:rsidRPr="00773D73">
              <w:rPr>
                <w:rFonts w:cs="Times New Roman"/>
                <w:sz w:val="24"/>
                <w:szCs w:val="24"/>
              </w:rPr>
              <w:t>iznākuma</w:t>
            </w:r>
            <w:r w:rsidRPr="00773D73">
              <w:rPr>
                <w:rFonts w:cs="Times New Roman"/>
                <w:sz w:val="24"/>
                <w:szCs w:val="24"/>
              </w:rPr>
              <w:t xml:space="preserve"> rādītājiem un 2014 – 2020 perioda</w:t>
            </w:r>
            <w:r w:rsidR="00F0626E" w:rsidRPr="00773D73">
              <w:rPr>
                <w:rFonts w:cs="Times New Roman"/>
                <w:sz w:val="24"/>
                <w:szCs w:val="24"/>
              </w:rPr>
              <w:t xml:space="preserve"> ietvaros pieejamo finansējumu.</w:t>
            </w:r>
          </w:p>
          <w:p w14:paraId="08D82043" w14:textId="77777777" w:rsidR="00266903" w:rsidRDefault="00266903" w:rsidP="005465D2">
            <w:pPr>
              <w:rPr>
                <w:rFonts w:cs="Times New Roman"/>
                <w:sz w:val="24"/>
                <w:szCs w:val="24"/>
              </w:rPr>
            </w:pPr>
          </w:p>
          <w:p w14:paraId="34685512" w14:textId="5A36DD46" w:rsidR="00266903" w:rsidRPr="00773D73" w:rsidRDefault="00266903" w:rsidP="005465D2">
            <w:pPr>
              <w:rPr>
                <w:rFonts w:cs="Times New Roman"/>
                <w:sz w:val="24"/>
                <w:szCs w:val="24"/>
              </w:rPr>
            </w:pPr>
            <w:r>
              <w:rPr>
                <w:rFonts w:cs="Times New Roman"/>
                <w:sz w:val="24"/>
                <w:szCs w:val="24"/>
              </w:rPr>
              <w:t>Treškārt, ja projekta iesniedzējs konstatē, ka projekta, kura ietvaros plānots uzstādīt saules kolektorus, ar 40% Kohēzijas fonda līdzfinansējuma intensitāti nekvalificējas 7.kvalitātes kritērijā noteiktajām minimālajām prasībām, projekta iesniedzējam ir iespējams samazināt pieprasītā Kohēzijas fonda līdzfinansējuma intensitāti līdz tādam līmenim, lai kvalificētos attiecīgā kritērija prasībām, un ieguldīt projektā lielāku privātā līdzfinansējuma daļu.</w:t>
            </w:r>
          </w:p>
        </w:tc>
      </w:tr>
      <w:tr w:rsidR="005465D2" w:rsidRPr="00773D73" w14:paraId="7075E46D" w14:textId="77777777" w:rsidTr="00F320B7">
        <w:tc>
          <w:tcPr>
            <w:tcW w:w="704" w:type="dxa"/>
          </w:tcPr>
          <w:p w14:paraId="560CB5B8" w14:textId="77777777" w:rsidR="005465D2" w:rsidRPr="00773D73" w:rsidRDefault="0084105B">
            <w:pPr>
              <w:rPr>
                <w:rFonts w:cs="Times New Roman"/>
                <w:sz w:val="24"/>
                <w:szCs w:val="24"/>
              </w:rPr>
            </w:pPr>
            <w:r w:rsidRPr="00773D73">
              <w:rPr>
                <w:rFonts w:cs="Times New Roman"/>
                <w:sz w:val="24"/>
                <w:szCs w:val="24"/>
              </w:rPr>
              <w:t>2.</w:t>
            </w:r>
          </w:p>
        </w:tc>
        <w:tc>
          <w:tcPr>
            <w:tcW w:w="4536" w:type="dxa"/>
          </w:tcPr>
          <w:p w14:paraId="40A44091" w14:textId="77777777" w:rsidR="0084105B" w:rsidRPr="00773D73" w:rsidRDefault="0084105B" w:rsidP="0084105B">
            <w:pPr>
              <w:rPr>
                <w:rFonts w:cs="Times New Roman"/>
                <w:sz w:val="24"/>
                <w:szCs w:val="24"/>
              </w:rPr>
            </w:pPr>
            <w:r w:rsidRPr="00773D73">
              <w:rPr>
                <w:rFonts w:cs="Times New Roman"/>
                <w:sz w:val="24"/>
                <w:szCs w:val="24"/>
              </w:rPr>
              <w:t xml:space="preserve">Vai </w:t>
            </w:r>
            <w:r w:rsidR="00131285" w:rsidRPr="00773D73">
              <w:rPr>
                <w:rFonts w:cs="Times New Roman"/>
                <w:sz w:val="24"/>
                <w:szCs w:val="24"/>
              </w:rPr>
              <w:t>Ministru kabineta noteikumos ietvertās atbalstāmās darbības</w:t>
            </w:r>
            <w:r w:rsidRPr="00773D73">
              <w:rPr>
                <w:rFonts w:cs="Times New Roman"/>
                <w:sz w:val="24"/>
                <w:szCs w:val="24"/>
              </w:rPr>
              <w:t xml:space="preserve"> paredz</w:t>
            </w:r>
            <w:r w:rsidR="00131285" w:rsidRPr="00773D73">
              <w:rPr>
                <w:rFonts w:cs="Times New Roman"/>
                <w:sz w:val="24"/>
                <w:szCs w:val="24"/>
              </w:rPr>
              <w:t>,</w:t>
            </w:r>
            <w:r w:rsidRPr="00773D73">
              <w:rPr>
                <w:rFonts w:cs="Times New Roman"/>
                <w:sz w:val="24"/>
                <w:szCs w:val="24"/>
              </w:rPr>
              <w:t xml:space="preserve"> ka  saules kolektoru sistēmas iekārtas </w:t>
            </w:r>
            <w:r w:rsidR="00131285" w:rsidRPr="00773D73">
              <w:rPr>
                <w:rFonts w:cs="Times New Roman"/>
                <w:sz w:val="24"/>
                <w:szCs w:val="24"/>
              </w:rPr>
              <w:t xml:space="preserve">būvniecība </w:t>
            </w:r>
            <w:r w:rsidRPr="00773D73">
              <w:rPr>
                <w:rFonts w:cs="Times New Roman"/>
                <w:sz w:val="24"/>
                <w:szCs w:val="24"/>
              </w:rPr>
              <w:t>papildus esošajam siltumavotam netiek atbalstīta?</w:t>
            </w:r>
          </w:p>
          <w:p w14:paraId="784DC3A7" w14:textId="77777777" w:rsidR="005465D2" w:rsidRPr="00773D73" w:rsidRDefault="0084105B" w:rsidP="0084105B">
            <w:pPr>
              <w:rPr>
                <w:rFonts w:cs="Times New Roman"/>
                <w:sz w:val="24"/>
                <w:szCs w:val="24"/>
              </w:rPr>
            </w:pPr>
            <w:r w:rsidRPr="00773D73">
              <w:rPr>
                <w:rFonts w:cs="Times New Roman"/>
                <w:sz w:val="24"/>
                <w:szCs w:val="24"/>
              </w:rPr>
              <w:t>Ja netiek atbalstīta šāda būvniecība, tad tas būtiski ierobežo atbalsta mērķi un liedz veikt siltumavotu efektivitātes paaugstināšanu.</w:t>
            </w:r>
          </w:p>
        </w:tc>
        <w:tc>
          <w:tcPr>
            <w:tcW w:w="10064" w:type="dxa"/>
          </w:tcPr>
          <w:p w14:paraId="5A57DAB9" w14:textId="77777777" w:rsidR="00131285" w:rsidRPr="00773D73" w:rsidRDefault="00131285" w:rsidP="00131285">
            <w:pPr>
              <w:rPr>
                <w:rFonts w:cs="Times New Roman"/>
                <w:sz w:val="24"/>
                <w:szCs w:val="24"/>
              </w:rPr>
            </w:pPr>
            <w:r w:rsidRPr="00773D73">
              <w:rPr>
                <w:rFonts w:cs="Times New Roman"/>
                <w:sz w:val="24"/>
                <w:szCs w:val="24"/>
              </w:rPr>
              <w:t>Ministru kabineta noteikumu 18.1.apakšpunktā noteikts, ka projekta ietvaros tiek atbalstīta centralizētās siltumapgādes ražošanas avota būvniecība, ja tiek aizstāts esošs centralizētās siltumapgādes ražošanas avots, un rekonstrukcija, ja pēc investīciju ieguldīšanas siltumenerģijas ražošanai tiek izmantoti atjaunojamie energoresursi. Centralizētās siltumapgādes ražošanas avots ir tehnoloģisko iekārtu un būvju kopums siltumenerģijas ražošanai. Tādējādi netiek ierobežots siltumavotu darbināšanai izmantoto atjaunojamo energoresursu veids.</w:t>
            </w:r>
          </w:p>
          <w:p w14:paraId="776ECB30" w14:textId="7B6E6A5C" w:rsidR="005465D2" w:rsidRPr="00773D73" w:rsidRDefault="00131285" w:rsidP="00972448">
            <w:pPr>
              <w:rPr>
                <w:rFonts w:cs="Times New Roman"/>
                <w:sz w:val="24"/>
                <w:szCs w:val="24"/>
              </w:rPr>
            </w:pPr>
            <w:r w:rsidRPr="00773D73">
              <w:rPr>
                <w:rFonts w:cs="Times New Roman"/>
                <w:sz w:val="24"/>
                <w:szCs w:val="24"/>
              </w:rPr>
              <w:t xml:space="preserve">Papildus informēju, ka, </w:t>
            </w:r>
            <w:r w:rsidR="00266903">
              <w:rPr>
                <w:rFonts w:cs="Times New Roman"/>
                <w:sz w:val="24"/>
                <w:szCs w:val="24"/>
              </w:rPr>
              <w:t>projekta ietvaros, rekonstruējot vai būvējot siltumavotu ir iespējams siltumavotā izvietot gan ar biomasu, gan saules enerģiju darbināmas iekārtas, t</w:t>
            </w:r>
            <w:r w:rsidR="00972448">
              <w:rPr>
                <w:rFonts w:cs="Times New Roman"/>
                <w:sz w:val="24"/>
                <w:szCs w:val="24"/>
              </w:rPr>
              <w:t>č</w:t>
            </w:r>
            <w:r w:rsidR="00266903">
              <w:rPr>
                <w:rFonts w:cs="Times New Roman"/>
                <w:sz w:val="24"/>
                <w:szCs w:val="24"/>
              </w:rPr>
              <w:t xml:space="preserve">cu attiecīgajam projektam ir jāatbilst </w:t>
            </w:r>
            <w:r w:rsidRPr="00773D73">
              <w:rPr>
                <w:rFonts w:cs="Times New Roman"/>
                <w:sz w:val="24"/>
                <w:szCs w:val="24"/>
              </w:rPr>
              <w:t>projektu iesniegumu vērtēšanas kritērijos noteiktajām minimālajām prasībām.</w:t>
            </w:r>
          </w:p>
        </w:tc>
      </w:tr>
      <w:tr w:rsidR="005465D2" w:rsidRPr="00773D73" w14:paraId="5BC796A8" w14:textId="77777777" w:rsidTr="00F320B7">
        <w:tc>
          <w:tcPr>
            <w:tcW w:w="704" w:type="dxa"/>
          </w:tcPr>
          <w:p w14:paraId="75C90A54" w14:textId="77777777" w:rsidR="005465D2" w:rsidRPr="00773D73" w:rsidRDefault="00131285">
            <w:pPr>
              <w:rPr>
                <w:rFonts w:cs="Times New Roman"/>
                <w:sz w:val="24"/>
                <w:szCs w:val="24"/>
              </w:rPr>
            </w:pPr>
            <w:r w:rsidRPr="00773D73">
              <w:rPr>
                <w:rFonts w:cs="Times New Roman"/>
                <w:sz w:val="24"/>
                <w:szCs w:val="24"/>
              </w:rPr>
              <w:t>3.</w:t>
            </w:r>
          </w:p>
        </w:tc>
        <w:tc>
          <w:tcPr>
            <w:tcW w:w="4536" w:type="dxa"/>
          </w:tcPr>
          <w:p w14:paraId="3C9E2589" w14:textId="77777777" w:rsidR="005465D2" w:rsidRPr="00773D73" w:rsidRDefault="00131285">
            <w:pPr>
              <w:rPr>
                <w:rFonts w:cs="Times New Roman"/>
                <w:sz w:val="24"/>
                <w:szCs w:val="24"/>
              </w:rPr>
            </w:pPr>
            <w:r w:rsidRPr="00773D73">
              <w:rPr>
                <w:rFonts w:cs="Times New Roman"/>
                <w:sz w:val="24"/>
                <w:szCs w:val="24"/>
              </w:rPr>
              <w:t>Vai SAM 4.3.1. pirmās projektu iesniegumu atlases kārtas ietvaros tiks atbalstīta tādu siltumtrašu būvniecība, ar kā palīdzību sistēmai plānots pieslēgt jaunus patērētājus un pilsētas kvartālus?</w:t>
            </w:r>
          </w:p>
        </w:tc>
        <w:tc>
          <w:tcPr>
            <w:tcW w:w="10064" w:type="dxa"/>
          </w:tcPr>
          <w:p w14:paraId="1A12DDB3" w14:textId="77777777" w:rsidR="00131285" w:rsidRPr="00773D73" w:rsidRDefault="00131285" w:rsidP="00131285">
            <w:pPr>
              <w:rPr>
                <w:rFonts w:cs="Times New Roman"/>
                <w:sz w:val="24"/>
                <w:szCs w:val="24"/>
              </w:rPr>
            </w:pPr>
            <w:r w:rsidRPr="00773D73">
              <w:rPr>
                <w:rFonts w:cs="Times New Roman"/>
                <w:sz w:val="24"/>
                <w:szCs w:val="24"/>
              </w:rPr>
              <w:t xml:space="preserve">SAM 4.3.1. </w:t>
            </w:r>
            <w:r w:rsidR="00CC7F5B" w:rsidRPr="00773D73">
              <w:rPr>
                <w:rFonts w:cs="Times New Roman"/>
                <w:sz w:val="24"/>
                <w:szCs w:val="24"/>
              </w:rPr>
              <w:t xml:space="preserve">pirmās projektu iesniegumu atlases kārtas ietvaros </w:t>
            </w:r>
            <w:r w:rsidRPr="00773D73">
              <w:rPr>
                <w:rFonts w:cs="Times New Roman"/>
                <w:sz w:val="24"/>
                <w:szCs w:val="24"/>
              </w:rPr>
              <w:t>jauna siltumenerģijas pārvades un sadales posma būvniecības izmaksas tiek attiecinātas tikai tajos gadījumos, kad ar jauno posmu tiek aizstāts jau esošs, energoneefektīvs posms.</w:t>
            </w:r>
          </w:p>
          <w:p w14:paraId="60CFE934" w14:textId="77777777" w:rsidR="00131285" w:rsidRPr="00773D73" w:rsidRDefault="00131285" w:rsidP="00131285">
            <w:pPr>
              <w:rPr>
                <w:rFonts w:cs="Times New Roman"/>
                <w:sz w:val="24"/>
                <w:szCs w:val="24"/>
              </w:rPr>
            </w:pPr>
          </w:p>
          <w:p w14:paraId="23324D2E" w14:textId="50398A11" w:rsidR="005465D2" w:rsidRPr="00773D73" w:rsidRDefault="00131285" w:rsidP="00131285">
            <w:pPr>
              <w:rPr>
                <w:rFonts w:cs="Times New Roman"/>
                <w:sz w:val="24"/>
                <w:szCs w:val="24"/>
              </w:rPr>
            </w:pPr>
            <w:r w:rsidRPr="00773D73">
              <w:rPr>
                <w:rFonts w:cs="Times New Roman"/>
                <w:sz w:val="24"/>
                <w:szCs w:val="24"/>
              </w:rPr>
              <w:lastRenderedPageBreak/>
              <w:t xml:space="preserve">Jaunu posmu būvniecība, ar mērķi centralizētās siltumapgādes sistēmai pievienot jaunu </w:t>
            </w:r>
            <w:r w:rsidR="00266903">
              <w:rPr>
                <w:rFonts w:cs="Times New Roman"/>
                <w:sz w:val="24"/>
                <w:szCs w:val="24"/>
              </w:rPr>
              <w:t>patērētāju</w:t>
            </w:r>
            <w:r w:rsidRPr="00773D73">
              <w:rPr>
                <w:rFonts w:cs="Times New Roman"/>
                <w:sz w:val="24"/>
                <w:szCs w:val="24"/>
              </w:rPr>
              <w:t xml:space="preserve">, pirmajā projektu iesniegumu atlases kārtā netiek </w:t>
            </w:r>
            <w:r w:rsidR="00266903">
              <w:rPr>
                <w:rFonts w:cs="Times New Roman"/>
                <w:sz w:val="24"/>
                <w:szCs w:val="24"/>
              </w:rPr>
              <w:t>atbalstīta</w:t>
            </w:r>
            <w:r w:rsidR="00CC7F5B" w:rsidRPr="00773D73">
              <w:rPr>
                <w:rFonts w:cs="Times New Roman"/>
                <w:sz w:val="24"/>
                <w:szCs w:val="24"/>
              </w:rPr>
              <w:t>.</w:t>
            </w:r>
          </w:p>
        </w:tc>
      </w:tr>
      <w:tr w:rsidR="005465D2" w:rsidRPr="00773D73" w14:paraId="7B8990E5" w14:textId="77777777" w:rsidTr="00F320B7">
        <w:tc>
          <w:tcPr>
            <w:tcW w:w="704" w:type="dxa"/>
          </w:tcPr>
          <w:p w14:paraId="12EB86AC" w14:textId="77777777" w:rsidR="005465D2" w:rsidRPr="00773D73" w:rsidRDefault="00CC7F5B">
            <w:pPr>
              <w:rPr>
                <w:rFonts w:cs="Times New Roman"/>
                <w:sz w:val="24"/>
                <w:szCs w:val="24"/>
              </w:rPr>
            </w:pPr>
            <w:r w:rsidRPr="00773D73">
              <w:rPr>
                <w:rFonts w:cs="Times New Roman"/>
                <w:sz w:val="24"/>
                <w:szCs w:val="24"/>
              </w:rPr>
              <w:lastRenderedPageBreak/>
              <w:t>4.</w:t>
            </w:r>
          </w:p>
        </w:tc>
        <w:tc>
          <w:tcPr>
            <w:tcW w:w="4536" w:type="dxa"/>
          </w:tcPr>
          <w:p w14:paraId="709A2D94" w14:textId="77777777" w:rsidR="005465D2" w:rsidRPr="00773D73" w:rsidRDefault="00CC7F5B">
            <w:pPr>
              <w:rPr>
                <w:rFonts w:cs="Times New Roman"/>
                <w:sz w:val="24"/>
                <w:szCs w:val="24"/>
              </w:rPr>
            </w:pPr>
            <w:r w:rsidRPr="00773D73">
              <w:rPr>
                <w:rFonts w:cs="Times New Roman"/>
                <w:sz w:val="24"/>
                <w:szCs w:val="24"/>
              </w:rPr>
              <w:t>Vai uz SAM 4.3.1. «Veicināt energoefektivitāti un vietējo AER izmantošanu centralizētajā siltumapgādē» atbalsta pasākumu drīkst pretendēt arī privātpersona, kas vēlētos īstenot AER ieviešanu savā privātmājā? Piemēram, savas privātmājas siltumenerģijas avota pārbūve no elektroenerģijas (elektriskā ūdens boilera) uz Saules enerģiju (Saules kolektoriem)?</w:t>
            </w:r>
          </w:p>
        </w:tc>
        <w:tc>
          <w:tcPr>
            <w:tcW w:w="10064" w:type="dxa"/>
          </w:tcPr>
          <w:p w14:paraId="65D37056" w14:textId="77777777" w:rsidR="005465D2" w:rsidRPr="00773D73" w:rsidRDefault="00CC7F5B">
            <w:pPr>
              <w:rPr>
                <w:rFonts w:cs="Times New Roman"/>
                <w:sz w:val="24"/>
                <w:szCs w:val="24"/>
              </w:rPr>
            </w:pPr>
            <w:r w:rsidRPr="00773D73">
              <w:rPr>
                <w:rFonts w:cs="Times New Roman"/>
                <w:sz w:val="24"/>
                <w:szCs w:val="24"/>
              </w:rPr>
              <w:t xml:space="preserve">SAM 4.3.1. mērķis ir veicināt energoefektivitāti un vietējo atjaunojamo energoresursu izmantošanu </w:t>
            </w:r>
            <w:r w:rsidRPr="00773D73">
              <w:rPr>
                <w:rFonts w:cs="Times New Roman"/>
                <w:sz w:val="24"/>
                <w:szCs w:val="24"/>
                <w:u w:val="single"/>
              </w:rPr>
              <w:t>centralizētajā</w:t>
            </w:r>
            <w:r w:rsidRPr="00773D73">
              <w:rPr>
                <w:rFonts w:cs="Times New Roman"/>
                <w:sz w:val="24"/>
                <w:szCs w:val="24"/>
              </w:rPr>
              <w:t xml:space="preserve"> siltumapgādē, un projekta iesniedzējs ir Latvijas Republikā reģistrēts </w:t>
            </w:r>
            <w:r w:rsidRPr="00773D73">
              <w:rPr>
                <w:rFonts w:cs="Times New Roman"/>
                <w:sz w:val="24"/>
                <w:szCs w:val="24"/>
                <w:u w:val="single"/>
              </w:rPr>
              <w:t>komersants</w:t>
            </w:r>
            <w:r w:rsidRPr="00773D73">
              <w:rPr>
                <w:rFonts w:cs="Times New Roman"/>
                <w:sz w:val="24"/>
                <w:szCs w:val="24"/>
              </w:rPr>
              <w:t>, līdz ar to SAM 4.3.1. finansējumu nav plānots piešķirt privātpersonām un privātmājās esošu siltumavotu efektivitātes paaugstināšanai.</w:t>
            </w:r>
          </w:p>
        </w:tc>
      </w:tr>
      <w:tr w:rsidR="005465D2" w:rsidRPr="00773D73" w14:paraId="7699F8F3" w14:textId="77777777" w:rsidTr="00F320B7">
        <w:tc>
          <w:tcPr>
            <w:tcW w:w="704" w:type="dxa"/>
          </w:tcPr>
          <w:p w14:paraId="6788927B" w14:textId="77777777" w:rsidR="005465D2" w:rsidRPr="00773D73" w:rsidRDefault="00CC7F5B">
            <w:pPr>
              <w:rPr>
                <w:rFonts w:cs="Times New Roman"/>
                <w:sz w:val="24"/>
                <w:szCs w:val="24"/>
              </w:rPr>
            </w:pPr>
            <w:r w:rsidRPr="00773D73">
              <w:rPr>
                <w:rFonts w:cs="Times New Roman"/>
                <w:sz w:val="24"/>
                <w:szCs w:val="24"/>
              </w:rPr>
              <w:t>5.</w:t>
            </w:r>
          </w:p>
        </w:tc>
        <w:tc>
          <w:tcPr>
            <w:tcW w:w="4536" w:type="dxa"/>
          </w:tcPr>
          <w:p w14:paraId="7D686B18" w14:textId="4A72949A" w:rsidR="00CC7F5B" w:rsidRPr="00773D73" w:rsidRDefault="00CC7F5B" w:rsidP="00CC7F5B">
            <w:pPr>
              <w:rPr>
                <w:rFonts w:cs="Times New Roman"/>
                <w:sz w:val="24"/>
                <w:szCs w:val="24"/>
              </w:rPr>
            </w:pPr>
            <w:r w:rsidRPr="00773D73">
              <w:rPr>
                <w:rFonts w:cs="Times New Roman"/>
                <w:sz w:val="24"/>
                <w:szCs w:val="24"/>
              </w:rPr>
              <w:t>1) Vai komersants (SIA ar privātu kapitālu), kurš ir reģistrēts siltumenerģijas ražošanas reģistrā, bet līdz šim nav sniedzis/nodrošinājis siltumapg</w:t>
            </w:r>
            <w:r w:rsidR="00F40309">
              <w:rPr>
                <w:rFonts w:cs="Times New Roman"/>
                <w:sz w:val="24"/>
                <w:szCs w:val="24"/>
              </w:rPr>
              <w:t>ā</w:t>
            </w:r>
            <w:r w:rsidRPr="00773D73">
              <w:rPr>
                <w:rFonts w:cs="Times New Roman"/>
                <w:sz w:val="24"/>
                <w:szCs w:val="24"/>
              </w:rPr>
              <w:t>des pakalpojumus, var pretendēt uz konkrēto atbalstu?</w:t>
            </w:r>
          </w:p>
          <w:p w14:paraId="29E185EF" w14:textId="77777777" w:rsidR="0059343F" w:rsidRPr="00773D73" w:rsidRDefault="0059343F" w:rsidP="00CC7F5B">
            <w:pPr>
              <w:rPr>
                <w:rFonts w:cs="Times New Roman"/>
                <w:sz w:val="24"/>
                <w:szCs w:val="24"/>
              </w:rPr>
            </w:pPr>
          </w:p>
          <w:p w14:paraId="4BDBF25F" w14:textId="77777777" w:rsidR="0059343F" w:rsidRPr="00773D73" w:rsidRDefault="0059343F" w:rsidP="00CC7F5B">
            <w:pPr>
              <w:rPr>
                <w:rFonts w:cs="Times New Roman"/>
                <w:sz w:val="24"/>
                <w:szCs w:val="24"/>
              </w:rPr>
            </w:pPr>
            <w:r w:rsidRPr="00773D73">
              <w:rPr>
                <w:rFonts w:cs="Times New Roman"/>
                <w:sz w:val="24"/>
                <w:szCs w:val="24"/>
              </w:rPr>
              <w:t>2) Vai komersantam ir nepieciešams deleģējuma līgums?</w:t>
            </w:r>
          </w:p>
          <w:p w14:paraId="4FEE0A77" w14:textId="77777777" w:rsidR="00CC7F5B" w:rsidRPr="00773D73" w:rsidRDefault="00CC7F5B" w:rsidP="00CC7F5B">
            <w:pPr>
              <w:rPr>
                <w:rFonts w:cs="Times New Roman"/>
                <w:sz w:val="24"/>
                <w:szCs w:val="24"/>
              </w:rPr>
            </w:pPr>
          </w:p>
          <w:p w14:paraId="7A145CE8" w14:textId="42B8D929" w:rsidR="00CC7F5B" w:rsidRPr="00773D73" w:rsidRDefault="0059343F" w:rsidP="00CC7F5B">
            <w:pPr>
              <w:rPr>
                <w:rFonts w:cs="Times New Roman"/>
                <w:sz w:val="24"/>
                <w:szCs w:val="24"/>
              </w:rPr>
            </w:pPr>
            <w:r w:rsidRPr="00773D73">
              <w:rPr>
                <w:rFonts w:cs="Times New Roman"/>
                <w:sz w:val="24"/>
                <w:szCs w:val="24"/>
              </w:rPr>
              <w:t>3</w:t>
            </w:r>
            <w:r w:rsidR="00CC7F5B" w:rsidRPr="00773D73">
              <w:rPr>
                <w:rFonts w:cs="Times New Roman"/>
                <w:sz w:val="24"/>
                <w:szCs w:val="24"/>
              </w:rPr>
              <w:t>) Vai būs pietiekoši, ja projektu ietvaros sasniedzamais/plānotais efektivitātes rezultāts (ietaupītie MWh, t</w:t>
            </w:r>
            <w:r w:rsidR="00F40309">
              <w:rPr>
                <w:rFonts w:cs="Times New Roman"/>
                <w:sz w:val="24"/>
                <w:szCs w:val="24"/>
              </w:rPr>
              <w:t>/</w:t>
            </w:r>
            <w:r w:rsidR="00CC7F5B" w:rsidRPr="00773D73">
              <w:rPr>
                <w:rFonts w:cs="Times New Roman"/>
                <w:sz w:val="24"/>
                <w:szCs w:val="24"/>
              </w:rPr>
              <w:t>CO</w:t>
            </w:r>
            <w:r w:rsidR="00CC7F5B" w:rsidRPr="00F40309">
              <w:rPr>
                <w:rFonts w:cs="Times New Roman"/>
                <w:sz w:val="24"/>
                <w:szCs w:val="24"/>
                <w:vertAlign w:val="subscript"/>
              </w:rPr>
              <w:t>2</w:t>
            </w:r>
            <w:r w:rsidR="00CC7F5B" w:rsidRPr="00773D73">
              <w:rPr>
                <w:rFonts w:cs="Times New Roman"/>
                <w:sz w:val="24"/>
                <w:szCs w:val="24"/>
              </w:rPr>
              <w:t>) tiks aprēķināts pamatojoties uz no siltumcentrāles (pašvaldības/pašvaldības SIA) izsniegtas informatīvās izziņas? </w:t>
            </w:r>
          </w:p>
          <w:p w14:paraId="7A3D1CC6" w14:textId="77777777" w:rsidR="00CC7F5B" w:rsidRPr="00773D73" w:rsidRDefault="00CC7F5B" w:rsidP="00CC7F5B">
            <w:pPr>
              <w:rPr>
                <w:rFonts w:cs="Times New Roman"/>
                <w:sz w:val="24"/>
                <w:szCs w:val="24"/>
              </w:rPr>
            </w:pPr>
          </w:p>
          <w:p w14:paraId="1585D8BC" w14:textId="77777777" w:rsidR="00CC7F5B" w:rsidRPr="00773D73" w:rsidRDefault="0059343F" w:rsidP="00CC7F5B">
            <w:pPr>
              <w:rPr>
                <w:rFonts w:cs="Times New Roman"/>
                <w:sz w:val="24"/>
                <w:szCs w:val="24"/>
              </w:rPr>
            </w:pPr>
            <w:r w:rsidRPr="00773D73">
              <w:rPr>
                <w:rFonts w:cs="Times New Roman"/>
                <w:sz w:val="24"/>
                <w:szCs w:val="24"/>
              </w:rPr>
              <w:t>4</w:t>
            </w:r>
            <w:r w:rsidR="00CC7F5B" w:rsidRPr="00773D73">
              <w:rPr>
                <w:rFonts w:cs="Times New Roman"/>
                <w:sz w:val="24"/>
                <w:szCs w:val="24"/>
              </w:rPr>
              <w:t>) Vai komersants drīkst pretendēt uz atbalstu, ja tam uz projekta iesniegšanas brīdi vēl nav noslēgts līgums par siltumenerģijas ražošanu / piegādi tīklā un tas tikai plāno piedalīties (pašvaldības/pašvaldības SIA) rīkotājā iepirkuma konkursā? </w:t>
            </w:r>
          </w:p>
          <w:p w14:paraId="4AD86110" w14:textId="77777777" w:rsidR="005465D2" w:rsidRPr="00773D73" w:rsidRDefault="005465D2">
            <w:pPr>
              <w:rPr>
                <w:rFonts w:cs="Times New Roman"/>
                <w:sz w:val="24"/>
                <w:szCs w:val="24"/>
              </w:rPr>
            </w:pPr>
          </w:p>
        </w:tc>
        <w:tc>
          <w:tcPr>
            <w:tcW w:w="10064" w:type="dxa"/>
          </w:tcPr>
          <w:p w14:paraId="6A108890" w14:textId="77777777" w:rsidR="00CC7F5B" w:rsidRPr="00773D73" w:rsidRDefault="00CC7F5B" w:rsidP="00CC7F5B">
            <w:pPr>
              <w:rPr>
                <w:rFonts w:cs="Times New Roman"/>
                <w:sz w:val="24"/>
                <w:szCs w:val="24"/>
              </w:rPr>
            </w:pPr>
            <w:r w:rsidRPr="00773D73">
              <w:rPr>
                <w:rFonts w:cs="Times New Roman"/>
                <w:sz w:val="24"/>
                <w:szCs w:val="24"/>
              </w:rPr>
              <w:t>Atbilstoši SAM 4.3.1. “Veicināt energoefektivitāti un vietējo AER izmantošanu centralizētajā siltumapgādē” (turpmāk – SAM 4.3</w:t>
            </w:r>
            <w:r w:rsidR="0059343F" w:rsidRPr="00773D73">
              <w:rPr>
                <w:rFonts w:cs="Times New Roman"/>
                <w:sz w:val="24"/>
                <w:szCs w:val="24"/>
              </w:rPr>
              <w:t>.1.) Ministru kabineta noteikumiem</w:t>
            </w:r>
            <w:r w:rsidRPr="00773D73">
              <w:rPr>
                <w:rFonts w:cs="Times New Roman"/>
                <w:sz w:val="24"/>
                <w:szCs w:val="24"/>
              </w:rPr>
              <w:t>:</w:t>
            </w:r>
          </w:p>
          <w:p w14:paraId="1753EFC8" w14:textId="77777777" w:rsidR="00CC7F5B" w:rsidRPr="00773D73" w:rsidRDefault="00CC7F5B" w:rsidP="00CC7F5B">
            <w:pPr>
              <w:pStyle w:val="ListParagraph"/>
              <w:numPr>
                <w:ilvl w:val="0"/>
                <w:numId w:val="1"/>
              </w:numPr>
              <w:spacing w:before="0" w:beforeAutospacing="0" w:after="0" w:afterAutospacing="0"/>
              <w:contextualSpacing/>
            </w:pPr>
            <w:r w:rsidRPr="00773D73">
              <w:t>projekta iesniedzējam ir jābūt Latvijas Republikā reģistrētam komersantam;</w:t>
            </w:r>
          </w:p>
          <w:p w14:paraId="0A227B9D" w14:textId="77777777" w:rsidR="00CC7F5B" w:rsidRPr="00773D73" w:rsidRDefault="00CC7F5B" w:rsidP="00CC7F5B">
            <w:pPr>
              <w:pStyle w:val="ListParagraph"/>
              <w:numPr>
                <w:ilvl w:val="0"/>
                <w:numId w:val="1"/>
              </w:numPr>
              <w:spacing w:before="0" w:beforeAutospacing="0" w:after="0" w:afterAutospacing="0"/>
              <w:contextualSpacing/>
            </w:pPr>
            <w:r w:rsidRPr="00773D73">
              <w:t>īpašumam, kurā plānots veikt investīcijas</w:t>
            </w:r>
            <w:r w:rsidR="0059343F" w:rsidRPr="00773D73">
              <w:t>,</w:t>
            </w:r>
            <w:r w:rsidRPr="00773D73">
              <w:t xml:space="preserve"> ir jābūt </w:t>
            </w:r>
            <w:r w:rsidR="0059343F" w:rsidRPr="00773D73">
              <w:t>projekta iesniedzēja īpašumā, nomā vai lietošanā</w:t>
            </w:r>
            <w:r w:rsidRPr="00773D73">
              <w:t>.</w:t>
            </w:r>
          </w:p>
          <w:p w14:paraId="67ECF319" w14:textId="77777777" w:rsidR="00CC7F5B" w:rsidRPr="00773D73" w:rsidRDefault="00CC7F5B" w:rsidP="00CC7F5B">
            <w:pPr>
              <w:rPr>
                <w:rFonts w:cs="Times New Roman"/>
                <w:sz w:val="24"/>
                <w:szCs w:val="24"/>
              </w:rPr>
            </w:pPr>
          </w:p>
          <w:p w14:paraId="083707B6" w14:textId="77777777" w:rsidR="00CC7F5B" w:rsidRPr="00773D73" w:rsidRDefault="00CC7F5B" w:rsidP="00CC7F5B">
            <w:pPr>
              <w:rPr>
                <w:rFonts w:cs="Times New Roman"/>
                <w:sz w:val="24"/>
                <w:szCs w:val="24"/>
              </w:rPr>
            </w:pPr>
            <w:r w:rsidRPr="00773D73">
              <w:rPr>
                <w:rFonts w:cs="Times New Roman"/>
                <w:sz w:val="24"/>
                <w:szCs w:val="24"/>
              </w:rPr>
              <w:t>Balstoties uz apstiprinātajiem projektu iesniegumu vērtēšanas kritērijiem, projekta iesniedzējam ir jābūt spējīgam uzrādīt tādus ar siltumenerģijas ražošanu saistītos rādītājus (par īpašumu/ sistēmas daļu, kurā plānots veikt investīcijas), kā:</w:t>
            </w:r>
          </w:p>
          <w:p w14:paraId="422F8DBC" w14:textId="77777777" w:rsidR="00CC7F5B" w:rsidRPr="00773D73" w:rsidRDefault="00CC7F5B" w:rsidP="00CC7F5B">
            <w:pPr>
              <w:pStyle w:val="ListParagraph"/>
              <w:numPr>
                <w:ilvl w:val="0"/>
                <w:numId w:val="2"/>
              </w:numPr>
              <w:spacing w:before="0" w:beforeAutospacing="0" w:after="0" w:afterAutospacing="0"/>
              <w:contextualSpacing/>
            </w:pPr>
            <w:r w:rsidRPr="00773D73">
              <w:t>siltumenerģijas ražošanai patērētais kurināmā daudzums pirms projekta īstenošanas;</w:t>
            </w:r>
          </w:p>
          <w:p w14:paraId="355D3D1D" w14:textId="77777777" w:rsidR="00CC7F5B" w:rsidRPr="00773D73" w:rsidRDefault="00CC7F5B" w:rsidP="00CC7F5B">
            <w:pPr>
              <w:pStyle w:val="ListParagraph"/>
              <w:numPr>
                <w:ilvl w:val="0"/>
                <w:numId w:val="2"/>
              </w:numPr>
              <w:spacing w:before="0" w:beforeAutospacing="0" w:after="0" w:afterAutospacing="0"/>
              <w:contextualSpacing/>
            </w:pPr>
            <w:r w:rsidRPr="00773D73">
              <w:t>siltumenerģijas ražošanai patērētais elektroenerģijas daudzums pirms projekta īstenošanas;</w:t>
            </w:r>
          </w:p>
          <w:p w14:paraId="54FE56E1" w14:textId="77777777" w:rsidR="00CC7F5B" w:rsidRPr="00773D73" w:rsidRDefault="00CC7F5B" w:rsidP="00CC7F5B">
            <w:pPr>
              <w:pStyle w:val="ListParagraph"/>
              <w:numPr>
                <w:ilvl w:val="0"/>
                <w:numId w:val="2"/>
              </w:numPr>
              <w:spacing w:before="0" w:beforeAutospacing="0" w:after="0" w:afterAutospacing="0"/>
              <w:contextualSpacing/>
            </w:pPr>
            <w:r w:rsidRPr="00773D73">
              <w:t>ar jauno sistēmas posmu aizstātajos posmos nodotais siltumenerģijas ražošanai izmantotais kurināmā daudzums pirms projekta īstenošanas;</w:t>
            </w:r>
          </w:p>
          <w:p w14:paraId="3C57CB4F" w14:textId="77777777" w:rsidR="00CC7F5B" w:rsidRPr="00773D73" w:rsidRDefault="00CC7F5B" w:rsidP="00CC7F5B">
            <w:pPr>
              <w:pStyle w:val="ListParagraph"/>
              <w:numPr>
                <w:ilvl w:val="0"/>
                <w:numId w:val="2"/>
              </w:numPr>
              <w:spacing w:before="0" w:beforeAutospacing="0" w:after="0" w:afterAutospacing="0"/>
              <w:contextualSpacing/>
            </w:pPr>
            <w:r w:rsidRPr="00773D73">
              <w:t>ar jauno sistēmas posmu aizstātajos posmos nodotais siltumenerģijas ražošanai izmantotais elektroenerģijas daudzums pirms projekta īstenošanas;</w:t>
            </w:r>
          </w:p>
          <w:p w14:paraId="0F1F59D0" w14:textId="77777777" w:rsidR="00CC7F5B" w:rsidRPr="00773D73" w:rsidRDefault="00CC7F5B" w:rsidP="00CC7F5B">
            <w:pPr>
              <w:pStyle w:val="ListParagraph"/>
              <w:numPr>
                <w:ilvl w:val="0"/>
                <w:numId w:val="2"/>
              </w:numPr>
              <w:spacing w:before="0" w:beforeAutospacing="0" w:after="0" w:afterAutospacing="0"/>
              <w:contextualSpacing/>
            </w:pPr>
            <w:r w:rsidRPr="00773D73">
              <w:t>u.c. rādītāji.</w:t>
            </w:r>
          </w:p>
          <w:p w14:paraId="40C5384F" w14:textId="77777777" w:rsidR="00CC7F5B" w:rsidRPr="00773D73" w:rsidRDefault="00CC7F5B" w:rsidP="00CC7F5B">
            <w:pPr>
              <w:rPr>
                <w:rFonts w:cs="Times New Roman"/>
                <w:sz w:val="24"/>
                <w:szCs w:val="24"/>
              </w:rPr>
            </w:pPr>
          </w:p>
          <w:p w14:paraId="690E0DEE" w14:textId="77777777" w:rsidR="00CC7F5B" w:rsidRPr="00773D73" w:rsidRDefault="00CC7F5B" w:rsidP="00CC7F5B">
            <w:pPr>
              <w:rPr>
                <w:rFonts w:cs="Times New Roman"/>
                <w:sz w:val="24"/>
                <w:szCs w:val="24"/>
              </w:rPr>
            </w:pPr>
            <w:r w:rsidRPr="00773D73">
              <w:rPr>
                <w:rFonts w:cs="Times New Roman"/>
                <w:sz w:val="24"/>
                <w:szCs w:val="24"/>
                <w:u w:val="single"/>
              </w:rPr>
              <w:t>Attiecībā uz komersantu, kurš ir reģistrēts siltumenerģijas ražošanas reģistrā, bet līdz šim nav sniedzis/ nodrošinājis siltumapgādes pakalpojumus</w:t>
            </w:r>
            <w:r w:rsidR="0059343F" w:rsidRPr="00773D73">
              <w:rPr>
                <w:rFonts w:cs="Times New Roman"/>
                <w:sz w:val="24"/>
                <w:szCs w:val="24"/>
              </w:rPr>
              <w:t>, informējam</w:t>
            </w:r>
            <w:r w:rsidRPr="00773D73">
              <w:rPr>
                <w:rFonts w:cs="Times New Roman"/>
                <w:sz w:val="24"/>
                <w:szCs w:val="24"/>
              </w:rPr>
              <w:t>, ka:</w:t>
            </w:r>
          </w:p>
          <w:p w14:paraId="5B395E7E" w14:textId="77777777" w:rsidR="00CC7F5B" w:rsidRPr="00773D73" w:rsidRDefault="00CC7F5B" w:rsidP="00CC7F5B">
            <w:pPr>
              <w:pStyle w:val="ListParagraph"/>
              <w:numPr>
                <w:ilvl w:val="0"/>
                <w:numId w:val="3"/>
              </w:numPr>
              <w:spacing w:before="0" w:beforeAutospacing="0" w:after="0" w:afterAutospacing="0"/>
              <w:contextualSpacing/>
            </w:pPr>
            <w:r w:rsidRPr="00773D73">
              <w:t>ja komersanta īpašumā ir siltumenerģijas ražošanas avots vai siltumenerģijas pārvades un sadales sistēma, kurai nav iespējams uzrādīt iepriekšējo patēriņu un augstāk minētos rādītājus, komersants nevar pretendēt uz atbalstu SAM 4.3.1. ietvaros;</w:t>
            </w:r>
          </w:p>
          <w:p w14:paraId="42EAEB5A" w14:textId="77777777" w:rsidR="00CC7F5B" w:rsidRPr="00773D73" w:rsidRDefault="00CC7F5B" w:rsidP="00CC7F5B">
            <w:pPr>
              <w:pStyle w:val="ListParagraph"/>
              <w:numPr>
                <w:ilvl w:val="0"/>
                <w:numId w:val="3"/>
              </w:numPr>
              <w:spacing w:before="0" w:beforeAutospacing="0" w:after="0" w:afterAutospacing="0"/>
              <w:contextualSpacing/>
            </w:pPr>
            <w:r w:rsidRPr="00773D73">
              <w:t>ja komersants iegādājas siltumavotu vai pārvades un sadales sistēmu, kas iepriekš ir darbināta</w:t>
            </w:r>
            <w:r w:rsidR="0059343F" w:rsidRPr="00773D73">
              <w:t>,</w:t>
            </w:r>
            <w:r w:rsidRPr="00773D73">
              <w:t xml:space="preserve"> un tai ir iespējams uzrādīt iepriekšējo patēriņu un augstāk minētos rādītājus, komersants var pretendēt uz atbalstu SAM 4.3.1. ietvaros.</w:t>
            </w:r>
          </w:p>
          <w:p w14:paraId="4953C4E5" w14:textId="77777777" w:rsidR="0059343F" w:rsidRPr="00773D73" w:rsidRDefault="0059343F" w:rsidP="00CC7F5B">
            <w:pPr>
              <w:rPr>
                <w:rFonts w:cs="Times New Roman"/>
                <w:sz w:val="24"/>
                <w:szCs w:val="24"/>
              </w:rPr>
            </w:pPr>
          </w:p>
          <w:p w14:paraId="2DB55FEE" w14:textId="77777777" w:rsidR="00CC7F5B" w:rsidRPr="00773D73" w:rsidRDefault="0059343F" w:rsidP="00CC7F5B">
            <w:pPr>
              <w:rPr>
                <w:rFonts w:cs="Times New Roman"/>
                <w:sz w:val="24"/>
                <w:szCs w:val="24"/>
              </w:rPr>
            </w:pPr>
            <w:r w:rsidRPr="00773D73">
              <w:rPr>
                <w:rFonts w:cs="Times New Roman"/>
                <w:sz w:val="24"/>
                <w:szCs w:val="24"/>
              </w:rPr>
              <w:t>J</w:t>
            </w:r>
            <w:r w:rsidR="00CC7F5B" w:rsidRPr="00773D73">
              <w:rPr>
                <w:rFonts w:cs="Times New Roman"/>
                <w:sz w:val="24"/>
                <w:szCs w:val="24"/>
              </w:rPr>
              <w:t>a komersanta īpašumā ir gan tādi siltumavoti un sistēmas, kas tiek darbināti un kuriem ir iespējams uzrādīt iepriekšējo patēriņu, gan tādi siltumavoti un sistēmas, kas netiek darbināti un kuriem nav iespējams uzrādīt iepriekšējo patēriņu, komersants var pretendēt uz atbalstu tikai aktīvo siltumavotu vai sistēmu rekonstrukcijai vai aizstāšanai.</w:t>
            </w:r>
          </w:p>
          <w:p w14:paraId="222E0607" w14:textId="77777777" w:rsidR="00CC7F5B" w:rsidRPr="00773D73" w:rsidRDefault="00CC7F5B" w:rsidP="00CC7F5B">
            <w:pPr>
              <w:rPr>
                <w:rFonts w:cs="Times New Roman"/>
                <w:sz w:val="24"/>
                <w:szCs w:val="24"/>
              </w:rPr>
            </w:pPr>
          </w:p>
          <w:p w14:paraId="5AAA08D7" w14:textId="1C6BE2FD" w:rsidR="00CC7F5B" w:rsidRPr="00773D73" w:rsidRDefault="00CC7F5B" w:rsidP="00CC7F5B">
            <w:pPr>
              <w:rPr>
                <w:rFonts w:cs="Times New Roman"/>
                <w:sz w:val="24"/>
                <w:szCs w:val="24"/>
              </w:rPr>
            </w:pPr>
            <w:r w:rsidRPr="00773D73">
              <w:rPr>
                <w:rFonts w:cs="Times New Roman"/>
                <w:sz w:val="24"/>
                <w:szCs w:val="24"/>
                <w:u w:val="single"/>
              </w:rPr>
              <w:t>Attiecībā uz līgumu, kas noslēgts ar pašvaldību, vai pašvaldības lēmums par to, ka projekta iesniedzējam ir deleģēts pārvaldes uzdevums sniegt sabiedrisko pakalpojumu</w:t>
            </w:r>
            <w:r w:rsidRPr="00773D73">
              <w:rPr>
                <w:rFonts w:cs="Times New Roman"/>
                <w:sz w:val="24"/>
                <w:szCs w:val="24"/>
              </w:rPr>
              <w:t>, informē</w:t>
            </w:r>
            <w:r w:rsidR="0059343F" w:rsidRPr="00773D73">
              <w:rPr>
                <w:rFonts w:cs="Times New Roman"/>
                <w:sz w:val="24"/>
                <w:szCs w:val="24"/>
              </w:rPr>
              <w:t>jam</w:t>
            </w:r>
            <w:r w:rsidRPr="00773D73">
              <w:rPr>
                <w:rFonts w:cs="Times New Roman"/>
                <w:sz w:val="24"/>
                <w:szCs w:val="24"/>
              </w:rPr>
              <w:t>, ka projekta iesniedzējam šādu līgumu</w:t>
            </w:r>
            <w:r w:rsidR="00F40309">
              <w:rPr>
                <w:rFonts w:cs="Times New Roman"/>
                <w:sz w:val="24"/>
                <w:szCs w:val="24"/>
              </w:rPr>
              <w:t xml:space="preserve"> SAM 4.3.1. pirmās projektu iesniegumu atlases kārtas ietvaros</w:t>
            </w:r>
            <w:r w:rsidRPr="00773D73">
              <w:rPr>
                <w:rFonts w:cs="Times New Roman"/>
                <w:sz w:val="24"/>
                <w:szCs w:val="24"/>
              </w:rPr>
              <w:t xml:space="preserve"> slēgt nav nepieciešams.</w:t>
            </w:r>
          </w:p>
          <w:p w14:paraId="48221930" w14:textId="77777777" w:rsidR="00CC7F5B" w:rsidRPr="00773D73" w:rsidRDefault="00CC7F5B" w:rsidP="00CC7F5B">
            <w:pPr>
              <w:rPr>
                <w:rFonts w:cs="Times New Roman"/>
                <w:sz w:val="24"/>
                <w:szCs w:val="24"/>
              </w:rPr>
            </w:pPr>
          </w:p>
          <w:p w14:paraId="5F2D34A8" w14:textId="77777777" w:rsidR="00CC7F5B" w:rsidRPr="00773D73" w:rsidRDefault="00CC7F5B" w:rsidP="00CC7F5B">
            <w:pPr>
              <w:rPr>
                <w:rFonts w:cs="Times New Roman"/>
                <w:sz w:val="24"/>
                <w:szCs w:val="24"/>
              </w:rPr>
            </w:pPr>
            <w:r w:rsidRPr="00773D73">
              <w:rPr>
                <w:rFonts w:cs="Times New Roman"/>
                <w:sz w:val="24"/>
                <w:szCs w:val="24"/>
                <w:u w:val="single"/>
              </w:rPr>
              <w:t>Attiecībā uz projekta ietvaros sasniedzamajiem/ plānotajiem efektivitātes rādītājiem un to aprēķinu</w:t>
            </w:r>
            <w:r w:rsidR="0059343F" w:rsidRPr="00773D73">
              <w:rPr>
                <w:rFonts w:cs="Times New Roman"/>
                <w:sz w:val="24"/>
                <w:szCs w:val="24"/>
              </w:rPr>
              <w:t xml:space="preserve"> informējam</w:t>
            </w:r>
            <w:r w:rsidRPr="00773D73">
              <w:rPr>
                <w:rFonts w:cs="Times New Roman"/>
                <w:sz w:val="24"/>
                <w:szCs w:val="24"/>
              </w:rPr>
              <w:t>, ka siltumcentrāles vai pašvaldības SIA izsniegtajā izziņā ir jābūt ietvertai detalizētai informācijai par augstāk minētajiem patēriņa datiem, uz kuru pamata projekta iesniegumā tiks veikts efektivitātes rādītāju aprēķins, vai tā jāpapildina ar pielikumu, kurā iekļauta informācija par attiecīgajiem rādītājiem. Attiecīgajiem datiem ir jābūt pierādāmiem.</w:t>
            </w:r>
          </w:p>
          <w:p w14:paraId="6449F249" w14:textId="77777777" w:rsidR="00CC7F5B" w:rsidRPr="00773D73" w:rsidRDefault="00CC7F5B" w:rsidP="00CC7F5B">
            <w:pPr>
              <w:rPr>
                <w:rFonts w:cs="Times New Roman"/>
                <w:sz w:val="24"/>
                <w:szCs w:val="24"/>
              </w:rPr>
            </w:pPr>
          </w:p>
          <w:p w14:paraId="03E0D1E2" w14:textId="77777777" w:rsidR="00CC7F5B" w:rsidRPr="00773D73" w:rsidRDefault="00CC7F5B" w:rsidP="00CC7F5B">
            <w:pPr>
              <w:rPr>
                <w:rFonts w:cs="Times New Roman"/>
                <w:sz w:val="24"/>
                <w:szCs w:val="24"/>
              </w:rPr>
            </w:pPr>
            <w:r w:rsidRPr="00773D73">
              <w:rPr>
                <w:rFonts w:cs="Times New Roman"/>
                <w:sz w:val="24"/>
                <w:szCs w:val="24"/>
                <w:u w:val="single"/>
              </w:rPr>
              <w:t>Attiecībā uz komersantu, kuram uz projekta iesnieguma iesniegšanas brīdi vēl nav noslēgts līgums par siltumenerģijas ražošanu/ piegādi tīklā un tas tikai plāno piedalīties pašvaldības vai pašvaldības SIA rīkotajā iepirkuma konkursā</w:t>
            </w:r>
            <w:r w:rsidRPr="00773D73">
              <w:rPr>
                <w:rFonts w:cs="Times New Roman"/>
                <w:sz w:val="24"/>
                <w:szCs w:val="24"/>
              </w:rPr>
              <w:t>, informēju ka:</w:t>
            </w:r>
          </w:p>
          <w:p w14:paraId="62E08C23" w14:textId="77777777" w:rsidR="00CC7F5B" w:rsidRPr="00773D73" w:rsidRDefault="00CC7F5B" w:rsidP="00CC7F5B">
            <w:pPr>
              <w:pStyle w:val="ListParagraph"/>
              <w:numPr>
                <w:ilvl w:val="0"/>
                <w:numId w:val="4"/>
              </w:numPr>
              <w:spacing w:before="0" w:beforeAutospacing="0" w:after="0" w:afterAutospacing="0"/>
              <w:contextualSpacing/>
            </w:pPr>
            <w:r w:rsidRPr="00773D73">
              <w:t>uz atbalstu drīkst pretendēt komersants, kurš atbilst augstāk minētajiem nosacījumiem;</w:t>
            </w:r>
          </w:p>
          <w:p w14:paraId="5B6D0E07" w14:textId="77777777" w:rsidR="00CC7F5B" w:rsidRPr="00773D73" w:rsidRDefault="00CC7F5B" w:rsidP="00CC7F5B">
            <w:pPr>
              <w:pStyle w:val="ListParagraph"/>
              <w:numPr>
                <w:ilvl w:val="0"/>
                <w:numId w:val="4"/>
              </w:numPr>
              <w:spacing w:before="0" w:beforeAutospacing="0" w:after="0" w:afterAutospacing="0"/>
              <w:contextualSpacing/>
            </w:pPr>
            <w:r w:rsidRPr="00773D73">
              <w:t>komersantam ir jābūt spējīgam uzrādīt patēriņa datus gan pirms, gan pēc projekta īstenošanas;</w:t>
            </w:r>
          </w:p>
          <w:p w14:paraId="01C0114B" w14:textId="77777777" w:rsidR="00CC7F5B" w:rsidRPr="00773D73" w:rsidRDefault="00CC7F5B" w:rsidP="00CC7F5B">
            <w:pPr>
              <w:pStyle w:val="ListParagraph"/>
              <w:numPr>
                <w:ilvl w:val="0"/>
                <w:numId w:val="4"/>
              </w:numPr>
              <w:spacing w:before="0" w:beforeAutospacing="0" w:after="0" w:afterAutospacing="0"/>
              <w:contextualSpacing/>
            </w:pPr>
            <w:r w:rsidRPr="00773D73">
              <w:t>projektā veiktās investīcijas vismaz 5 gadus pēc noslēguma maksājuma veikšanas ir jāizmanto projektā paredzētajam mērķim;</w:t>
            </w:r>
          </w:p>
          <w:p w14:paraId="40640931" w14:textId="77777777" w:rsidR="00CC7F5B" w:rsidRPr="00773D73" w:rsidRDefault="00CC7F5B" w:rsidP="00CC7F5B">
            <w:pPr>
              <w:pStyle w:val="ListParagraph"/>
              <w:numPr>
                <w:ilvl w:val="0"/>
                <w:numId w:val="4"/>
              </w:numPr>
              <w:spacing w:before="0" w:beforeAutospacing="0" w:after="0" w:afterAutospacing="0"/>
              <w:contextualSpacing/>
            </w:pPr>
            <w:r w:rsidRPr="00773D73">
              <w:t>komersantam ir jāsasniedz projektā plānotie efektivitātes rādītāji.</w:t>
            </w:r>
          </w:p>
          <w:p w14:paraId="58C17751" w14:textId="77777777" w:rsidR="00CC7F5B" w:rsidRPr="00773D73" w:rsidRDefault="0059343F" w:rsidP="00CC7F5B">
            <w:pPr>
              <w:rPr>
                <w:rFonts w:cs="Times New Roman"/>
                <w:sz w:val="24"/>
                <w:szCs w:val="24"/>
              </w:rPr>
            </w:pPr>
            <w:r w:rsidRPr="00773D73">
              <w:rPr>
                <w:rFonts w:cs="Times New Roman"/>
                <w:sz w:val="24"/>
                <w:szCs w:val="24"/>
              </w:rPr>
              <w:t>Ja attiecīgie rādītāji</w:t>
            </w:r>
            <w:r w:rsidR="00CC7F5B" w:rsidRPr="00773D73">
              <w:rPr>
                <w:rFonts w:cs="Times New Roman"/>
                <w:sz w:val="24"/>
                <w:szCs w:val="24"/>
              </w:rPr>
              <w:t xml:space="preserve"> netiek sasniegti</w:t>
            </w:r>
            <w:r w:rsidRPr="00773D73">
              <w:rPr>
                <w:rFonts w:cs="Times New Roman"/>
                <w:sz w:val="24"/>
                <w:szCs w:val="24"/>
              </w:rPr>
              <w:t>,</w:t>
            </w:r>
            <w:r w:rsidR="00CC7F5B" w:rsidRPr="00773D73">
              <w:rPr>
                <w:rFonts w:cs="Times New Roman"/>
                <w:sz w:val="24"/>
                <w:szCs w:val="24"/>
              </w:rPr>
              <w:t xml:space="preserve"> un nosacījumi netiek izpildīti, tādējādi negatīvi ietekmējot Darbības programmā “Izaugsme un nodarbinātība” noteikto SAM 4.3.1. iznākuma rādītāju sasniegšanu, sadarbības iestādei ir tiesības atkāpties no līguma par projekta īstenošanu.</w:t>
            </w:r>
          </w:p>
          <w:p w14:paraId="110B3918" w14:textId="77777777" w:rsidR="005465D2" w:rsidRPr="00773D73" w:rsidRDefault="00CC7F5B" w:rsidP="00CC7F5B">
            <w:pPr>
              <w:rPr>
                <w:rFonts w:cs="Times New Roman"/>
                <w:sz w:val="24"/>
                <w:szCs w:val="24"/>
              </w:rPr>
            </w:pPr>
            <w:r w:rsidRPr="00773D73">
              <w:rPr>
                <w:rFonts w:cs="Times New Roman"/>
                <w:sz w:val="24"/>
                <w:szCs w:val="24"/>
              </w:rPr>
              <w:t>Minētajā gadījumā tas nozīmē, ka, ja komersants ir īstenojis projektu, bet pēc projekta īstenošanas pašvaldības rīkotajā iepirkuma konkursā nav ieguvis tiesības ražot vai piegādāt siltumenerģiju, kā rezultātā projektā veiktās investīcijas netiek izmantotas paredzētajiem mērķiem, sadarbības iestādei ir tiesības atkāpties no līguma par projekt</w:t>
            </w:r>
            <w:r w:rsidR="0059343F" w:rsidRPr="00773D73">
              <w:rPr>
                <w:rFonts w:cs="Times New Roman"/>
                <w:sz w:val="24"/>
                <w:szCs w:val="24"/>
              </w:rPr>
              <w:t xml:space="preserve">a </w:t>
            </w:r>
            <w:r w:rsidRPr="00773D73">
              <w:rPr>
                <w:rFonts w:cs="Times New Roman"/>
                <w:sz w:val="24"/>
                <w:szCs w:val="24"/>
              </w:rPr>
              <w:t>īstenošanu un lūgt</w:t>
            </w:r>
            <w:r w:rsidR="0059343F" w:rsidRPr="00773D73">
              <w:rPr>
                <w:rFonts w:cs="Times New Roman"/>
                <w:sz w:val="24"/>
                <w:szCs w:val="24"/>
              </w:rPr>
              <w:t xml:space="preserve"> komersantam izmaksātā</w:t>
            </w:r>
            <w:r w:rsidRPr="00773D73">
              <w:rPr>
                <w:rFonts w:cs="Times New Roman"/>
                <w:sz w:val="24"/>
                <w:szCs w:val="24"/>
              </w:rPr>
              <w:t xml:space="preserve"> Kohēzijas fonda finansējuma atmaksu.</w:t>
            </w:r>
          </w:p>
        </w:tc>
      </w:tr>
      <w:tr w:rsidR="005465D2" w:rsidRPr="00773D73" w14:paraId="75347277" w14:textId="77777777" w:rsidTr="00F320B7">
        <w:tc>
          <w:tcPr>
            <w:tcW w:w="704" w:type="dxa"/>
          </w:tcPr>
          <w:p w14:paraId="0BF07B11" w14:textId="77777777" w:rsidR="005465D2" w:rsidRPr="00773D73" w:rsidRDefault="00F57F93">
            <w:pPr>
              <w:rPr>
                <w:rFonts w:cs="Times New Roman"/>
                <w:sz w:val="24"/>
                <w:szCs w:val="24"/>
              </w:rPr>
            </w:pPr>
            <w:r w:rsidRPr="00773D73">
              <w:rPr>
                <w:rFonts w:cs="Times New Roman"/>
                <w:sz w:val="24"/>
                <w:szCs w:val="24"/>
              </w:rPr>
              <w:lastRenderedPageBreak/>
              <w:t>6.</w:t>
            </w:r>
          </w:p>
        </w:tc>
        <w:tc>
          <w:tcPr>
            <w:tcW w:w="4536" w:type="dxa"/>
          </w:tcPr>
          <w:p w14:paraId="23ADE729" w14:textId="77777777" w:rsidR="00F57F93" w:rsidRPr="00773D73" w:rsidRDefault="00F57F93" w:rsidP="00F57F93">
            <w:pPr>
              <w:rPr>
                <w:rFonts w:cs="Times New Roman"/>
                <w:sz w:val="24"/>
                <w:szCs w:val="24"/>
              </w:rPr>
            </w:pPr>
            <w:r w:rsidRPr="00773D73">
              <w:rPr>
                <w:rFonts w:cs="Times New Roman"/>
                <w:sz w:val="24"/>
                <w:szCs w:val="24"/>
              </w:rPr>
              <w:t>Vai jauns komersants (reģistrēts siltumenerģijas ražošanas reģistrā), kurš plān</w:t>
            </w:r>
            <w:r w:rsidR="00AC0668" w:rsidRPr="00773D73">
              <w:rPr>
                <w:rFonts w:cs="Times New Roman"/>
                <w:sz w:val="24"/>
                <w:szCs w:val="24"/>
              </w:rPr>
              <w:t xml:space="preserve">o aizstāt šobrīd pašvaldības SIA, ar </w:t>
            </w:r>
            <w:r w:rsidR="00AC0668" w:rsidRPr="00773D73">
              <w:rPr>
                <w:rFonts w:cs="Times New Roman"/>
                <w:sz w:val="24"/>
                <w:szCs w:val="24"/>
              </w:rPr>
              <w:lastRenderedPageBreak/>
              <w:t>fosi</w:t>
            </w:r>
            <w:r w:rsidRPr="00773D73">
              <w:rPr>
                <w:rFonts w:cs="Times New Roman"/>
                <w:sz w:val="24"/>
                <w:szCs w:val="24"/>
              </w:rPr>
              <w:t>lu s</w:t>
            </w:r>
            <w:r w:rsidR="00AC0668" w:rsidRPr="00773D73">
              <w:rPr>
                <w:rFonts w:cs="Times New Roman"/>
                <w:sz w:val="24"/>
                <w:szCs w:val="24"/>
              </w:rPr>
              <w:t xml:space="preserve">iltumavotu saražotu enerģiju, </w:t>
            </w:r>
            <w:r w:rsidRPr="00773D73">
              <w:rPr>
                <w:rFonts w:cs="Times New Roman"/>
                <w:sz w:val="24"/>
                <w:szCs w:val="24"/>
              </w:rPr>
              <w:t>var pretendēt uz atbalstu SAM 4.3.1. ietvaros?</w:t>
            </w:r>
          </w:p>
          <w:p w14:paraId="6189DB45" w14:textId="77777777" w:rsidR="005465D2" w:rsidRPr="00773D73" w:rsidRDefault="00F57F93" w:rsidP="00F57F93">
            <w:pPr>
              <w:rPr>
                <w:rFonts w:cs="Times New Roman"/>
                <w:sz w:val="24"/>
                <w:szCs w:val="24"/>
              </w:rPr>
            </w:pPr>
            <w:r w:rsidRPr="00773D73">
              <w:rPr>
                <w:rFonts w:cs="Times New Roman"/>
                <w:sz w:val="24"/>
                <w:szCs w:val="24"/>
              </w:rPr>
              <w:t>Esošais siltumavots, iepri</w:t>
            </w:r>
            <w:r w:rsidR="00AC0668" w:rsidRPr="00773D73">
              <w:rPr>
                <w:rFonts w:cs="Times New Roman"/>
                <w:sz w:val="24"/>
                <w:szCs w:val="24"/>
              </w:rPr>
              <w:t>ekšējie patēriņi un rādītāji ti</w:t>
            </w:r>
            <w:r w:rsidRPr="00773D73">
              <w:rPr>
                <w:rFonts w:cs="Times New Roman"/>
                <w:sz w:val="24"/>
                <w:szCs w:val="24"/>
              </w:rPr>
              <w:t>k</w:t>
            </w:r>
            <w:r w:rsidR="00AC0668" w:rsidRPr="00773D73">
              <w:rPr>
                <w:rFonts w:cs="Times New Roman"/>
                <w:sz w:val="24"/>
                <w:szCs w:val="24"/>
              </w:rPr>
              <w:t>s</w:t>
            </w:r>
            <w:r w:rsidRPr="00773D73">
              <w:rPr>
                <w:rFonts w:cs="Times New Roman"/>
                <w:sz w:val="24"/>
                <w:szCs w:val="24"/>
              </w:rPr>
              <w:t xml:space="preserve"> uzrādīti bals</w:t>
            </w:r>
            <w:r w:rsidR="00AC0668" w:rsidRPr="00773D73">
              <w:rPr>
                <w:rFonts w:cs="Times New Roman"/>
                <w:sz w:val="24"/>
                <w:szCs w:val="24"/>
              </w:rPr>
              <w:t>toties uz šobrīd pašvaldības SIA</w:t>
            </w:r>
            <w:r w:rsidRPr="00773D73">
              <w:rPr>
                <w:rFonts w:cs="Times New Roman"/>
                <w:sz w:val="24"/>
                <w:szCs w:val="24"/>
              </w:rPr>
              <w:t xml:space="preserve"> siltumcentrālē esošo situāciju.</w:t>
            </w:r>
          </w:p>
        </w:tc>
        <w:tc>
          <w:tcPr>
            <w:tcW w:w="10064" w:type="dxa"/>
          </w:tcPr>
          <w:p w14:paraId="00ADDBEF" w14:textId="28BBBD66" w:rsidR="00AC0668" w:rsidRPr="00773D73" w:rsidRDefault="00AC0668" w:rsidP="00AC0668">
            <w:pPr>
              <w:rPr>
                <w:rFonts w:cs="Times New Roman"/>
                <w:sz w:val="24"/>
                <w:szCs w:val="24"/>
              </w:rPr>
            </w:pPr>
            <w:r w:rsidRPr="00773D73">
              <w:rPr>
                <w:rFonts w:cs="Times New Roman"/>
                <w:sz w:val="24"/>
                <w:szCs w:val="24"/>
              </w:rPr>
              <w:lastRenderedPageBreak/>
              <w:t xml:space="preserve">Ja siltumapgādi šobrīd pašvaldībā nodrošina pašvaldības SIA, kuras īpašumā ir siltumavots, kas siltumenerģijas ražošanai izmanto fosilos energoresursus, un sistēmā uzrodas jauns komersants, kurš vēlas nodarboties ar siltumapgādes pakalpojumu sniegšanu un aizstāt esošo siltumavotu, kas siltumenerģijas ražošanai izmanto fosilos energoresursus, ar siltumavotu, kas siltumenerģijas </w:t>
            </w:r>
            <w:r w:rsidRPr="00773D73">
              <w:rPr>
                <w:rFonts w:cs="Times New Roman"/>
                <w:sz w:val="24"/>
                <w:szCs w:val="24"/>
              </w:rPr>
              <w:lastRenderedPageBreak/>
              <w:t xml:space="preserve">ražošanai izmanto atjaunojamos energoresursus, šim jaunajam komersantam vispirms ir jāpārņem pašvaldības SIA īpašumā esošais siltumavots, to nopērkot vai noslēdzot koncesijas vai nomas līgumu </w:t>
            </w:r>
            <w:r w:rsidR="00F40309">
              <w:rPr>
                <w:rFonts w:cs="Times New Roman"/>
                <w:sz w:val="24"/>
                <w:szCs w:val="24"/>
              </w:rPr>
              <w:t>uz laiku, kas nav mazāks par</w:t>
            </w:r>
            <w:r w:rsidRPr="00773D73">
              <w:rPr>
                <w:rFonts w:cs="Times New Roman"/>
                <w:sz w:val="24"/>
                <w:szCs w:val="24"/>
              </w:rPr>
              <w:t xml:space="preserve"> 5 gadiem</w:t>
            </w:r>
            <w:r w:rsidR="00F40309">
              <w:rPr>
                <w:rFonts w:cs="Times New Roman"/>
                <w:sz w:val="24"/>
                <w:szCs w:val="24"/>
              </w:rPr>
              <w:t xml:space="preserve"> pēc noslēguma maksājuma veikšanas</w:t>
            </w:r>
            <w:r w:rsidRPr="00773D73">
              <w:rPr>
                <w:rFonts w:cs="Times New Roman"/>
                <w:sz w:val="24"/>
                <w:szCs w:val="24"/>
              </w:rPr>
              <w:t>.</w:t>
            </w:r>
          </w:p>
          <w:p w14:paraId="28DB0896" w14:textId="455DC9A5" w:rsidR="00AC0668" w:rsidRPr="00773D73" w:rsidRDefault="00F40309" w:rsidP="00AC0668">
            <w:pPr>
              <w:rPr>
                <w:rFonts w:cs="Times New Roman"/>
                <w:sz w:val="24"/>
                <w:szCs w:val="24"/>
              </w:rPr>
            </w:pPr>
            <w:r>
              <w:rPr>
                <w:rFonts w:cs="Times New Roman"/>
                <w:sz w:val="24"/>
                <w:szCs w:val="24"/>
              </w:rPr>
              <w:t>J</w:t>
            </w:r>
            <w:r w:rsidR="00AC0668" w:rsidRPr="00773D73">
              <w:rPr>
                <w:rFonts w:cs="Times New Roman"/>
                <w:sz w:val="24"/>
                <w:szCs w:val="24"/>
              </w:rPr>
              <w:t>a objekts, ko ir plānots rekonstruēt vai aizstāt, ir komersanta īpašumā vai nomā, viņš var pretendēt uz atbalstu SAM 4.3.1. ietvaros. Ja objekts, ko ir plānots rekonstruēt vai aizstāt, nav komersanta īpašumā vai nomā, viņš uz atbalstu SAM 4.3.1. ietvaros pretendēt nevar.</w:t>
            </w:r>
          </w:p>
          <w:p w14:paraId="75E53523" w14:textId="77777777" w:rsidR="005465D2" w:rsidRPr="00773D73" w:rsidRDefault="00AC0668" w:rsidP="00AC0668">
            <w:pPr>
              <w:rPr>
                <w:rFonts w:cs="Times New Roman"/>
                <w:sz w:val="24"/>
                <w:szCs w:val="24"/>
              </w:rPr>
            </w:pPr>
            <w:r w:rsidRPr="00773D73">
              <w:rPr>
                <w:rFonts w:cs="Times New Roman"/>
                <w:sz w:val="24"/>
                <w:szCs w:val="24"/>
              </w:rPr>
              <w:t>Šāds nosacījums ir ietverts Ministru kabineta noteikumu 13.punktā. Attiecīgais nosacījums MK noteikumu projektā ietverts, lai sistēmā netiktu radīta tāda jauna papildjauda, kas iepriekš tajā nav bijusi, un lai nekropļotu siltumpagādes tirgu.</w:t>
            </w:r>
          </w:p>
        </w:tc>
      </w:tr>
      <w:tr w:rsidR="00F57F93" w:rsidRPr="00773D73" w14:paraId="6E4ECB35" w14:textId="77777777" w:rsidTr="00F320B7">
        <w:tc>
          <w:tcPr>
            <w:tcW w:w="704" w:type="dxa"/>
          </w:tcPr>
          <w:p w14:paraId="7818334B" w14:textId="77777777" w:rsidR="00F57F93" w:rsidRPr="00773D73" w:rsidRDefault="00AC0668">
            <w:pPr>
              <w:rPr>
                <w:rFonts w:cs="Times New Roman"/>
                <w:sz w:val="24"/>
                <w:szCs w:val="24"/>
              </w:rPr>
            </w:pPr>
            <w:r w:rsidRPr="00773D73">
              <w:rPr>
                <w:rFonts w:cs="Times New Roman"/>
                <w:sz w:val="24"/>
                <w:szCs w:val="24"/>
              </w:rPr>
              <w:lastRenderedPageBreak/>
              <w:t>7.</w:t>
            </w:r>
          </w:p>
        </w:tc>
        <w:tc>
          <w:tcPr>
            <w:tcW w:w="4536" w:type="dxa"/>
          </w:tcPr>
          <w:p w14:paraId="5374AC05" w14:textId="77777777" w:rsidR="00F57F93" w:rsidRPr="00773D73" w:rsidRDefault="00AC0668">
            <w:pPr>
              <w:rPr>
                <w:rFonts w:cs="Times New Roman"/>
                <w:sz w:val="24"/>
                <w:szCs w:val="24"/>
              </w:rPr>
            </w:pPr>
            <w:r w:rsidRPr="00773D73">
              <w:rPr>
                <w:rFonts w:cs="Times New Roman"/>
                <w:sz w:val="24"/>
                <w:szCs w:val="24"/>
              </w:rPr>
              <w:t xml:space="preserve">No kura brīža tiek atbalstītas </w:t>
            </w:r>
            <w:r w:rsidR="008701A0" w:rsidRPr="00773D73">
              <w:rPr>
                <w:rFonts w:cs="Times New Roman"/>
                <w:sz w:val="24"/>
                <w:szCs w:val="24"/>
              </w:rPr>
              <w:t>izmaksas projekta sagatavošanai?</w:t>
            </w:r>
          </w:p>
        </w:tc>
        <w:tc>
          <w:tcPr>
            <w:tcW w:w="10064" w:type="dxa"/>
          </w:tcPr>
          <w:p w14:paraId="3DF82BAF" w14:textId="77777777" w:rsidR="008701A0" w:rsidRPr="00773D73" w:rsidRDefault="008701A0" w:rsidP="008701A0">
            <w:pPr>
              <w:rPr>
                <w:rFonts w:eastAsia="Times New Roman" w:cs="Times New Roman"/>
                <w:sz w:val="24"/>
                <w:szCs w:val="24"/>
              </w:rPr>
            </w:pPr>
            <w:r w:rsidRPr="00773D73">
              <w:rPr>
                <w:rFonts w:eastAsia="Times New Roman" w:cs="Times New Roman"/>
                <w:sz w:val="24"/>
                <w:szCs w:val="24"/>
              </w:rPr>
              <w:t>Projekta izmaksu attiecināšanai, atkarībā no atbalstāmo darbību veida, ir vairāki izmaksu attiecināšanas termiņi:</w:t>
            </w:r>
          </w:p>
          <w:p w14:paraId="74B0B9AE" w14:textId="389C4BF5" w:rsidR="008701A0" w:rsidRPr="00773D73" w:rsidRDefault="008701A0" w:rsidP="008701A0">
            <w:pPr>
              <w:pStyle w:val="ListParagraph"/>
              <w:numPr>
                <w:ilvl w:val="3"/>
                <w:numId w:val="2"/>
              </w:numPr>
              <w:spacing w:before="0" w:beforeAutospacing="0" w:after="0" w:afterAutospacing="0"/>
              <w:ind w:left="317" w:hanging="357"/>
            </w:pPr>
            <w:r w:rsidRPr="00773D73">
              <w:t xml:space="preserve">tehniskās dokumentācijas sagatavošanas izmaksas </w:t>
            </w:r>
            <w:r w:rsidR="00F40309">
              <w:t>ir</w:t>
            </w:r>
            <w:r w:rsidR="00F40309" w:rsidRPr="00773D73">
              <w:t xml:space="preserve"> </w:t>
            </w:r>
            <w:r w:rsidRPr="00773D73">
              <w:t>attiecinā</w:t>
            </w:r>
            <w:r w:rsidR="00F40309">
              <w:t>m</w:t>
            </w:r>
            <w:r w:rsidRPr="00773D73">
              <w:t>as no 2016.gada 1.oktobra;</w:t>
            </w:r>
          </w:p>
          <w:p w14:paraId="3AD031A3" w14:textId="1F37AA96" w:rsidR="008701A0" w:rsidRPr="00773D73" w:rsidRDefault="008701A0" w:rsidP="008701A0">
            <w:pPr>
              <w:pStyle w:val="ListParagraph"/>
              <w:numPr>
                <w:ilvl w:val="3"/>
                <w:numId w:val="2"/>
              </w:numPr>
              <w:spacing w:before="0" w:beforeAutospacing="0" w:after="0" w:afterAutospacing="0"/>
              <w:ind w:left="317" w:hanging="357"/>
            </w:pPr>
            <w:r w:rsidRPr="00773D73">
              <w:t xml:space="preserve">esoša siltumavota demontāžas izmaksas </w:t>
            </w:r>
            <w:r w:rsidR="00F40309">
              <w:t>ir</w:t>
            </w:r>
            <w:r w:rsidR="00F40309" w:rsidRPr="00773D73">
              <w:t xml:space="preserve"> </w:t>
            </w:r>
            <w:r w:rsidRPr="00773D73">
              <w:t>attiecinā</w:t>
            </w:r>
            <w:r w:rsidR="00F40309">
              <w:t>m</w:t>
            </w:r>
            <w:r w:rsidRPr="00773D73">
              <w:t>as no 2016.gada 1.oktobra;</w:t>
            </w:r>
          </w:p>
          <w:p w14:paraId="600D0391" w14:textId="74CB4982" w:rsidR="00F57F93" w:rsidRPr="00773D73" w:rsidRDefault="008701A0" w:rsidP="008701A0">
            <w:pPr>
              <w:pStyle w:val="ListParagraph"/>
              <w:numPr>
                <w:ilvl w:val="3"/>
                <w:numId w:val="2"/>
              </w:numPr>
              <w:spacing w:before="0" w:beforeAutospacing="0" w:after="0" w:afterAutospacing="0"/>
              <w:ind w:left="317" w:hanging="357"/>
            </w:pPr>
            <w:r w:rsidRPr="00773D73">
              <w:t xml:space="preserve">visas pārējās ar projektu saistītās izmaksas </w:t>
            </w:r>
            <w:r w:rsidR="00F40309">
              <w:t>ir</w:t>
            </w:r>
            <w:r w:rsidR="00F40309" w:rsidRPr="00773D73">
              <w:t xml:space="preserve"> </w:t>
            </w:r>
            <w:r w:rsidRPr="00773D73">
              <w:t>attiecinā</w:t>
            </w:r>
            <w:r w:rsidR="00F40309">
              <w:t>m</w:t>
            </w:r>
            <w:r w:rsidRPr="00773D73">
              <w:t xml:space="preserve">as sākot no dienas, kad CFLA </w:t>
            </w:r>
            <w:r w:rsidR="00F40309">
              <w:t>ir</w:t>
            </w:r>
            <w:r w:rsidR="00F40309" w:rsidRPr="00773D73">
              <w:t xml:space="preserve"> </w:t>
            </w:r>
            <w:r w:rsidRPr="00773D73">
              <w:t xml:space="preserve">iesniegts projekta iesniegums. Papildus norādām, ka Komisijas regula Nr.651/2014, ar ko SAM 4.3.1. ietvaros tiek sniegts atbalsts, ietver nosacījumu, ka jebkāda veida darbības, </w:t>
            </w:r>
            <w:r w:rsidR="00F40309">
              <w:t>tai skaitā līguma slēgšanu ar būvdarbu veicēju un</w:t>
            </w:r>
            <w:r w:rsidR="00F40309" w:rsidRPr="00773D73">
              <w:t xml:space="preserve"> </w:t>
            </w:r>
            <w:r w:rsidRPr="00773D73">
              <w:t>būvlaukuma sagatavošanu, ir atļauts uzsākt tikai pēc projekta iesniegšanas CFLA. Ja darbs pie projekta tiek sākts pirms projekta iesniegšanas CFLA, neattiecināmas ir visas ar projektu saistītās izmaksas.</w:t>
            </w:r>
          </w:p>
        </w:tc>
      </w:tr>
      <w:tr w:rsidR="00F57F93" w:rsidRPr="00773D73" w14:paraId="4307C94D" w14:textId="77777777" w:rsidTr="00F320B7">
        <w:tc>
          <w:tcPr>
            <w:tcW w:w="704" w:type="dxa"/>
          </w:tcPr>
          <w:p w14:paraId="5FD6A1EB" w14:textId="77777777" w:rsidR="00F57F93" w:rsidRPr="002C5BA8" w:rsidRDefault="008701A0">
            <w:pPr>
              <w:rPr>
                <w:rFonts w:cs="Times New Roman"/>
                <w:sz w:val="24"/>
                <w:szCs w:val="24"/>
              </w:rPr>
            </w:pPr>
            <w:r w:rsidRPr="002C5BA8">
              <w:rPr>
                <w:rFonts w:cs="Times New Roman"/>
                <w:sz w:val="24"/>
                <w:szCs w:val="24"/>
              </w:rPr>
              <w:t>8.</w:t>
            </w:r>
          </w:p>
        </w:tc>
        <w:tc>
          <w:tcPr>
            <w:tcW w:w="4536" w:type="dxa"/>
          </w:tcPr>
          <w:p w14:paraId="480EA357" w14:textId="77777777" w:rsidR="008701A0" w:rsidRPr="002C5BA8" w:rsidRDefault="008701A0" w:rsidP="008701A0">
            <w:pPr>
              <w:rPr>
                <w:rFonts w:cs="Times New Roman"/>
                <w:sz w:val="24"/>
                <w:szCs w:val="24"/>
              </w:rPr>
            </w:pPr>
            <w:r w:rsidRPr="002C5BA8">
              <w:rPr>
                <w:rFonts w:cs="Times New Roman"/>
                <w:sz w:val="24"/>
                <w:szCs w:val="24"/>
              </w:rPr>
              <w:t>Vai projektu iesniegumu vērtēšana tiks uzsākta tikai tad, kad būs noslēgta kārta, vai projekti tiks vērtēti tiklīdz tie tiks iesniegti CFLA?</w:t>
            </w:r>
          </w:p>
          <w:p w14:paraId="749D1AD1" w14:textId="77777777" w:rsidR="008701A0" w:rsidRPr="002C5BA8" w:rsidRDefault="008701A0" w:rsidP="008701A0">
            <w:pPr>
              <w:rPr>
                <w:rFonts w:cs="Times New Roman"/>
                <w:sz w:val="24"/>
                <w:szCs w:val="24"/>
              </w:rPr>
            </w:pPr>
          </w:p>
          <w:p w14:paraId="4A1AB870" w14:textId="77777777" w:rsidR="008701A0" w:rsidRPr="002C5BA8" w:rsidRDefault="008701A0" w:rsidP="008701A0">
            <w:pPr>
              <w:rPr>
                <w:rFonts w:cs="Times New Roman"/>
                <w:sz w:val="24"/>
                <w:szCs w:val="24"/>
              </w:rPr>
            </w:pPr>
            <w:r w:rsidRPr="002C5BA8">
              <w:rPr>
                <w:rFonts w:cs="Times New Roman"/>
                <w:sz w:val="24"/>
                <w:szCs w:val="24"/>
              </w:rPr>
              <w:t>Vai projektiem, kuru kopējās izmaksas ir nelielas, nepieciešams veikt iepirkuma procedūru?</w:t>
            </w:r>
          </w:p>
          <w:p w14:paraId="7E228BE8" w14:textId="77777777" w:rsidR="008701A0" w:rsidRPr="002C5BA8" w:rsidRDefault="008701A0" w:rsidP="008701A0">
            <w:pPr>
              <w:rPr>
                <w:rFonts w:cs="Times New Roman"/>
                <w:sz w:val="24"/>
                <w:szCs w:val="24"/>
              </w:rPr>
            </w:pPr>
          </w:p>
          <w:p w14:paraId="0E5E40B7" w14:textId="77777777" w:rsidR="00F57F93" w:rsidRPr="002C5BA8" w:rsidRDefault="008701A0" w:rsidP="008701A0">
            <w:pPr>
              <w:rPr>
                <w:rFonts w:cs="Times New Roman"/>
                <w:sz w:val="24"/>
                <w:szCs w:val="24"/>
              </w:rPr>
            </w:pPr>
            <w:r w:rsidRPr="002C5BA8">
              <w:rPr>
                <w:rFonts w:cs="Times New Roman"/>
                <w:sz w:val="24"/>
                <w:szCs w:val="24"/>
              </w:rPr>
              <w:t>Vai projekta ietvaros iespējams pirms projekta iesniegšanas CFLA demontēt esošu siltumavotu?</w:t>
            </w:r>
          </w:p>
        </w:tc>
        <w:tc>
          <w:tcPr>
            <w:tcW w:w="10064" w:type="dxa"/>
          </w:tcPr>
          <w:p w14:paraId="50E562A7" w14:textId="168CF2DF" w:rsidR="008701A0" w:rsidRPr="002C5BA8" w:rsidRDefault="008701A0" w:rsidP="008701A0">
            <w:pPr>
              <w:rPr>
                <w:rFonts w:cs="Times New Roman"/>
                <w:sz w:val="24"/>
                <w:szCs w:val="24"/>
              </w:rPr>
            </w:pPr>
            <w:r w:rsidRPr="002C5BA8">
              <w:rPr>
                <w:rFonts w:cs="Times New Roman"/>
                <w:sz w:val="24"/>
                <w:szCs w:val="24"/>
              </w:rPr>
              <w:t xml:space="preserve">Tā kā SAM 4.3.1. ietvaros </w:t>
            </w:r>
            <w:r w:rsidR="00F40309">
              <w:rPr>
                <w:rFonts w:cs="Times New Roman"/>
                <w:sz w:val="24"/>
                <w:szCs w:val="24"/>
              </w:rPr>
              <w:t xml:space="preserve">ir </w:t>
            </w:r>
            <w:r w:rsidRPr="002C5BA8">
              <w:rPr>
                <w:rFonts w:cs="Times New Roman"/>
                <w:sz w:val="24"/>
                <w:szCs w:val="24"/>
              </w:rPr>
              <w:t>izsludināta atklātā projektu iesniegumu atlase, un pieejamais Kohēzijas fonda līdzfinansējums ir ierobežots, projektu vērtēšana tiks veikta pēc pirmās projektu iesniegumu atlases kārtas noslēgšanas, kas nozīmē, ka visi iesniegtie projekti tiks vērtēti vienlaicīgi.</w:t>
            </w:r>
          </w:p>
          <w:p w14:paraId="0B068706" w14:textId="77777777" w:rsidR="008701A0" w:rsidRPr="002C5BA8" w:rsidRDefault="008701A0" w:rsidP="008701A0">
            <w:pPr>
              <w:rPr>
                <w:rFonts w:cs="Times New Roman"/>
                <w:sz w:val="24"/>
                <w:szCs w:val="24"/>
              </w:rPr>
            </w:pPr>
          </w:p>
          <w:p w14:paraId="1476A94E" w14:textId="77777777" w:rsidR="008701A0" w:rsidRPr="002C5BA8" w:rsidRDefault="008701A0" w:rsidP="008701A0">
            <w:pPr>
              <w:rPr>
                <w:rFonts w:cs="Times New Roman"/>
                <w:sz w:val="24"/>
                <w:szCs w:val="24"/>
              </w:rPr>
            </w:pPr>
            <w:r w:rsidRPr="002C5BA8">
              <w:rPr>
                <w:rFonts w:cs="Times New Roman"/>
                <w:sz w:val="24"/>
                <w:szCs w:val="24"/>
              </w:rPr>
              <w:t>Par iepirkuma procedūras piemērošanu:</w:t>
            </w:r>
          </w:p>
          <w:p w14:paraId="4A85D22B" w14:textId="39077425" w:rsidR="007A5428" w:rsidRDefault="00CC6CD7" w:rsidP="008701A0">
            <w:pPr>
              <w:pStyle w:val="ListParagraph"/>
              <w:numPr>
                <w:ilvl w:val="0"/>
                <w:numId w:val="10"/>
              </w:numPr>
              <w:spacing w:before="0" w:beforeAutospacing="0" w:after="0" w:afterAutospacing="0"/>
            </w:pPr>
            <w:r>
              <w:t>SAM 4.3.1. ietvaros finansējuma saņēmējam</w:t>
            </w:r>
            <w:r w:rsidR="00403590">
              <w:t xml:space="preserve"> veicot iepirkumus</w:t>
            </w:r>
            <w:r>
              <w:t xml:space="preserve"> ir jāvadās pēc Sabiedrisko pakalpojumu sniedzēju iepirkuma likuma (SPSIL)</w:t>
            </w:r>
            <w:r w:rsidR="007A5428">
              <w:t xml:space="preserve"> nosacījumiem, </w:t>
            </w:r>
            <w:r>
              <w:t>ja finansējuma saņēmējs ir sabiedrisko pakalpojumu sniedzējs</w:t>
            </w:r>
            <w:r w:rsidR="007A5428">
              <w:t xml:space="preserve">, </w:t>
            </w:r>
            <w:r>
              <w:t xml:space="preserve">vai pēc </w:t>
            </w:r>
            <w:r w:rsidR="003B167E" w:rsidRPr="002C5BA8">
              <w:t>2017.gada 28.februāra</w:t>
            </w:r>
            <w:r w:rsidR="008701A0" w:rsidRPr="002C5BA8">
              <w:t xml:space="preserve"> Ministru kabineta noteikum</w:t>
            </w:r>
            <w:r>
              <w:t>iem</w:t>
            </w:r>
            <w:r w:rsidR="008701A0" w:rsidRPr="002C5BA8">
              <w:t xml:space="preserve"> Nr.</w:t>
            </w:r>
            <w:r w:rsidR="003B167E" w:rsidRPr="002C5BA8">
              <w:t>104</w:t>
            </w:r>
            <w:r>
              <w:t xml:space="preserve">. </w:t>
            </w:r>
            <w:r w:rsidR="00403590">
              <w:t xml:space="preserve">SPSIL gadījumā, ja izmaksas </w:t>
            </w:r>
            <w:r w:rsidR="007A5428">
              <w:t xml:space="preserve">ir </w:t>
            </w:r>
            <w:r w:rsidR="00403590">
              <w:t>mazākas par Ministru kabineta noteiktajām līgumcenu robežām, bet Piegādes un Pakalpojumu līgumiem</w:t>
            </w:r>
            <w:r w:rsidR="007A5428">
              <w:t xml:space="preserve"> tās</w:t>
            </w:r>
            <w:r w:rsidR="00403590">
              <w:t xml:space="preserve"> ir 42</w:t>
            </w:r>
            <w:r w:rsidR="007A5428">
              <w:t xml:space="preserve"> </w:t>
            </w:r>
            <w:r w:rsidR="00403590">
              <w:t>000 euro vai lielākas, bet būvdarbu līgumiem 170</w:t>
            </w:r>
            <w:r w:rsidR="007A5428">
              <w:t xml:space="preserve"> 000 </w:t>
            </w:r>
            <w:r w:rsidR="00403590">
              <w:t>euro vai lielākas</w:t>
            </w:r>
            <w:r w:rsidR="007A5428">
              <w:t>, ir jāpiemēro Iepirkumu uzraudzības biroja sagatavotās Iepirkumu vadlīnijas sabiedrisko pakalpojumu sniedzējiem. Gadījumā, ja līgumcena ir zemāka par 42 000 vai 170 000 būvdarbu gadījumā, iepirkumu procedūru pēc SPSIL vai pēc vadlīnijām veikt nav nepieciešams, bet ir jāveic tirgus izpēte un tā ir jādokomentē.</w:t>
            </w:r>
          </w:p>
          <w:p w14:paraId="2749CAB0" w14:textId="7F0043CD" w:rsidR="008701A0" w:rsidRPr="002C5BA8" w:rsidRDefault="007A5428" w:rsidP="008701A0">
            <w:pPr>
              <w:pStyle w:val="ListParagraph"/>
              <w:numPr>
                <w:ilvl w:val="0"/>
                <w:numId w:val="10"/>
              </w:numPr>
              <w:spacing w:before="0" w:beforeAutospacing="0" w:after="0" w:afterAutospacing="0"/>
            </w:pPr>
            <w:r>
              <w:t>MK noteikumu Nr. 104</w:t>
            </w:r>
            <w:r w:rsidR="003B167E" w:rsidRPr="002C5BA8">
              <w:t>5.</w:t>
            </w:r>
            <w:r w:rsidR="008701A0" w:rsidRPr="002C5BA8">
              <w:t xml:space="preserve">punkts nosaka, ka lai noslēgtu piegādes, pakalpojumu vai būvdarbu līgumu, finansējuma saņēmējs ir tiesīgs neizsludināt iepirkuma procedūru, ja piegādes vai </w:t>
            </w:r>
            <w:r w:rsidR="008701A0" w:rsidRPr="002C5BA8">
              <w:lastRenderedPageBreak/>
              <w:t>pakalpojumu paredzamā līgumcena ir mazāka par 70 000 </w:t>
            </w:r>
            <w:r w:rsidR="008701A0" w:rsidRPr="002C5BA8">
              <w:rPr>
                <w:i/>
                <w:iCs/>
              </w:rPr>
              <w:t>euro</w:t>
            </w:r>
            <w:r w:rsidR="008701A0" w:rsidRPr="002C5BA8">
              <w:t> vai būvdarbu paredzamā līgumcena ir mazāka par 170 000 </w:t>
            </w:r>
            <w:r w:rsidR="008701A0" w:rsidRPr="002C5BA8">
              <w:rPr>
                <w:i/>
                <w:iCs/>
              </w:rPr>
              <w:t>euro</w:t>
            </w:r>
            <w:r w:rsidR="008701A0" w:rsidRPr="002C5BA8">
              <w:t>;</w:t>
            </w:r>
          </w:p>
          <w:p w14:paraId="54F18200" w14:textId="4835FAFF" w:rsidR="008701A0" w:rsidRPr="002C5BA8" w:rsidRDefault="008701A0" w:rsidP="008701A0">
            <w:pPr>
              <w:pStyle w:val="ListParagraph"/>
              <w:numPr>
                <w:ilvl w:val="0"/>
                <w:numId w:val="10"/>
              </w:numPr>
              <w:spacing w:before="0" w:beforeAutospacing="0" w:after="0" w:afterAutospacing="0"/>
            </w:pPr>
            <w:r w:rsidRPr="002C5BA8">
              <w:t>arī SAM 4.3.1. projektu iesniegumu vērtēšanas kritēriju metodikas 9.kvalitātes kritērijā ir nor</w:t>
            </w:r>
            <w:r w:rsidR="00F40309">
              <w:t>ā</w:t>
            </w:r>
            <w:r w:rsidRPr="002C5BA8">
              <w:t>dīts, ka projekta iesniedzējam ir jāizsludina iepirkuma procedūra, ja šis nosacījums ir attiecināms;</w:t>
            </w:r>
          </w:p>
          <w:p w14:paraId="50151F74" w14:textId="13A179EB" w:rsidR="008701A0" w:rsidRPr="002C5BA8" w:rsidRDefault="008701A0" w:rsidP="008701A0">
            <w:pPr>
              <w:pStyle w:val="ListParagraph"/>
              <w:numPr>
                <w:ilvl w:val="0"/>
                <w:numId w:val="10"/>
              </w:numPr>
              <w:spacing w:before="0" w:beforeAutospacing="0" w:after="0" w:afterAutospacing="0"/>
            </w:pPr>
            <w:r w:rsidRPr="002C5BA8">
              <w:t>tas nozīmē, ka projektiem, kuru būvdarbu vai iekārtu piegādes summa būs</w:t>
            </w:r>
            <w:r w:rsidR="00F40309">
              <w:t>, piem</w:t>
            </w:r>
            <w:r w:rsidR="00A623B7">
              <w:t>ēram,</w:t>
            </w:r>
            <w:r w:rsidRPr="002C5BA8">
              <w:t xml:space="preserve"> 15 000 </w:t>
            </w:r>
            <w:r w:rsidRPr="002C5BA8">
              <w:rPr>
                <w:i/>
                <w:iCs/>
              </w:rPr>
              <w:t>euro</w:t>
            </w:r>
            <w:r w:rsidRPr="002C5BA8">
              <w:t>, iepirkuma procedūru izsludināt nebūs nepieciešams, šādiem projektiem būs nepieciešams veikt tirgus aptauju, un to dokumentāli pierādīt;</w:t>
            </w:r>
          </w:p>
          <w:p w14:paraId="55647CBB" w14:textId="77777777" w:rsidR="008701A0" w:rsidRPr="002C5BA8" w:rsidRDefault="008701A0" w:rsidP="008701A0">
            <w:pPr>
              <w:pStyle w:val="ListParagraph"/>
              <w:numPr>
                <w:ilvl w:val="0"/>
                <w:numId w:val="10"/>
              </w:numPr>
              <w:spacing w:before="0" w:beforeAutospacing="0" w:after="0" w:afterAutospacing="0"/>
            </w:pPr>
            <w:r w:rsidRPr="002C5BA8">
              <w:t>šāds projektu iepirkuma un būvniecības dokumentācijas sagatavošanas princips ir arī citās ES fondu līdzfinansētajās programmās. Kā piemēru var minēt SAM 4.1.1. “Veicināt efektīvu energoresursu izmantošanu, enerģijas patēriņa samazināšanu un pāreju uz AER apstrādes rūpniecības nozarē”, kur arī projekta iesniedzējs, izsludinot iepirkuma procedūru pirms projekta iesnieguma iesniegšanas CFLA, uzņemas risku par tās atbilstību normatīvajam regulējumam, un CFLA iepirkuma procedūru vērtē tikai pēc projekta iesnieguma saņemšanas.</w:t>
            </w:r>
            <w:bookmarkStart w:id="0" w:name="_GoBack"/>
            <w:bookmarkEnd w:id="0"/>
          </w:p>
          <w:p w14:paraId="0B11F8BD" w14:textId="77777777" w:rsidR="008701A0" w:rsidRPr="002C5BA8" w:rsidRDefault="008701A0" w:rsidP="008701A0">
            <w:pPr>
              <w:rPr>
                <w:rFonts w:cs="Times New Roman"/>
                <w:sz w:val="24"/>
                <w:szCs w:val="24"/>
              </w:rPr>
            </w:pPr>
          </w:p>
          <w:p w14:paraId="4B80263A" w14:textId="77777777" w:rsidR="008701A0" w:rsidRPr="002C5BA8" w:rsidRDefault="008701A0" w:rsidP="008701A0">
            <w:pPr>
              <w:rPr>
                <w:rFonts w:cs="Times New Roman"/>
                <w:sz w:val="24"/>
                <w:szCs w:val="24"/>
              </w:rPr>
            </w:pPr>
            <w:r w:rsidRPr="002C5BA8">
              <w:rPr>
                <w:rFonts w:cs="Times New Roman"/>
                <w:sz w:val="24"/>
                <w:szCs w:val="24"/>
              </w:rPr>
              <w:t>Par demontāžas izmaksām:</w:t>
            </w:r>
          </w:p>
          <w:p w14:paraId="0E47686C" w14:textId="77E2395A" w:rsidR="008701A0" w:rsidRPr="002C5BA8" w:rsidRDefault="008701A0" w:rsidP="008701A0">
            <w:pPr>
              <w:pStyle w:val="ListParagraph"/>
              <w:numPr>
                <w:ilvl w:val="0"/>
                <w:numId w:val="11"/>
              </w:numPr>
              <w:spacing w:before="0" w:beforeAutospacing="0" w:after="0" w:afterAutospacing="0"/>
            </w:pPr>
            <w:r w:rsidRPr="002C5BA8">
              <w:t xml:space="preserve">ja tiks veiktas investīcijas siltumavotos, </w:t>
            </w:r>
            <w:r w:rsidR="00A623B7">
              <w:t>esošo</w:t>
            </w:r>
            <w:r w:rsidR="00A623B7" w:rsidRPr="002C5BA8">
              <w:t xml:space="preserve"> </w:t>
            </w:r>
            <w:r w:rsidRPr="002C5BA8">
              <w:t xml:space="preserve">siltumavotu demontāžas izmaksām atbalsts </w:t>
            </w:r>
            <w:r w:rsidR="00A623B7">
              <w:t>tiek</w:t>
            </w:r>
            <w:r w:rsidR="00A623B7" w:rsidRPr="002C5BA8">
              <w:t xml:space="preserve"> </w:t>
            </w:r>
            <w:r w:rsidRPr="002C5BA8">
              <w:t xml:space="preserve">sniegts saskaņā ar Komisijas regulu Nr.1407/2013, kas nozīmē, ka tehniskās dokumentācijas sagatavošanai, publicitātes pasākumu veikšanai un </w:t>
            </w:r>
            <w:r w:rsidR="00A623B7">
              <w:t>esošo</w:t>
            </w:r>
            <w:r w:rsidR="00A623B7" w:rsidRPr="002C5BA8">
              <w:t xml:space="preserve"> </w:t>
            </w:r>
            <w:r w:rsidRPr="002C5BA8">
              <w:t xml:space="preserve">siltumavotu demontāžai pieejamais kopējais finansējums trīs fiskālo gadu ietvaros ir 200 000 </w:t>
            </w:r>
            <w:r w:rsidRPr="002C5BA8">
              <w:rPr>
                <w:i/>
                <w:iCs/>
              </w:rPr>
              <w:t>euro</w:t>
            </w:r>
            <w:r w:rsidRPr="002C5BA8">
              <w:t xml:space="preserve">. Līdz ar to vienkāršu demontāžu (bez būvlaukuma sagatavošanas), tāpat, kā tehniskās dokumentācijas sagatavošanu, </w:t>
            </w:r>
            <w:r w:rsidR="00A623B7">
              <w:t>ir</w:t>
            </w:r>
            <w:r w:rsidR="00A623B7" w:rsidRPr="002C5BA8">
              <w:t xml:space="preserve"> </w:t>
            </w:r>
            <w:r w:rsidRPr="002C5BA8">
              <w:t xml:space="preserve">iespējams veikt pirms projekta iesnieguma iesniegšanas CFLA. Savukārt būvlaukuma sagatavošanas, būvniecības, iekārtu iegādes, būvlaukuma sakārtošanas izmaksām atbalsts </w:t>
            </w:r>
            <w:r w:rsidR="00A623B7">
              <w:t>tiek</w:t>
            </w:r>
            <w:r w:rsidR="00A623B7" w:rsidRPr="002C5BA8">
              <w:t xml:space="preserve"> </w:t>
            </w:r>
            <w:r w:rsidRPr="002C5BA8">
              <w:t xml:space="preserve">sniegts saskaņā ar Komisijas regulu Nr.651/2014, un šīm izmaksām vienīgais ierobežojums ir SAM 4.3.1. Ministru kabineta noteikumos noteiktais 8 000 000 </w:t>
            </w:r>
            <w:r w:rsidRPr="002C5BA8">
              <w:rPr>
                <w:i/>
                <w:iCs/>
              </w:rPr>
              <w:t>euro</w:t>
            </w:r>
            <w:r w:rsidRPr="002C5BA8">
              <w:t xml:space="preserve"> Kohēzijas fonda līdzfinansējuma ierobežojums vienam finansējuma saņēmējam visā 2014. – 2020.gada plānošanas periodā.</w:t>
            </w:r>
          </w:p>
          <w:p w14:paraId="647DB98B" w14:textId="77777777" w:rsidR="008701A0" w:rsidRPr="002C5BA8" w:rsidRDefault="008701A0" w:rsidP="008701A0">
            <w:pPr>
              <w:ind w:left="720"/>
              <w:rPr>
                <w:rFonts w:cs="Times New Roman"/>
                <w:sz w:val="24"/>
                <w:szCs w:val="24"/>
              </w:rPr>
            </w:pPr>
            <w:r w:rsidRPr="002C5BA8">
              <w:rPr>
                <w:rFonts w:cs="Times New Roman"/>
                <w:sz w:val="24"/>
                <w:szCs w:val="24"/>
              </w:rPr>
              <w:t>Praktiski tas nozīmē to, ka ja ir plānots būvēt jeb aizstāt kādu siltumavotu, vecā siltumavota demontāžu būs iespējams veikt pirms projekta iesnieguma iesniegšanas, bet būvlaukuma sagatavošanu būs atļauts veikt tikai pēc projekta iesnieguma iesniegšanas CFLA.</w:t>
            </w:r>
          </w:p>
          <w:p w14:paraId="4644002F" w14:textId="3CBF386B" w:rsidR="000F0249" w:rsidRPr="002C5BA8" w:rsidRDefault="008701A0" w:rsidP="000F0249">
            <w:pPr>
              <w:ind w:left="720"/>
              <w:rPr>
                <w:rFonts w:cs="Times New Roman"/>
                <w:sz w:val="24"/>
                <w:szCs w:val="24"/>
              </w:rPr>
            </w:pPr>
            <w:r w:rsidRPr="002C5BA8">
              <w:rPr>
                <w:rFonts w:cs="Times New Roman"/>
                <w:sz w:val="24"/>
                <w:szCs w:val="24"/>
              </w:rPr>
              <w:t>Iemesls tam ir Komisijas regulas Nr.651/2014 46.panta 2.punktā noteiktais nosacījums: “</w:t>
            </w:r>
            <w:r w:rsidRPr="002C5BA8">
              <w:rPr>
                <w:rFonts w:cs="Times New Roman"/>
                <w:b/>
                <w:bCs/>
                <w:sz w:val="24"/>
                <w:szCs w:val="24"/>
              </w:rPr>
              <w:t>Attiecināmās izmaksas attiecībā uz ražošanas avotu ir papildu izmaksas</w:t>
            </w:r>
            <w:r w:rsidRPr="002C5BA8">
              <w:rPr>
                <w:rFonts w:cs="Times New Roman"/>
                <w:sz w:val="24"/>
                <w:szCs w:val="24"/>
              </w:rPr>
              <w:t>, kas n</w:t>
            </w:r>
            <w:r w:rsidR="00E4651C" w:rsidRPr="002C5BA8">
              <w:rPr>
                <w:rFonts w:cs="Times New Roman"/>
                <w:sz w:val="24"/>
                <w:szCs w:val="24"/>
              </w:rPr>
              <w:t>e</w:t>
            </w:r>
            <w:r w:rsidRPr="002C5BA8">
              <w:rPr>
                <w:rFonts w:cs="Times New Roman"/>
                <w:sz w:val="24"/>
                <w:szCs w:val="24"/>
              </w:rPr>
              <w:t xml:space="preserve">pieciešamas vienas vai vairāku ģenerētājvienību izbūvei, paplašināšanai un modernizācijai, lai tās darbotos kā energoefektīva centralizētās siltumapgādes un dzesēšanas sistēma salīdzinājumā ar konvencionālu ražošanas avotu.” </w:t>
            </w:r>
            <w:r w:rsidR="000F0249" w:rsidRPr="002C5BA8">
              <w:rPr>
                <w:rFonts w:cs="Times New Roman"/>
                <w:sz w:val="24"/>
                <w:szCs w:val="24"/>
              </w:rPr>
              <w:t>Attiecīgi konv</w:t>
            </w:r>
            <w:r w:rsidRPr="002C5BA8">
              <w:rPr>
                <w:rFonts w:cs="Times New Roman"/>
                <w:sz w:val="24"/>
                <w:szCs w:val="24"/>
              </w:rPr>
              <w:t xml:space="preserve">encionāla ražošanas avota (gāzes katlumājas) būvniecības gadījumā būvlaukuma sagatavošanas, būvniecības un būvlaukuma sakārtošanas izmaksas ir mazākas, nekā ar AER darbināma siltumavota </w:t>
            </w:r>
            <w:r w:rsidRPr="002C5BA8">
              <w:rPr>
                <w:rFonts w:cs="Times New Roman"/>
                <w:sz w:val="24"/>
                <w:szCs w:val="24"/>
              </w:rPr>
              <w:lastRenderedPageBreak/>
              <w:t xml:space="preserve">būvniecības gadījumā, bet </w:t>
            </w:r>
            <w:r w:rsidR="00A623B7">
              <w:rPr>
                <w:rFonts w:cs="Times New Roman"/>
                <w:sz w:val="24"/>
                <w:szCs w:val="24"/>
              </w:rPr>
              <w:t>esošā</w:t>
            </w:r>
            <w:r w:rsidR="00A623B7" w:rsidRPr="002C5BA8">
              <w:rPr>
                <w:rFonts w:cs="Times New Roman"/>
                <w:sz w:val="24"/>
                <w:szCs w:val="24"/>
              </w:rPr>
              <w:t xml:space="preserve"> </w:t>
            </w:r>
            <w:r w:rsidRPr="002C5BA8">
              <w:rPr>
                <w:rFonts w:cs="Times New Roman"/>
                <w:sz w:val="24"/>
                <w:szCs w:val="24"/>
              </w:rPr>
              <w:t xml:space="preserve">siltumavota demontāžas izmaksas jebkāda veida siltumavota būvniecības gadījumā ir vienādas. Attiecīgi, demontāžas papildu izmaksas jebkurā gadījumā ir 0 </w:t>
            </w:r>
            <w:r w:rsidRPr="002C5BA8">
              <w:rPr>
                <w:rFonts w:cs="Times New Roman"/>
                <w:i/>
                <w:iCs/>
                <w:sz w:val="24"/>
                <w:szCs w:val="24"/>
              </w:rPr>
              <w:t>euro</w:t>
            </w:r>
            <w:r w:rsidRPr="002C5BA8">
              <w:rPr>
                <w:rFonts w:cs="Times New Roman"/>
                <w:sz w:val="24"/>
                <w:szCs w:val="24"/>
              </w:rPr>
              <w:t>, tāpēc veids, kā attiecināt daļu no demontāžas izmaksām, ir atbalsta sniegšana saskaņā ar</w:t>
            </w:r>
            <w:r w:rsidR="000F0249" w:rsidRPr="002C5BA8">
              <w:rPr>
                <w:rFonts w:cs="Times New Roman"/>
                <w:sz w:val="24"/>
                <w:szCs w:val="24"/>
              </w:rPr>
              <w:t xml:space="preserve"> Komisijas regulu Nr. 1407/2013;</w:t>
            </w:r>
          </w:p>
          <w:p w14:paraId="39C7DA20" w14:textId="77777777" w:rsidR="00F57F93" w:rsidRPr="002C5BA8" w:rsidRDefault="008701A0" w:rsidP="000F0249">
            <w:pPr>
              <w:pStyle w:val="ListParagraph"/>
              <w:numPr>
                <w:ilvl w:val="0"/>
                <w:numId w:val="11"/>
              </w:numPr>
              <w:spacing w:before="0" w:beforeAutospacing="0" w:after="0" w:afterAutospacing="0"/>
              <w:ind w:left="714" w:hanging="357"/>
            </w:pPr>
            <w:r w:rsidRPr="002C5BA8">
              <w:t xml:space="preserve">attiecībā uz investīcijām siltumenerģijas pārvades un sadales sistēmā – atbalsts visām izmaksām, izņemot tehniskās dokumentācijas sagatavošanas un publicitātes </w:t>
            </w:r>
            <w:r w:rsidR="000F0249" w:rsidRPr="002C5BA8">
              <w:t>pasākumu nodrošināšanas izmaksām</w:t>
            </w:r>
            <w:r w:rsidRPr="002C5BA8">
              <w:t xml:space="preserve">, tiek sniegts saskaņā ar Komisijas regulu Nr.651/2014, līdz ar to šīm izmaksām vienīgais noteiktais ierobežojums ir SAM 4.3.1. Ministru kabineta noteikumu projektā noteiktais 8 000 000 </w:t>
            </w:r>
            <w:r w:rsidRPr="002C5BA8">
              <w:rPr>
                <w:i/>
                <w:iCs/>
              </w:rPr>
              <w:t>euro</w:t>
            </w:r>
            <w:r w:rsidRPr="002C5BA8">
              <w:t xml:space="preserve"> Kohēzijas fonda līdzfinansējuma ierobežojums vienam finansējuma saņēmējam visā 2014. – 2020.gada plānošanas periodā. Taču visa veida darbības, kas saistītas ar ieguldījumiem siltumenerģijas pārvades un sadales sistēmā, izņemot tehniskās dokumentācijas sagatavošanu, tai skaitā demontāžas izmaksas, ir atļauts veikt tikai pēc projekta iesnieguma iesniegšanas CFLA.</w:t>
            </w:r>
          </w:p>
        </w:tc>
      </w:tr>
      <w:tr w:rsidR="00F57F93" w:rsidRPr="00773D73" w14:paraId="67132396" w14:textId="77777777" w:rsidTr="00F320B7">
        <w:tc>
          <w:tcPr>
            <w:tcW w:w="704" w:type="dxa"/>
          </w:tcPr>
          <w:p w14:paraId="1CC27A59" w14:textId="0ADC8EDF" w:rsidR="00F57F93" w:rsidRPr="00F76830" w:rsidRDefault="000F0249">
            <w:pPr>
              <w:rPr>
                <w:rFonts w:cs="Times New Roman"/>
                <w:sz w:val="24"/>
                <w:szCs w:val="24"/>
              </w:rPr>
            </w:pPr>
            <w:r w:rsidRPr="00F76830">
              <w:rPr>
                <w:rFonts w:cs="Times New Roman"/>
                <w:sz w:val="24"/>
                <w:szCs w:val="24"/>
              </w:rPr>
              <w:lastRenderedPageBreak/>
              <w:t>9.</w:t>
            </w:r>
          </w:p>
        </w:tc>
        <w:tc>
          <w:tcPr>
            <w:tcW w:w="4536" w:type="dxa"/>
          </w:tcPr>
          <w:p w14:paraId="6BDC66F8" w14:textId="77777777" w:rsidR="00F57F93" w:rsidRPr="00F76830" w:rsidRDefault="000F0249">
            <w:pPr>
              <w:rPr>
                <w:rFonts w:cs="Times New Roman"/>
                <w:sz w:val="24"/>
                <w:szCs w:val="24"/>
              </w:rPr>
            </w:pPr>
            <w:r w:rsidRPr="00F76830">
              <w:rPr>
                <w:rFonts w:cs="Times New Roman"/>
                <w:sz w:val="24"/>
                <w:szCs w:val="24"/>
              </w:rPr>
              <w:t xml:space="preserve">Reakcija uz Madonas laikrakstā “Stars” publicēto rakstu, kas pieejams šeit: </w:t>
            </w:r>
            <w:hyperlink r:id="rId5" w:history="1">
              <w:r w:rsidRPr="00F76830">
                <w:rPr>
                  <w:rStyle w:val="Hyperlink"/>
                  <w:rFonts w:cs="Times New Roman"/>
                  <w:sz w:val="24"/>
                  <w:szCs w:val="24"/>
                </w:rPr>
                <w:t>http://www.estars.lv/print/?mode=news&amp;objID=33601</w:t>
              </w:r>
            </w:hyperlink>
            <w:r w:rsidRPr="00F76830">
              <w:rPr>
                <w:rFonts w:cs="Times New Roman"/>
                <w:sz w:val="24"/>
                <w:szCs w:val="24"/>
              </w:rPr>
              <w:t xml:space="preserve"> </w:t>
            </w:r>
          </w:p>
        </w:tc>
        <w:tc>
          <w:tcPr>
            <w:tcW w:w="10064" w:type="dxa"/>
          </w:tcPr>
          <w:p w14:paraId="0167329B" w14:textId="77777777" w:rsidR="000F0249" w:rsidRPr="00F76830" w:rsidRDefault="000F0249" w:rsidP="000F0249">
            <w:pPr>
              <w:rPr>
                <w:rFonts w:cs="Times New Roman"/>
                <w:sz w:val="24"/>
                <w:szCs w:val="24"/>
              </w:rPr>
            </w:pPr>
            <w:r w:rsidRPr="00F76830">
              <w:rPr>
                <w:rFonts w:cs="Times New Roman"/>
                <w:sz w:val="24"/>
                <w:szCs w:val="24"/>
              </w:rPr>
              <w:t>Atsaucoties uz Madonas laikrakstā “Stars” ievietoto informāciju par SIA “Madonas siltums” plānoto projektu SAM 4.3.1. “Veicināt energoefektivitāti un vietējo AER izmantošanu centralizētajā s</w:t>
            </w:r>
            <w:r w:rsidR="00DD51E2" w:rsidRPr="00F76830">
              <w:rPr>
                <w:rFonts w:cs="Times New Roman"/>
                <w:sz w:val="24"/>
                <w:szCs w:val="24"/>
              </w:rPr>
              <w:t>iltumapgādē” ietvaros, informējam</w:t>
            </w:r>
            <w:r w:rsidRPr="00F76830">
              <w:rPr>
                <w:rFonts w:cs="Times New Roman"/>
                <w:sz w:val="24"/>
                <w:szCs w:val="24"/>
              </w:rPr>
              <w:t>, ka MK noteikum</w:t>
            </w:r>
            <w:r w:rsidR="00DD51E2" w:rsidRPr="00F76830">
              <w:rPr>
                <w:rFonts w:cs="Times New Roman"/>
                <w:sz w:val="24"/>
                <w:szCs w:val="24"/>
              </w:rPr>
              <w:t xml:space="preserve">os </w:t>
            </w:r>
            <w:r w:rsidRPr="00F76830">
              <w:rPr>
                <w:rFonts w:cs="Times New Roman"/>
                <w:sz w:val="24"/>
                <w:szCs w:val="24"/>
              </w:rPr>
              <w:t xml:space="preserve">noteiktā Kohēzijas fonda līdzfinansējuma intensitāte ir 40%. Attiecināmās izmaksas siltumavotu rekonstrukcijai vai būvniecībai ir papildu izmaksas salīdzinājumā ar konvencionālu siltumavotu. Attiecināmo izmaksu aprēķinā kā konvencionāls ražošanas avots tiek uzskatīts ražošanas avots, kas tiek darbināts ar dabasgāzi. Konvencionāla ražošanas avota 1 MW jaudas uzstādīšanas vidējās izmaksas, balstoties uz esošo tirgus situāciju, ir 21 000 </w:t>
            </w:r>
            <w:r w:rsidRPr="00F76830">
              <w:rPr>
                <w:rFonts w:cs="Times New Roman"/>
                <w:i/>
                <w:iCs/>
                <w:sz w:val="24"/>
                <w:szCs w:val="24"/>
              </w:rPr>
              <w:t>euro</w:t>
            </w:r>
            <w:r w:rsidR="00DD51E2" w:rsidRPr="00F76830">
              <w:rPr>
                <w:rFonts w:cs="Times New Roman"/>
                <w:sz w:val="24"/>
                <w:szCs w:val="24"/>
              </w:rPr>
              <w:t>. Praktiski tas nozīmē</w:t>
            </w:r>
            <w:r w:rsidRPr="00F76830">
              <w:rPr>
                <w:rFonts w:cs="Times New Roman"/>
                <w:sz w:val="24"/>
                <w:szCs w:val="24"/>
              </w:rPr>
              <w:t>, ka, ja šķeldas katlumājas 1 MW būvniecības izmaksas ir, piemēram</w:t>
            </w:r>
            <w:r w:rsidR="00DD51E2" w:rsidRPr="00F76830">
              <w:rPr>
                <w:rFonts w:cs="Times New Roman"/>
                <w:sz w:val="24"/>
                <w:szCs w:val="24"/>
              </w:rPr>
              <w:t>,</w:t>
            </w:r>
            <w:r w:rsidRPr="00F76830">
              <w:rPr>
                <w:rFonts w:cs="Times New Roman"/>
                <w:sz w:val="24"/>
                <w:szCs w:val="24"/>
              </w:rPr>
              <w:t xml:space="preserve"> 300 000 eiro, tad projekta attiecināmās izmaksas aprēķina šādi:</w:t>
            </w:r>
          </w:p>
          <w:p w14:paraId="6F0D172F" w14:textId="77777777" w:rsidR="000F0249" w:rsidRPr="00F76830" w:rsidRDefault="000F0249" w:rsidP="000F0249">
            <w:pPr>
              <w:rPr>
                <w:rFonts w:cs="Times New Roman"/>
                <w:sz w:val="24"/>
                <w:szCs w:val="24"/>
              </w:rPr>
            </w:pPr>
            <w:r w:rsidRPr="00F76830">
              <w:rPr>
                <w:rFonts w:cs="Times New Roman"/>
                <w:sz w:val="24"/>
                <w:szCs w:val="24"/>
              </w:rPr>
              <w:t>300 000 – 21 000 = 279 000 eiro</w:t>
            </w:r>
          </w:p>
          <w:p w14:paraId="643F4CBA" w14:textId="77777777" w:rsidR="000F0249" w:rsidRPr="00F76830" w:rsidRDefault="000F0249" w:rsidP="000F0249">
            <w:pPr>
              <w:rPr>
                <w:rFonts w:cs="Times New Roman"/>
                <w:sz w:val="24"/>
                <w:szCs w:val="24"/>
              </w:rPr>
            </w:pPr>
            <w:r w:rsidRPr="00F76830">
              <w:rPr>
                <w:rFonts w:cs="Times New Roman"/>
                <w:sz w:val="24"/>
                <w:szCs w:val="24"/>
              </w:rPr>
              <w:t>Attiecīgi, Kohēzijas fonda līdzfinansējums arī tiek rēķināts no attiecināmajām izmaksām, kas šajā gadījumā ir 279 000 eiro.</w:t>
            </w:r>
          </w:p>
          <w:p w14:paraId="6B6F5B1A" w14:textId="77777777" w:rsidR="000F0249" w:rsidRPr="00F76830" w:rsidRDefault="000F0249" w:rsidP="000F0249">
            <w:pPr>
              <w:rPr>
                <w:rFonts w:cs="Times New Roman"/>
                <w:sz w:val="24"/>
                <w:szCs w:val="24"/>
              </w:rPr>
            </w:pPr>
          </w:p>
          <w:p w14:paraId="2A06E4FD" w14:textId="77777777" w:rsidR="000F0249" w:rsidRPr="00F76830" w:rsidRDefault="000F0249" w:rsidP="000F0249">
            <w:pPr>
              <w:rPr>
                <w:rFonts w:cs="Times New Roman"/>
                <w:sz w:val="24"/>
                <w:szCs w:val="24"/>
              </w:rPr>
            </w:pPr>
            <w:r w:rsidRPr="00F76830">
              <w:rPr>
                <w:rFonts w:cs="Times New Roman"/>
                <w:sz w:val="24"/>
                <w:szCs w:val="24"/>
              </w:rPr>
              <w:t>Attiecībā uz investīcijām siltumenerģijas pārvades un sadales sistēmas posmu rekonstru</w:t>
            </w:r>
            <w:r w:rsidR="00DD51E2" w:rsidRPr="00F76830">
              <w:rPr>
                <w:rFonts w:cs="Times New Roman"/>
                <w:sz w:val="24"/>
                <w:szCs w:val="24"/>
              </w:rPr>
              <w:t>kcijai vai būvniecībai informējam</w:t>
            </w:r>
            <w:r w:rsidRPr="00F76830">
              <w:rPr>
                <w:rFonts w:cs="Times New Roman"/>
                <w:sz w:val="24"/>
                <w:szCs w:val="24"/>
              </w:rPr>
              <w:t>, ka attiecināmas ir visas ar projektu saistītās izmaksas, ja tās nepārsniedz SAM 4.3.1. MK noteikumos noteikto apmēru.</w:t>
            </w:r>
          </w:p>
          <w:p w14:paraId="658B9127" w14:textId="77777777" w:rsidR="000F0249" w:rsidRPr="00F76830" w:rsidRDefault="000F0249" w:rsidP="000F0249">
            <w:pPr>
              <w:rPr>
                <w:rFonts w:cs="Times New Roman"/>
                <w:sz w:val="24"/>
                <w:szCs w:val="24"/>
              </w:rPr>
            </w:pPr>
          </w:p>
          <w:p w14:paraId="364C7DCE" w14:textId="77777777" w:rsidR="000F0249" w:rsidRPr="00F76830" w:rsidRDefault="000F0249" w:rsidP="000F0249">
            <w:pPr>
              <w:rPr>
                <w:rFonts w:cs="Times New Roman"/>
                <w:sz w:val="24"/>
                <w:szCs w:val="24"/>
              </w:rPr>
            </w:pPr>
            <w:r w:rsidRPr="00F76830">
              <w:rPr>
                <w:rFonts w:cs="Times New Roman"/>
                <w:sz w:val="24"/>
                <w:szCs w:val="24"/>
              </w:rPr>
              <w:t>Attiecībā uz prasībā</w:t>
            </w:r>
            <w:r w:rsidR="00DD51E2" w:rsidRPr="00F76830">
              <w:rPr>
                <w:rFonts w:cs="Times New Roman"/>
                <w:sz w:val="24"/>
                <w:szCs w:val="24"/>
              </w:rPr>
              <w:t>m projektu iesniegumam informējam</w:t>
            </w:r>
            <w:r w:rsidRPr="00F76830">
              <w:rPr>
                <w:rFonts w:cs="Times New Roman"/>
                <w:sz w:val="24"/>
                <w:szCs w:val="24"/>
              </w:rPr>
              <w:t>, ka viena projekta ietvaros neapvieno finansējumu pārvades un sadales sistēmas un centralizētās siltumapgādes ražošanas avota efektivitātes paaugstināšanai. Kā arī viena projekta ietvaros nedrīkst apvienot investīcijas vairākos siltumavotos. Praktiski tas nozīmē, ka, ja uzņēmums plānojis rekonstruēt 4 siltumavotus, un vienu siltumenerģijas pārvades un sadales sistēmas posmu, tam nepie</w:t>
            </w:r>
            <w:r w:rsidR="00DD51E2" w:rsidRPr="00F76830">
              <w:rPr>
                <w:rFonts w:cs="Times New Roman"/>
                <w:sz w:val="24"/>
                <w:szCs w:val="24"/>
              </w:rPr>
              <w:t>ciešams iesniegt 5 projekta iesn</w:t>
            </w:r>
            <w:r w:rsidRPr="00F76830">
              <w:rPr>
                <w:rFonts w:cs="Times New Roman"/>
                <w:sz w:val="24"/>
                <w:szCs w:val="24"/>
              </w:rPr>
              <w:t xml:space="preserve">iegumus. Papildus informēju, ka projektu iesniegumu skaits, ko viens projekta iesniedzējs var iesniegt, nav ierobežots, </w:t>
            </w:r>
            <w:r w:rsidRPr="00F76830">
              <w:rPr>
                <w:rFonts w:cs="Times New Roman"/>
                <w:sz w:val="24"/>
                <w:szCs w:val="24"/>
              </w:rPr>
              <w:lastRenderedPageBreak/>
              <w:t>ierobežots ir tikai 2014.-2020.gada plānošanas periodā noteiktais Kohēzijas fonda līdzfinansējuma apmērs vienam projekta iesniedzējam, kas ir 8 000 000 eiro.</w:t>
            </w:r>
          </w:p>
          <w:p w14:paraId="2F830C3F" w14:textId="77777777" w:rsidR="000F0249" w:rsidRPr="00F76830" w:rsidRDefault="000F0249" w:rsidP="000F0249">
            <w:pPr>
              <w:rPr>
                <w:rFonts w:cs="Times New Roman"/>
                <w:sz w:val="24"/>
                <w:szCs w:val="24"/>
              </w:rPr>
            </w:pPr>
          </w:p>
          <w:p w14:paraId="5179A082" w14:textId="77777777" w:rsidR="000F0249" w:rsidRPr="00F76830" w:rsidRDefault="000F0249" w:rsidP="000F0249">
            <w:pPr>
              <w:rPr>
                <w:rFonts w:cs="Times New Roman"/>
                <w:i/>
                <w:iCs/>
                <w:sz w:val="24"/>
                <w:szCs w:val="24"/>
              </w:rPr>
            </w:pPr>
            <w:r w:rsidRPr="00F76830">
              <w:rPr>
                <w:rFonts w:cs="Times New Roman"/>
                <w:sz w:val="24"/>
                <w:szCs w:val="24"/>
              </w:rPr>
              <w:t>Attiecībā uz valsts atbalsta nosacījumiem un pašvaldības līdzfinansējumu un pašva</w:t>
            </w:r>
            <w:r w:rsidR="00DD51E2" w:rsidRPr="00F76830">
              <w:rPr>
                <w:rFonts w:cs="Times New Roman"/>
                <w:sz w:val="24"/>
                <w:szCs w:val="24"/>
              </w:rPr>
              <w:t>ldības galvotu kredītu informējam</w:t>
            </w:r>
            <w:r w:rsidRPr="00F76830">
              <w:rPr>
                <w:rFonts w:cs="Times New Roman"/>
                <w:sz w:val="24"/>
                <w:szCs w:val="24"/>
              </w:rPr>
              <w:t xml:space="preserve">, ka projektam ir jāatbilst Komisijas regulas (ES) Nr. 651/2014 (2014. gada 17. jūnijs), ar ko noteiktas atbalsta kategorijas atzīst par saderīgām ar iekšējo tirgu, piemērojot Līguma 107. un 108. pantu </w:t>
            </w:r>
            <w:r w:rsidRPr="00F76830">
              <w:rPr>
                <w:rFonts w:cs="Times New Roman"/>
                <w:b/>
                <w:bCs/>
                <w:sz w:val="24"/>
                <w:szCs w:val="24"/>
              </w:rPr>
              <w:t>46.panta 3.punkta prasībām</w:t>
            </w:r>
            <w:r w:rsidRPr="00F76830">
              <w:rPr>
                <w:rFonts w:cs="Times New Roman"/>
                <w:sz w:val="24"/>
                <w:szCs w:val="24"/>
              </w:rPr>
              <w:t xml:space="preserve">: </w:t>
            </w:r>
            <w:r w:rsidRPr="00F76830">
              <w:rPr>
                <w:rFonts w:cs="Times New Roman"/>
                <w:i/>
                <w:iCs/>
                <w:sz w:val="24"/>
                <w:szCs w:val="24"/>
              </w:rPr>
              <w:t>“Atbalsta intensitāte attiecīgajam ražošanas avotam nepārsniedz 45 % no attiecināmajām izmaksām. Atbalsta intensitāti var paaugstināt par 20 procentpunktiem atbalstam, ko piešķir maziem uzņēmumiem, un par 10 procentpunktiem atbalstam, ko piešķir vidējiem uzņēmumiem.”</w:t>
            </w:r>
          </w:p>
          <w:p w14:paraId="420F69FA" w14:textId="77777777" w:rsidR="000F0249" w:rsidRPr="00F76830" w:rsidRDefault="000F0249" w:rsidP="000F0249">
            <w:pPr>
              <w:rPr>
                <w:rFonts w:cs="Times New Roman"/>
                <w:sz w:val="24"/>
                <w:szCs w:val="24"/>
              </w:rPr>
            </w:pPr>
            <w:r w:rsidRPr="00F76830">
              <w:rPr>
                <w:rFonts w:cs="Times New Roman"/>
                <w:sz w:val="24"/>
                <w:szCs w:val="24"/>
              </w:rPr>
              <w:t xml:space="preserve">Vidējais uzņēmums atbilst Komisijas regulas Nr.651/2014 1.pielikuma 2.panta 2.punktā noteiktajam: </w:t>
            </w:r>
            <w:r w:rsidRPr="00F76830">
              <w:rPr>
                <w:rFonts w:cs="Times New Roman"/>
                <w:i/>
                <w:iCs/>
                <w:sz w:val="24"/>
                <w:szCs w:val="24"/>
              </w:rPr>
              <w:t>“Mikrouzņēmumu, mazo un vidējo uzņēmumu (“MVU”) kategorijā ietilpst uzņēmumi, kam ir mazāk nekā 250 darbinieku un kuru gada apgrozījums nepārsniedz EUR 50 miljonus un/vai gada bilances kopsumma nepārsniedz EUR 43 miljonus.”</w:t>
            </w:r>
          </w:p>
          <w:p w14:paraId="646171FC" w14:textId="77777777" w:rsidR="000F0249" w:rsidRPr="00F76830" w:rsidRDefault="000F0249" w:rsidP="000F0249">
            <w:pPr>
              <w:rPr>
                <w:rFonts w:cs="Times New Roman"/>
                <w:sz w:val="24"/>
                <w:szCs w:val="24"/>
              </w:rPr>
            </w:pPr>
            <w:r w:rsidRPr="00F76830">
              <w:rPr>
                <w:rFonts w:cs="Times New Roman"/>
                <w:sz w:val="24"/>
                <w:szCs w:val="24"/>
              </w:rPr>
              <w:t xml:space="preserve">Mazais uzņēmums atbilst Komisijas regulas Nr.651/2014 1.pielikuma 2.panta 2.punktā noteiktajam: </w:t>
            </w:r>
            <w:r w:rsidRPr="00F76830">
              <w:rPr>
                <w:rFonts w:cs="Times New Roman"/>
                <w:i/>
                <w:iCs/>
                <w:sz w:val="24"/>
                <w:szCs w:val="24"/>
              </w:rPr>
              <w:t>“MVU kategorijas mazu uzņēmumu definē kā uzņēmumu, kurā ir nodarbināti mazāk nekā 50 darbinieki un kura gada apgrozījums un/vai gada bilances kopsumma nepārsniedz EUR 10 miljonus.”</w:t>
            </w:r>
          </w:p>
          <w:p w14:paraId="095ECC68" w14:textId="77777777" w:rsidR="000F0249" w:rsidRPr="00F76830" w:rsidRDefault="000F0249" w:rsidP="000F0249">
            <w:pPr>
              <w:rPr>
                <w:rFonts w:cs="Times New Roman"/>
                <w:sz w:val="24"/>
                <w:szCs w:val="24"/>
              </w:rPr>
            </w:pPr>
            <w:r w:rsidRPr="00F76830">
              <w:rPr>
                <w:rFonts w:cs="Times New Roman"/>
                <w:sz w:val="24"/>
                <w:szCs w:val="24"/>
              </w:rPr>
              <w:t xml:space="preserve">Praktiski šo nosacījumu izpilde nozīmē, ka, ja projekta iesniedzējs ir mazais uzņēmums, maksimālais pašvaldības līdzfinansējums projektam var būt 25% no projekta attiecināmajām izmaksām, bet atlikušie 35% no projekta attiecināmajām izmaksām ir jāiegulda pašam uzņēmumam vai uzņēmumam jāņem kredīts, kas </w:t>
            </w:r>
            <w:r w:rsidRPr="00F76830">
              <w:rPr>
                <w:rFonts w:cs="Times New Roman"/>
                <w:b/>
                <w:bCs/>
                <w:sz w:val="24"/>
                <w:szCs w:val="24"/>
              </w:rPr>
              <w:t>nav</w:t>
            </w:r>
            <w:r w:rsidRPr="00F76830">
              <w:rPr>
                <w:rFonts w:cs="Times New Roman"/>
                <w:sz w:val="24"/>
                <w:szCs w:val="24"/>
              </w:rPr>
              <w:t xml:space="preserve"> pašvaldības galvots. Ja projekta iesniedzējs ir vidējais uzņēmums, maksimālais pašvaldības līdzfinansējums projektam var būt 15% no projekta attiecināmajām izmaksām, bet atlikušie 45% no projekta attiecināmajām izmaksām ir jāiegulda pašam uzņēmumam vai uzņēmumam jāņem kredīts, kas </w:t>
            </w:r>
            <w:r w:rsidRPr="00F76830">
              <w:rPr>
                <w:rFonts w:cs="Times New Roman"/>
                <w:b/>
                <w:bCs/>
                <w:sz w:val="24"/>
                <w:szCs w:val="24"/>
              </w:rPr>
              <w:t>nav</w:t>
            </w:r>
            <w:r w:rsidRPr="00F76830">
              <w:rPr>
                <w:rFonts w:cs="Times New Roman"/>
                <w:sz w:val="24"/>
                <w:szCs w:val="24"/>
              </w:rPr>
              <w:t xml:space="preserve"> pašvaldības galvots.</w:t>
            </w:r>
          </w:p>
          <w:p w14:paraId="14D46EED" w14:textId="77777777" w:rsidR="000F0249" w:rsidRPr="00F76830" w:rsidRDefault="000F0249" w:rsidP="000F0249">
            <w:pPr>
              <w:rPr>
                <w:rFonts w:cs="Times New Roman"/>
                <w:sz w:val="24"/>
                <w:szCs w:val="24"/>
              </w:rPr>
            </w:pPr>
          </w:p>
          <w:p w14:paraId="34B035F7" w14:textId="77777777" w:rsidR="00F57F93" w:rsidRPr="00F76830" w:rsidRDefault="00DD51E2" w:rsidP="000F0249">
            <w:pPr>
              <w:rPr>
                <w:rFonts w:cs="Times New Roman"/>
                <w:sz w:val="24"/>
                <w:szCs w:val="24"/>
              </w:rPr>
            </w:pPr>
            <w:r w:rsidRPr="00F76830">
              <w:rPr>
                <w:rFonts w:cs="Times New Roman"/>
                <w:sz w:val="24"/>
                <w:szCs w:val="24"/>
              </w:rPr>
              <w:t>Papildus informējam</w:t>
            </w:r>
            <w:r w:rsidR="000F0249" w:rsidRPr="00F76830">
              <w:rPr>
                <w:rFonts w:cs="Times New Roman"/>
                <w:sz w:val="24"/>
                <w:szCs w:val="24"/>
              </w:rPr>
              <w:t>, ka atbilstoši aktuālajai MK noteikumu redakcijai darbu pie projekta īstenošanas projekta iesniedzējs var uzsākt tikai pēc projekta iesnieguma iesniegšanas Centrālajā finanšu un līgumu aģentūrā. Šis nosacījums neattiecas uz projekta tehniskās dokumentācijas izstrādi, kā izmaksas tiek attiecinātas un pie kā darbu var uzsākt sākot no 2016.gada 1.oktobra.</w:t>
            </w:r>
          </w:p>
        </w:tc>
      </w:tr>
      <w:tr w:rsidR="00F57F93" w:rsidRPr="00773D73" w14:paraId="725B51D8" w14:textId="77777777" w:rsidTr="00F320B7">
        <w:tc>
          <w:tcPr>
            <w:tcW w:w="704" w:type="dxa"/>
          </w:tcPr>
          <w:p w14:paraId="6449300B" w14:textId="77777777" w:rsidR="00F57F93" w:rsidRPr="00773D73" w:rsidRDefault="00DD51E2">
            <w:pPr>
              <w:rPr>
                <w:rFonts w:cs="Times New Roman"/>
                <w:sz w:val="24"/>
                <w:szCs w:val="24"/>
              </w:rPr>
            </w:pPr>
            <w:r w:rsidRPr="00773D73">
              <w:rPr>
                <w:rFonts w:cs="Times New Roman"/>
                <w:sz w:val="24"/>
                <w:szCs w:val="24"/>
              </w:rPr>
              <w:lastRenderedPageBreak/>
              <w:t>10.</w:t>
            </w:r>
          </w:p>
        </w:tc>
        <w:tc>
          <w:tcPr>
            <w:tcW w:w="4536" w:type="dxa"/>
          </w:tcPr>
          <w:p w14:paraId="66C50E2E" w14:textId="77777777" w:rsidR="00DD51E2" w:rsidRPr="00773D73" w:rsidRDefault="00DD51E2" w:rsidP="00DD51E2">
            <w:pPr>
              <w:rPr>
                <w:rFonts w:cs="Times New Roman"/>
                <w:sz w:val="24"/>
                <w:szCs w:val="24"/>
              </w:rPr>
            </w:pPr>
            <w:r w:rsidRPr="00773D73">
              <w:rPr>
                <w:rFonts w:cs="Times New Roman"/>
                <w:sz w:val="24"/>
                <w:szCs w:val="24"/>
              </w:rPr>
              <w:t>Kā var precīzāk definēt neatbalstāmo darbību "Esošai sistēmai paralēlas sistēmas izveidošana"? Kā var tikt pierādīts esošā siltumavota paralēlas neizmantošanas fakts?</w:t>
            </w:r>
          </w:p>
          <w:p w14:paraId="30BDE20A" w14:textId="77777777" w:rsidR="00DD51E2" w:rsidRPr="00773D73" w:rsidRDefault="00DD51E2" w:rsidP="00DD51E2">
            <w:pPr>
              <w:rPr>
                <w:rFonts w:cs="Times New Roman"/>
                <w:sz w:val="24"/>
                <w:szCs w:val="24"/>
              </w:rPr>
            </w:pPr>
          </w:p>
          <w:p w14:paraId="7F955F9D" w14:textId="77777777" w:rsidR="00DD51E2" w:rsidRPr="00773D73" w:rsidRDefault="00DD51E2" w:rsidP="00DD51E2">
            <w:pPr>
              <w:rPr>
                <w:rFonts w:cs="Times New Roman"/>
                <w:sz w:val="24"/>
                <w:szCs w:val="24"/>
              </w:rPr>
            </w:pPr>
            <w:r w:rsidRPr="00773D73">
              <w:rPr>
                <w:rFonts w:cs="Times New Roman"/>
                <w:sz w:val="24"/>
                <w:szCs w:val="24"/>
              </w:rPr>
              <w:t xml:space="preserve">Pašvaldības kapitālsabiedrībai, kas nodarbojas ar siltuma pārvadi, pieder 40% siltuma ražošanas uzņēmumā. Vai esošās </w:t>
            </w:r>
            <w:r w:rsidRPr="00773D73">
              <w:rPr>
                <w:rFonts w:cs="Times New Roman"/>
                <w:sz w:val="24"/>
                <w:szCs w:val="24"/>
              </w:rPr>
              <w:lastRenderedPageBreak/>
              <w:t>sistēmas neizmantošanu otrs īpašnieks var apliecināt ar saviem 60% vai arī par to jābūt visu akcionāru lēmumam?</w:t>
            </w:r>
          </w:p>
          <w:p w14:paraId="2081FCE7" w14:textId="77777777" w:rsidR="00DD51E2" w:rsidRPr="00773D73" w:rsidRDefault="00DD51E2" w:rsidP="00DD51E2">
            <w:pPr>
              <w:rPr>
                <w:rFonts w:cs="Times New Roman"/>
                <w:sz w:val="24"/>
                <w:szCs w:val="24"/>
              </w:rPr>
            </w:pPr>
          </w:p>
          <w:p w14:paraId="35CFEEEE" w14:textId="77777777" w:rsidR="00F57F93" w:rsidRPr="00773D73" w:rsidRDefault="00DD51E2" w:rsidP="00DD51E2">
            <w:pPr>
              <w:rPr>
                <w:rFonts w:cs="Times New Roman"/>
                <w:sz w:val="24"/>
                <w:szCs w:val="24"/>
              </w:rPr>
            </w:pPr>
            <w:r w:rsidRPr="00773D73">
              <w:rPr>
                <w:rFonts w:cs="Times New Roman"/>
                <w:sz w:val="24"/>
                <w:szCs w:val="24"/>
              </w:rPr>
              <w:t>Vienīgais siltuma pircējs ir pati pašvaldības kapitālsabiedrība, kurai ir pieder arī visa pārvades sistēma, līdz ar to, ja tā pirks siltumu tikai no vienas katlu mājas, otra automātiski netiks izmantota, (varbūt teorētiski tikai pīķa momentus (piemēram, neraksturīgi liels aukstums))</w:t>
            </w:r>
          </w:p>
        </w:tc>
        <w:tc>
          <w:tcPr>
            <w:tcW w:w="10064" w:type="dxa"/>
          </w:tcPr>
          <w:p w14:paraId="050DDF1B" w14:textId="77777777" w:rsidR="00DD51E2" w:rsidRPr="00773D73" w:rsidRDefault="00DD51E2" w:rsidP="00DD51E2">
            <w:pPr>
              <w:jc w:val="both"/>
              <w:rPr>
                <w:rFonts w:cs="Times New Roman"/>
                <w:sz w:val="24"/>
                <w:szCs w:val="24"/>
              </w:rPr>
            </w:pPr>
            <w:r w:rsidRPr="00773D73">
              <w:rPr>
                <w:rFonts w:cs="Times New Roman"/>
                <w:sz w:val="24"/>
                <w:szCs w:val="24"/>
              </w:rPr>
              <w:lastRenderedPageBreak/>
              <w:t>Attiecībā uz esošai sistēmai paralēlas sistēmas izveidošanu informējam, ka paralēla sistēma tiek izveidota tad, ja sistēmā esošu siltumavotu un siltumenerģijas pārvades un sadales sistēmu papildina ar jaunu siltumavotu un siltumenerģijas pārvades sadales sistēmu. Praktiski tas nozīmē, ka:</w:t>
            </w:r>
          </w:p>
          <w:p w14:paraId="0034BC98" w14:textId="0EE42B21" w:rsidR="00DD51E2" w:rsidRPr="00773D73" w:rsidRDefault="00DD51E2" w:rsidP="00DD51E2">
            <w:pPr>
              <w:pStyle w:val="ListParagraph"/>
              <w:numPr>
                <w:ilvl w:val="0"/>
                <w:numId w:val="12"/>
              </w:numPr>
              <w:spacing w:before="0" w:beforeAutospacing="0" w:after="0" w:afterAutospacing="0"/>
              <w:contextualSpacing/>
              <w:jc w:val="both"/>
            </w:pPr>
            <w:r w:rsidRPr="00773D73">
              <w:t>sistēmā esošs komersants uzbūvē papildu siltumavotu, tādējādi rado</w:t>
            </w:r>
            <w:r w:rsidR="00A623B7">
              <w:t>t</w:t>
            </w:r>
            <w:r w:rsidRPr="00773D73">
              <w:t xml:space="preserve"> sistēmā papildu jaudu, un siltumenerģijas pārvades un sadales sistēmu, neslēdzot jeb turpinot lietot esošo siltumavotu un siltumenerģijas pārvades un sadales sistēmu;</w:t>
            </w:r>
          </w:p>
          <w:p w14:paraId="0233C606" w14:textId="2CCEC12A" w:rsidR="00DD51E2" w:rsidRPr="00773D73" w:rsidRDefault="00DD51E2" w:rsidP="00DD51E2">
            <w:pPr>
              <w:pStyle w:val="ListParagraph"/>
              <w:numPr>
                <w:ilvl w:val="0"/>
                <w:numId w:val="12"/>
              </w:numPr>
              <w:spacing w:before="0" w:beforeAutospacing="0" w:after="0" w:afterAutospacing="0"/>
              <w:contextualSpacing/>
              <w:jc w:val="both"/>
            </w:pPr>
            <w:r w:rsidRPr="00773D73">
              <w:t>sistēmai pievienojas jauns komersants, kurš iepriekš nav nodrošinājis siltuma ražošanas vai pārvades pakalpojumus, un uzbūvē jaunu siltumavotu</w:t>
            </w:r>
            <w:r w:rsidR="00A623B7">
              <w:t xml:space="preserve"> un pārvades un sadales sistēmu, </w:t>
            </w:r>
            <w:r w:rsidR="00A623B7">
              <w:lastRenderedPageBreak/>
              <w:t>neaizvietojot esošu siltumavotu un sistēmu</w:t>
            </w:r>
            <w:r w:rsidRPr="00773D73">
              <w:t>, tādējādi radot sistēmā papildu jaudu, un siltumenerģijas pārvades un sadales sistēmu.</w:t>
            </w:r>
          </w:p>
          <w:p w14:paraId="17408D81" w14:textId="77777777" w:rsidR="00DD51E2" w:rsidRPr="00773D73" w:rsidRDefault="00DD51E2" w:rsidP="00DD51E2">
            <w:pPr>
              <w:pStyle w:val="ListParagraph"/>
              <w:spacing w:before="0" w:beforeAutospacing="0" w:after="0" w:afterAutospacing="0"/>
              <w:ind w:left="720"/>
              <w:contextualSpacing/>
              <w:jc w:val="both"/>
            </w:pPr>
          </w:p>
          <w:p w14:paraId="22814DFE" w14:textId="77777777" w:rsidR="00DD51E2" w:rsidRPr="00773D73" w:rsidRDefault="00DD51E2" w:rsidP="00DD51E2">
            <w:pPr>
              <w:jc w:val="both"/>
              <w:rPr>
                <w:rFonts w:cs="Times New Roman"/>
                <w:sz w:val="24"/>
                <w:szCs w:val="24"/>
              </w:rPr>
            </w:pPr>
            <w:r w:rsidRPr="00773D73">
              <w:rPr>
                <w:rFonts w:cs="Times New Roman"/>
                <w:sz w:val="24"/>
                <w:szCs w:val="24"/>
              </w:rPr>
              <w:t>SAM 4.3.1. “Veicināt energoefektivitāti un vietējo AER izmantošanu centralizētajā siltumapgādē” ietvaros kā viena no neatbalstāmajām darbībām ir “esošai sistēmai paralēlas gāzes piegādes vai siltumapgādes sistēmas izveidošana vai atjaunošana”. Lai nodrošinātu, ka SAM 4.3.1. ietvaros šādas darbības netiek veiktas, esošajā Ministru kabineta noteikumu redakcijā ietverti nosacījumi, kas paredz, ka īpašums (objekts – siltumavots un siltumenerģijas pārvades un sadales sistēma; zeme, uz kuras atrodas siltumavots un siltumenerģijas pārvades un sadales sistēma, utt.), kurā projekta ietvaros plānots veikt investīcijas, ir projekta iesniedzēja īpašumā, nomā vai koncesijā vismaz piecus gadus pēc noslēguma maksājuma veikšanas.</w:t>
            </w:r>
          </w:p>
          <w:p w14:paraId="5599CF71" w14:textId="77777777" w:rsidR="00DD51E2" w:rsidRPr="00773D73" w:rsidRDefault="00DD51E2" w:rsidP="00DD51E2">
            <w:pPr>
              <w:jc w:val="both"/>
              <w:rPr>
                <w:rFonts w:cs="Times New Roman"/>
                <w:sz w:val="24"/>
                <w:szCs w:val="24"/>
              </w:rPr>
            </w:pPr>
          </w:p>
          <w:p w14:paraId="08B81329" w14:textId="3858BC71" w:rsidR="00DD51E2" w:rsidRPr="00773D73" w:rsidRDefault="00DD51E2" w:rsidP="00DD51E2">
            <w:pPr>
              <w:jc w:val="both"/>
              <w:rPr>
                <w:rFonts w:cs="Times New Roman"/>
                <w:sz w:val="24"/>
                <w:szCs w:val="24"/>
              </w:rPr>
            </w:pPr>
            <w:r w:rsidRPr="00773D73">
              <w:rPr>
                <w:rFonts w:cs="Times New Roman"/>
                <w:sz w:val="24"/>
                <w:szCs w:val="24"/>
              </w:rPr>
              <w:t xml:space="preserve">Praktiski tas nozīmē, ka, ja komersants projekta ietvaros plāno būvēt jaunu siltumavotu, viņa īpašumā ir jābūt sistēmā esošam siltumavotam, ko plānots aizstāt ar jauno siltumavotu. SAM 4.3.1. ietvaros komersantam </w:t>
            </w:r>
            <w:r w:rsidRPr="00773D73">
              <w:rPr>
                <w:rFonts w:cs="Times New Roman"/>
                <w:b/>
                <w:bCs/>
                <w:sz w:val="24"/>
                <w:szCs w:val="24"/>
              </w:rPr>
              <w:t>nav atļauts</w:t>
            </w:r>
            <w:r w:rsidRPr="00773D73">
              <w:rPr>
                <w:rFonts w:cs="Times New Roman"/>
                <w:sz w:val="24"/>
                <w:szCs w:val="24"/>
              </w:rPr>
              <w:t xml:space="preserve"> būvēt jaunu siltumavotu, ja ar tā palīdzību netiek aizvietots sistēmā esošs siltumavots. Papildus informējam, ka, ja projekta ietvaros plānots aizvietot komersanta īpašumā, nomā vai koncesijā esošu siltumavotu, pēc projekta īstenošanas aizvietotais siltumavots vairs netiek darbināts. Lai pārliecinātos par projektā veikto investīciju atbilstību projektā norādītajam mērķim, projektam piecus gadus pēc noslēguma maksājuma veikšanas tiek veikta uzraudzība, un projekta iesniedzējam ir jānodrošina pieeja objektiem, kuros projekta ietvaros veiktas investīcijas.</w:t>
            </w:r>
            <w:r w:rsidR="00A623B7">
              <w:rPr>
                <w:rFonts w:cs="Times New Roman"/>
                <w:sz w:val="24"/>
                <w:szCs w:val="24"/>
              </w:rPr>
              <w:t xml:space="preserve"> Papildus informējam, ka, lai pārliecinātos par projekta ietvaros plānoto investīciju atbilstību SAM 4.3.1. Ministru kabineta noteikumos un projektu iesniegumu vērtēšanas kritērijos noteiktajām prasībām, projektu iesniegumu vērtēšanas komisijai tiks piesaistīti jomas eksperti.</w:t>
            </w:r>
          </w:p>
          <w:p w14:paraId="18C3B34F" w14:textId="77777777" w:rsidR="00DD51E2" w:rsidRPr="00773D73" w:rsidRDefault="00DD51E2" w:rsidP="00DD51E2">
            <w:pPr>
              <w:jc w:val="both"/>
              <w:rPr>
                <w:rFonts w:cs="Times New Roman"/>
                <w:sz w:val="24"/>
                <w:szCs w:val="24"/>
              </w:rPr>
            </w:pPr>
          </w:p>
          <w:p w14:paraId="26C2A602" w14:textId="77777777" w:rsidR="00DD51E2" w:rsidRPr="00773D73" w:rsidRDefault="00DD51E2" w:rsidP="00DD51E2">
            <w:pPr>
              <w:jc w:val="both"/>
              <w:rPr>
                <w:rFonts w:cs="Times New Roman"/>
                <w:sz w:val="24"/>
                <w:szCs w:val="24"/>
              </w:rPr>
            </w:pPr>
            <w:r w:rsidRPr="00773D73">
              <w:rPr>
                <w:rFonts w:cs="Times New Roman"/>
                <w:sz w:val="24"/>
                <w:szCs w:val="24"/>
              </w:rPr>
              <w:t>Attiecībā uz dalītu uzņēmumu, informējam, ka komersantam investīcijas siltumavotā vai siltumenerģijas pārvades un sadales sistēmā ir iespējams veikt tikai tad, ja viss objekts ir attiecīgā komersanta īpašumā, nomā vai koncesijā vismaz piecus gadus pēc noslēguma maksājuma veikšanas. Attiecīgi, ja uzņēmumam pieder 40% siltuma ražošanas uzņēmuma kapitāldaļu, viņam nepieciešams iegādāties atlikušos 60% siltuma ražošanas uzņēmuma kapitāldaļu vai nepieciešams līgums, uz kā pamata attiecīgās objekta daļas vai viss objekts, kurā plānots veikt investīcijas, tiek nodots nomā vai koncesijā, vai jābūt noslēgtai vienošanās starp objekta īpašniekiem, ka attiecīgajā objektā vienam no īpašniekiem atļauts veikt investīcijas.</w:t>
            </w:r>
          </w:p>
          <w:p w14:paraId="14675912" w14:textId="77777777" w:rsidR="00DD51E2" w:rsidRPr="00773D73" w:rsidRDefault="00DD51E2" w:rsidP="00DD51E2">
            <w:pPr>
              <w:jc w:val="both"/>
              <w:rPr>
                <w:rFonts w:cs="Times New Roman"/>
                <w:sz w:val="24"/>
                <w:szCs w:val="24"/>
              </w:rPr>
            </w:pPr>
          </w:p>
          <w:p w14:paraId="5BD0BFCF" w14:textId="77777777" w:rsidR="00F57F93" w:rsidRPr="00773D73" w:rsidRDefault="00DD51E2" w:rsidP="00DD51E2">
            <w:pPr>
              <w:rPr>
                <w:rFonts w:cs="Times New Roman"/>
                <w:sz w:val="24"/>
                <w:szCs w:val="24"/>
              </w:rPr>
            </w:pPr>
            <w:r w:rsidRPr="00773D73">
              <w:rPr>
                <w:rFonts w:cs="Times New Roman"/>
                <w:sz w:val="24"/>
                <w:szCs w:val="24"/>
              </w:rPr>
              <w:t>Attiecībā uz pašvaldības kapitālsabiedrību, kuras īpašumā ir siltumenerģijas pārvades un sadales sistēma, un kura iepērk siltumenerģiju no dalīta uzņēmuma, informēju, ka pašvaldības kapitālsabiedrībai jaunu siltumavotu SAM 4.3.1. ietvaros ir atļauts būvēt tikai tajos gadījumos, kad tiek izpildīti augstāk minētie īpašumtiesību nosacījumi.</w:t>
            </w:r>
          </w:p>
        </w:tc>
      </w:tr>
      <w:tr w:rsidR="00F57F93" w:rsidRPr="00773D73" w14:paraId="52C4399D" w14:textId="77777777" w:rsidTr="00F320B7">
        <w:tc>
          <w:tcPr>
            <w:tcW w:w="704" w:type="dxa"/>
          </w:tcPr>
          <w:p w14:paraId="345FD005" w14:textId="77777777" w:rsidR="00F57F93" w:rsidRPr="00773D73" w:rsidRDefault="00E7498F">
            <w:pPr>
              <w:rPr>
                <w:rFonts w:cs="Times New Roman"/>
                <w:sz w:val="24"/>
                <w:szCs w:val="24"/>
              </w:rPr>
            </w:pPr>
            <w:r w:rsidRPr="00773D73">
              <w:rPr>
                <w:rFonts w:cs="Times New Roman"/>
                <w:sz w:val="24"/>
                <w:szCs w:val="24"/>
              </w:rPr>
              <w:lastRenderedPageBreak/>
              <w:t>11.</w:t>
            </w:r>
          </w:p>
        </w:tc>
        <w:tc>
          <w:tcPr>
            <w:tcW w:w="4536" w:type="dxa"/>
          </w:tcPr>
          <w:p w14:paraId="5ABC0FBB" w14:textId="77777777" w:rsidR="00E7498F" w:rsidRPr="00773D73" w:rsidRDefault="00E7498F" w:rsidP="00E7498F">
            <w:pPr>
              <w:rPr>
                <w:rFonts w:cs="Times New Roman"/>
                <w:sz w:val="24"/>
                <w:szCs w:val="24"/>
              </w:rPr>
            </w:pPr>
            <w:r w:rsidRPr="00773D73">
              <w:rPr>
                <w:rFonts w:cs="Times New Roman"/>
                <w:sz w:val="24"/>
                <w:szCs w:val="24"/>
              </w:rPr>
              <w:t>Pilsētai šobrīd ir divas katlu mājas. Viena ir ļoti kritiskā stāvoklī. Plānots piedalīties SAM 4.3.1 projektu konkursā un būvēt jaunu katlu māju.</w:t>
            </w:r>
          </w:p>
          <w:p w14:paraId="7BB45072" w14:textId="77777777" w:rsidR="00E7498F" w:rsidRPr="00773D73" w:rsidRDefault="00E7498F" w:rsidP="00E7498F">
            <w:pPr>
              <w:rPr>
                <w:rFonts w:cs="Times New Roman"/>
                <w:sz w:val="24"/>
                <w:szCs w:val="24"/>
              </w:rPr>
            </w:pPr>
            <w:r w:rsidRPr="00773D73">
              <w:rPr>
                <w:rFonts w:cs="Times New Roman"/>
                <w:sz w:val="24"/>
                <w:szCs w:val="24"/>
              </w:rPr>
              <w:t>Plānots, ka jaunajai katlu mājai tiks pieslēgta puse pilsētas, bet perspektīvā paredzēta iespēja pieslēgt jaunajai katlumājai visu pilsētu.</w:t>
            </w:r>
          </w:p>
          <w:p w14:paraId="4F7F2B9C" w14:textId="77777777" w:rsidR="00E7498F" w:rsidRPr="00773D73" w:rsidRDefault="00E7498F" w:rsidP="00E7498F">
            <w:pPr>
              <w:rPr>
                <w:rFonts w:cs="Times New Roman"/>
                <w:sz w:val="24"/>
                <w:szCs w:val="24"/>
              </w:rPr>
            </w:pPr>
            <w:r w:rsidRPr="00773D73">
              <w:rPr>
                <w:rFonts w:cs="Times New Roman"/>
                <w:sz w:val="24"/>
                <w:szCs w:val="24"/>
              </w:rPr>
              <w:t>Vēlamies saprast, kā pareizi izstrādāt tehniski ekonomisko pamatojumu (turpmāk - TEP), lai piedalītos šajā projektu konkursā.</w:t>
            </w:r>
          </w:p>
          <w:p w14:paraId="5CB8E5CC" w14:textId="77777777" w:rsidR="00F57F93" w:rsidRPr="00773D73" w:rsidRDefault="00E7498F" w:rsidP="00E7498F">
            <w:pPr>
              <w:rPr>
                <w:rFonts w:cs="Times New Roman"/>
                <w:sz w:val="24"/>
                <w:szCs w:val="24"/>
              </w:rPr>
            </w:pPr>
            <w:r w:rsidRPr="00773D73">
              <w:rPr>
                <w:rFonts w:cs="Times New Roman"/>
                <w:sz w:val="24"/>
                <w:szCs w:val="24"/>
              </w:rPr>
              <w:t xml:space="preserve">TEP jāizstrādā visai pilsētai vai pa daļām, vai tikai par to daļu, kas paredzēta pusei pilsētas? </w:t>
            </w:r>
          </w:p>
        </w:tc>
        <w:tc>
          <w:tcPr>
            <w:tcW w:w="10064" w:type="dxa"/>
          </w:tcPr>
          <w:p w14:paraId="3C54B30E" w14:textId="77777777" w:rsidR="00E7498F" w:rsidRPr="00773D73" w:rsidRDefault="00E7498F" w:rsidP="00E7498F">
            <w:pPr>
              <w:rPr>
                <w:rFonts w:cs="Times New Roman"/>
                <w:sz w:val="24"/>
                <w:szCs w:val="24"/>
              </w:rPr>
            </w:pPr>
            <w:r w:rsidRPr="00773D73">
              <w:rPr>
                <w:rFonts w:cs="Times New Roman"/>
                <w:sz w:val="24"/>
                <w:szCs w:val="24"/>
              </w:rPr>
              <w:t>Informējam, ka jauna siltumavota izmaksas SAM 4.3.1. “Veicināt energoefektivitāti un vietējo AER aizvietošanu” ir attiecināmas gadījumā, ja:</w:t>
            </w:r>
          </w:p>
          <w:p w14:paraId="1865E1CD" w14:textId="77777777" w:rsidR="00E7498F" w:rsidRPr="00773D73" w:rsidRDefault="00E7498F" w:rsidP="00E7498F">
            <w:pPr>
              <w:pStyle w:val="ListParagraph"/>
              <w:numPr>
                <w:ilvl w:val="0"/>
                <w:numId w:val="13"/>
              </w:numPr>
              <w:spacing w:before="0" w:beforeAutospacing="0" w:after="0" w:afterAutospacing="0"/>
            </w:pPr>
            <w:r w:rsidRPr="00773D73">
              <w:t>īpašums, kurā plānots veikt investīcijas, ir projekta iesniedzēja īpašumā;</w:t>
            </w:r>
          </w:p>
          <w:p w14:paraId="1794346A" w14:textId="77777777" w:rsidR="00E7498F" w:rsidRPr="00773D73" w:rsidRDefault="00E7498F" w:rsidP="00E7498F">
            <w:pPr>
              <w:pStyle w:val="ListParagraph"/>
              <w:numPr>
                <w:ilvl w:val="0"/>
                <w:numId w:val="13"/>
              </w:numPr>
              <w:spacing w:before="0" w:beforeAutospacing="0" w:after="0" w:afterAutospacing="0"/>
            </w:pPr>
            <w:r w:rsidRPr="00773D73">
              <w:t>ja ar jauno siltumavotu tiek aizvietots esošs, energoneefektīvs siltumavots.</w:t>
            </w:r>
          </w:p>
          <w:p w14:paraId="2BAB902A" w14:textId="77777777" w:rsidR="00E7498F" w:rsidRPr="00773D73" w:rsidRDefault="00E7498F" w:rsidP="00E7498F">
            <w:pPr>
              <w:rPr>
                <w:rFonts w:cs="Times New Roman"/>
                <w:sz w:val="24"/>
                <w:szCs w:val="24"/>
              </w:rPr>
            </w:pPr>
            <w:r w:rsidRPr="00773D73">
              <w:rPr>
                <w:rFonts w:cs="Times New Roman"/>
                <w:sz w:val="24"/>
                <w:szCs w:val="24"/>
              </w:rPr>
              <w:t xml:space="preserve">Saskaņā ar SAM 4.3.1. Ministru kabineta noteikumiem informējam, ka, ja projekta ietvaros plānota siltumavota būvniecība ar lielāku kurināmā sadedzināšanas jaudu, nekā esošajam siltumavotam, nepieciešams saskaņojums ar Siltumenerģijas apgādes sistēmas operatoru. Attiecīgi, Jūsu aprakstītajā gadījumā, kur projekta ietvaros plānots būvēt jaunu siltumavotu ar lielāku jaudu nekā esošajam, aizvietojamajam siltumavotam, ar mērķi tam sākotnēji pieslēgt daļu pilsētas patērētāju, bet ar laiku attiecīgajam siltumavotam pieslēgt visus pilsētas patērētājus, </w:t>
            </w:r>
            <w:r w:rsidRPr="00773D73">
              <w:rPr>
                <w:rFonts w:cs="Times New Roman"/>
                <w:b/>
                <w:bCs/>
                <w:sz w:val="24"/>
                <w:szCs w:val="24"/>
              </w:rPr>
              <w:t>nepieciešams iepriekš minētais saskaņojums ar Siltumenerģijas apgādes sistēmas operatoru</w:t>
            </w:r>
            <w:r w:rsidRPr="00773D73">
              <w:rPr>
                <w:rFonts w:cs="Times New Roman"/>
                <w:sz w:val="24"/>
                <w:szCs w:val="24"/>
              </w:rPr>
              <w:t>.</w:t>
            </w:r>
          </w:p>
          <w:p w14:paraId="6FC663F0" w14:textId="77777777" w:rsidR="00E7498F" w:rsidRPr="00773D73" w:rsidRDefault="00E7498F" w:rsidP="00E7498F">
            <w:pPr>
              <w:rPr>
                <w:rFonts w:cs="Times New Roman"/>
                <w:sz w:val="24"/>
                <w:szCs w:val="24"/>
              </w:rPr>
            </w:pPr>
          </w:p>
          <w:p w14:paraId="28F4CF5F" w14:textId="77777777" w:rsidR="00F57F93" w:rsidRPr="00773D73" w:rsidRDefault="00E7498F" w:rsidP="00E7498F">
            <w:pPr>
              <w:rPr>
                <w:rFonts w:cs="Times New Roman"/>
                <w:sz w:val="24"/>
                <w:szCs w:val="24"/>
              </w:rPr>
            </w:pPr>
            <w:r w:rsidRPr="00773D73">
              <w:rPr>
                <w:rFonts w:cs="Times New Roman"/>
                <w:sz w:val="24"/>
                <w:szCs w:val="24"/>
              </w:rPr>
              <w:t xml:space="preserve">Attiecībā uz tehniski ekonomisko pamatojumu informējam, ka tam nav noteiktas veidlapas jeb formas. Tehniski ekonomiskajam pamatojumam jābūt saistītam ar projekta ietvaros plānotajām investīcijām. Ja projekta ietvaros plānots būvēt jaunu siltumavotu ar lielāku jaudu, nekā esošajam siltumavotam, </w:t>
            </w:r>
            <w:r w:rsidRPr="00773D73">
              <w:rPr>
                <w:rFonts w:cs="Times New Roman"/>
                <w:b/>
                <w:bCs/>
                <w:sz w:val="24"/>
                <w:szCs w:val="24"/>
              </w:rPr>
              <w:t>tehniski ekonomiskajam pamatojumam jāietver informācija par visu jaudu, ko projekta ietvaros plānots būvēt</w:t>
            </w:r>
            <w:r w:rsidRPr="00773D73">
              <w:rPr>
                <w:rFonts w:cs="Times New Roman"/>
                <w:sz w:val="24"/>
                <w:szCs w:val="24"/>
              </w:rPr>
              <w:t>.</w:t>
            </w:r>
          </w:p>
        </w:tc>
      </w:tr>
      <w:tr w:rsidR="00F57F93" w:rsidRPr="00773D73" w14:paraId="0379345B" w14:textId="77777777" w:rsidTr="00F320B7">
        <w:tc>
          <w:tcPr>
            <w:tcW w:w="704" w:type="dxa"/>
          </w:tcPr>
          <w:p w14:paraId="4CE32E86" w14:textId="77777777" w:rsidR="00F57F93" w:rsidRPr="00773D73" w:rsidRDefault="00E7498F">
            <w:pPr>
              <w:rPr>
                <w:rFonts w:cs="Times New Roman"/>
                <w:sz w:val="24"/>
                <w:szCs w:val="24"/>
              </w:rPr>
            </w:pPr>
            <w:r w:rsidRPr="00773D73">
              <w:rPr>
                <w:rFonts w:cs="Times New Roman"/>
                <w:sz w:val="24"/>
                <w:szCs w:val="24"/>
              </w:rPr>
              <w:t>12.</w:t>
            </w:r>
          </w:p>
        </w:tc>
        <w:tc>
          <w:tcPr>
            <w:tcW w:w="4536" w:type="dxa"/>
          </w:tcPr>
          <w:p w14:paraId="427CB980" w14:textId="77777777" w:rsidR="00E7498F" w:rsidRPr="00773D73" w:rsidRDefault="00E7498F" w:rsidP="00E7498F">
            <w:pPr>
              <w:rPr>
                <w:rFonts w:cs="Times New Roman"/>
                <w:sz w:val="24"/>
                <w:szCs w:val="24"/>
              </w:rPr>
            </w:pPr>
            <w:r w:rsidRPr="00773D73">
              <w:rPr>
                <w:rFonts w:cs="Times New Roman"/>
                <w:sz w:val="24"/>
                <w:szCs w:val="24"/>
              </w:rPr>
              <w:t>Siltumapgādes uzņēmums plāno piedalīties 4.3.1.aktivitātē. Šobrīd tiek plānots, ka centralizētajā siltumapgādes sistēmā tiks veikta siltumtrašu nomaiņa. Tajā pašā laikā tiek izskatīta iespēja centralizētajai siltumapgādes sistēmai pievienot daudzdzīvokļu ēku, kas pēdējos gados bija atslēgta no centralizētās siltumapgādes sistēmas, bet vēsturiski ir bijusi pievienota sistēmai. Šobrīd šī ēka tiek izmantota nepilnīgi (individuāli apkurinās 2 no 18 dzīvokļiem) un to ir plānots renovēt un pielāgot sociālās ēkas vajadzībām.</w:t>
            </w:r>
          </w:p>
          <w:p w14:paraId="45E52FC7" w14:textId="77777777" w:rsidR="00E7498F" w:rsidRPr="00773D73" w:rsidRDefault="00E7498F" w:rsidP="00E7498F">
            <w:pPr>
              <w:rPr>
                <w:rFonts w:cs="Times New Roman"/>
                <w:sz w:val="24"/>
                <w:szCs w:val="24"/>
              </w:rPr>
            </w:pPr>
          </w:p>
          <w:p w14:paraId="0466BBB0" w14:textId="77777777" w:rsidR="00F57F93" w:rsidRPr="00773D73" w:rsidRDefault="00E7498F" w:rsidP="00E7498F">
            <w:pPr>
              <w:rPr>
                <w:rFonts w:cs="Times New Roman"/>
                <w:sz w:val="24"/>
                <w:szCs w:val="24"/>
              </w:rPr>
            </w:pPr>
            <w:r w:rsidRPr="00773D73">
              <w:rPr>
                <w:rFonts w:cs="Times New Roman"/>
                <w:sz w:val="24"/>
                <w:szCs w:val="24"/>
              </w:rPr>
              <w:t>Sakiet, lūdzu, vai šāda kompleksa pieeja (siltumtrašu nomaiņa un jauna patērētāja pieslēgšana) tiek atbalstīta 4.3.1. aktivitātes ietvaros?</w:t>
            </w:r>
          </w:p>
        </w:tc>
        <w:tc>
          <w:tcPr>
            <w:tcW w:w="10064" w:type="dxa"/>
          </w:tcPr>
          <w:p w14:paraId="743B12F8" w14:textId="77777777" w:rsidR="00E7498F" w:rsidRPr="00773D73" w:rsidRDefault="00E7498F" w:rsidP="00E7498F">
            <w:pPr>
              <w:rPr>
                <w:rFonts w:cs="Times New Roman"/>
                <w:sz w:val="24"/>
                <w:szCs w:val="24"/>
              </w:rPr>
            </w:pPr>
            <w:r w:rsidRPr="00773D73">
              <w:rPr>
                <w:rFonts w:cs="Times New Roman"/>
                <w:sz w:val="24"/>
                <w:szCs w:val="24"/>
              </w:rPr>
              <w:t>Attiecībā uz minētajām plānotajām darbībām informējam, ka pirmās projektu iesniegumu atlases kārtas ietvaros iespējams īstenot esošu siltumtrašu rekonstrukciju vai esoša, energoneefektīva posma aizstāšanu ar jaunu un energoefektīvu posmu.</w:t>
            </w:r>
          </w:p>
          <w:p w14:paraId="1953B19A" w14:textId="625744B0" w:rsidR="00E7498F" w:rsidRPr="00773D73" w:rsidRDefault="00E7498F" w:rsidP="00E7498F">
            <w:pPr>
              <w:rPr>
                <w:rFonts w:cs="Times New Roman"/>
                <w:sz w:val="24"/>
                <w:szCs w:val="24"/>
              </w:rPr>
            </w:pPr>
            <w:r w:rsidRPr="00773D73">
              <w:rPr>
                <w:rFonts w:cs="Times New Roman"/>
                <w:sz w:val="24"/>
                <w:szCs w:val="24"/>
              </w:rPr>
              <w:t xml:space="preserve">Savukārt jaunu siltumtrašu posmu izbūve ar mērķi sistēmai pievienot jaunu </w:t>
            </w:r>
            <w:r w:rsidR="004919B8">
              <w:rPr>
                <w:rFonts w:cs="Times New Roman"/>
                <w:sz w:val="24"/>
                <w:szCs w:val="24"/>
              </w:rPr>
              <w:t>patērētāju</w:t>
            </w:r>
            <w:r w:rsidRPr="00773D73">
              <w:rPr>
                <w:rFonts w:cs="Times New Roman"/>
                <w:sz w:val="24"/>
                <w:szCs w:val="24"/>
              </w:rPr>
              <w:t>, kas šajā gadījumā ir minētā daudzdzīvokļu māja, tiks atbalstīta SAM 4.3.1. otrās projektu iesniegumu atlases kārtas ietvaros.</w:t>
            </w:r>
          </w:p>
          <w:p w14:paraId="3AD11E03" w14:textId="77777777" w:rsidR="00F57F93" w:rsidRPr="00773D73" w:rsidRDefault="00E7498F" w:rsidP="00E7498F">
            <w:pPr>
              <w:rPr>
                <w:rFonts w:cs="Times New Roman"/>
                <w:sz w:val="24"/>
                <w:szCs w:val="24"/>
              </w:rPr>
            </w:pPr>
            <w:r w:rsidRPr="00773D73">
              <w:rPr>
                <w:rFonts w:cs="Times New Roman"/>
                <w:sz w:val="24"/>
                <w:szCs w:val="24"/>
              </w:rPr>
              <w:t>Pirmās projektu iesniegumu atlases kārtas ietvaros varat iesniegt projekta pieteikumu par jau esošu siltumtrašu rekonstrukciju, savukārt otrās kārtas ietvaros varēsiet iesniegt projekta pieteikumu par siltumtrases izbūvi, ar kā palīdzību sistēmai tiks pievienota daudzdzīvokļu māja.</w:t>
            </w:r>
          </w:p>
        </w:tc>
      </w:tr>
      <w:tr w:rsidR="00F57F93" w:rsidRPr="00773D73" w14:paraId="15B282A8" w14:textId="77777777" w:rsidTr="00F320B7">
        <w:tc>
          <w:tcPr>
            <w:tcW w:w="704" w:type="dxa"/>
          </w:tcPr>
          <w:p w14:paraId="5BDA43AD" w14:textId="77777777" w:rsidR="00F57F93" w:rsidRPr="00773D73" w:rsidRDefault="00086A0F">
            <w:pPr>
              <w:rPr>
                <w:rFonts w:cs="Times New Roman"/>
                <w:sz w:val="24"/>
                <w:szCs w:val="24"/>
              </w:rPr>
            </w:pPr>
            <w:r w:rsidRPr="00773D73">
              <w:rPr>
                <w:rFonts w:cs="Times New Roman"/>
                <w:sz w:val="24"/>
                <w:szCs w:val="24"/>
              </w:rPr>
              <w:lastRenderedPageBreak/>
              <w:t>13.</w:t>
            </w:r>
          </w:p>
        </w:tc>
        <w:tc>
          <w:tcPr>
            <w:tcW w:w="4536" w:type="dxa"/>
          </w:tcPr>
          <w:p w14:paraId="5F631BA9" w14:textId="77777777" w:rsidR="00086A0F" w:rsidRPr="00773D73" w:rsidRDefault="00086A0F" w:rsidP="00086A0F">
            <w:pPr>
              <w:rPr>
                <w:rFonts w:cs="Times New Roman"/>
                <w:sz w:val="24"/>
                <w:szCs w:val="24"/>
              </w:rPr>
            </w:pPr>
            <w:r w:rsidRPr="00773D73">
              <w:rPr>
                <w:rFonts w:cs="Times New Roman"/>
                <w:sz w:val="24"/>
                <w:szCs w:val="24"/>
              </w:rPr>
              <w:t>Projekta ietvaros plānots veikt pārvades un sadales sistēmas jaunu posmu būvniecību (centralizētajai siltumapgādes sistēmai pieslēgt vairākus jaunus lietotājus).</w:t>
            </w:r>
          </w:p>
          <w:p w14:paraId="78291E19" w14:textId="77777777" w:rsidR="00086A0F" w:rsidRPr="00773D73" w:rsidRDefault="00086A0F" w:rsidP="00086A0F">
            <w:pPr>
              <w:rPr>
                <w:rFonts w:cs="Times New Roman"/>
                <w:sz w:val="24"/>
                <w:szCs w:val="24"/>
              </w:rPr>
            </w:pPr>
          </w:p>
          <w:p w14:paraId="5C74A103" w14:textId="77777777" w:rsidR="00086A0F" w:rsidRPr="00773D73" w:rsidRDefault="00086A0F" w:rsidP="00086A0F">
            <w:pPr>
              <w:rPr>
                <w:rFonts w:cs="Times New Roman"/>
                <w:sz w:val="24"/>
                <w:szCs w:val="24"/>
              </w:rPr>
            </w:pPr>
            <w:r w:rsidRPr="00773D73">
              <w:rPr>
                <w:rFonts w:cs="Times New Roman"/>
                <w:b/>
                <w:bCs/>
                <w:sz w:val="24"/>
                <w:szCs w:val="24"/>
              </w:rPr>
              <w:t>Vai pilsētas kultūrasnams (sabiedriska ēka, kura šobrīd tiek apsildīta ar individuālu apkures katlu) pieslēgšana tīklam tiks uzskatīta par individuālas siltumapgādes aizstāšanu ar centralizēto siltumapgādi saistošo MK noteikumu nr. 135 punkta 20.4. izpratnē?</w:t>
            </w:r>
          </w:p>
          <w:p w14:paraId="0151DAB8" w14:textId="77777777" w:rsidR="00086A0F" w:rsidRPr="00773D73" w:rsidRDefault="00086A0F" w:rsidP="00086A0F">
            <w:pPr>
              <w:rPr>
                <w:rFonts w:cs="Times New Roman"/>
                <w:sz w:val="24"/>
                <w:szCs w:val="24"/>
              </w:rPr>
            </w:pPr>
          </w:p>
          <w:p w14:paraId="3C40642A" w14:textId="77777777" w:rsidR="00F57F93" w:rsidRPr="00773D73" w:rsidRDefault="00086A0F" w:rsidP="00086A0F">
            <w:pPr>
              <w:rPr>
                <w:rFonts w:cs="Times New Roman"/>
                <w:sz w:val="24"/>
                <w:szCs w:val="24"/>
              </w:rPr>
            </w:pPr>
            <w:r w:rsidRPr="00773D73">
              <w:rPr>
                <w:rFonts w:cs="Times New Roman"/>
                <w:sz w:val="24"/>
                <w:szCs w:val="24"/>
              </w:rPr>
              <w:t xml:space="preserve">Vai arī ar MK noteikumu nr. 135 punktā 20.4. minēto tiek saprasts tikai un vienīgi </w:t>
            </w:r>
            <w:r w:rsidRPr="00773D73">
              <w:rPr>
                <w:rFonts w:cs="Times New Roman"/>
                <w:sz w:val="24"/>
                <w:szCs w:val="24"/>
                <w:u w:val="single"/>
              </w:rPr>
              <w:t>privātmājas</w:t>
            </w:r>
            <w:r w:rsidRPr="00773D73">
              <w:rPr>
                <w:rFonts w:cs="Times New Roman"/>
                <w:sz w:val="24"/>
                <w:szCs w:val="24"/>
              </w:rPr>
              <w:t xml:space="preserve"> (atbilstoši vērtēšanas metodikas 11.punktā minētajam)?</w:t>
            </w:r>
          </w:p>
        </w:tc>
        <w:tc>
          <w:tcPr>
            <w:tcW w:w="10064" w:type="dxa"/>
          </w:tcPr>
          <w:p w14:paraId="0D4F7641" w14:textId="48F2FA84" w:rsidR="00086A0F" w:rsidRPr="00773D73" w:rsidRDefault="00086A0F" w:rsidP="00086A0F">
            <w:pPr>
              <w:rPr>
                <w:rFonts w:cs="Times New Roman"/>
                <w:sz w:val="24"/>
                <w:szCs w:val="24"/>
              </w:rPr>
            </w:pPr>
            <w:r w:rsidRPr="00773D73">
              <w:rPr>
                <w:rFonts w:cs="Times New Roman"/>
                <w:sz w:val="24"/>
                <w:szCs w:val="24"/>
              </w:rPr>
              <w:t xml:space="preserve">Informējam, ka MK  noteikumu nr.135 20.4.apakšpunta izpratnē par individuālās siltumapgādes aizstāšanu ar centralizēto siltumapgādi tiek uzskatīta jebkāda jauna </w:t>
            </w:r>
            <w:r w:rsidR="004919B8">
              <w:rPr>
                <w:rFonts w:cs="Times New Roman"/>
                <w:sz w:val="24"/>
                <w:szCs w:val="24"/>
              </w:rPr>
              <w:t>patērētāja</w:t>
            </w:r>
            <w:r w:rsidR="004919B8" w:rsidRPr="00773D73">
              <w:rPr>
                <w:rFonts w:cs="Times New Roman"/>
                <w:sz w:val="24"/>
                <w:szCs w:val="24"/>
              </w:rPr>
              <w:t xml:space="preserve"> </w:t>
            </w:r>
            <w:r w:rsidRPr="00773D73">
              <w:rPr>
                <w:rFonts w:cs="Times New Roman"/>
                <w:sz w:val="24"/>
                <w:szCs w:val="24"/>
              </w:rPr>
              <w:t>pievienošana sistēmai, tai skaitā, privātmājas, kultūras nami, veikali, sociālās mājās, utt.</w:t>
            </w:r>
          </w:p>
          <w:p w14:paraId="3C785622" w14:textId="77777777" w:rsidR="00086A0F" w:rsidRPr="00773D73" w:rsidRDefault="00086A0F" w:rsidP="00086A0F">
            <w:pPr>
              <w:rPr>
                <w:rFonts w:cs="Times New Roman"/>
                <w:sz w:val="24"/>
                <w:szCs w:val="24"/>
              </w:rPr>
            </w:pPr>
          </w:p>
          <w:p w14:paraId="6F8D2ADE" w14:textId="2C8166FB" w:rsidR="00F57F93" w:rsidRPr="00773D73" w:rsidRDefault="00086A0F" w:rsidP="00086A0F">
            <w:pPr>
              <w:rPr>
                <w:rFonts w:cs="Times New Roman"/>
                <w:sz w:val="24"/>
                <w:szCs w:val="24"/>
              </w:rPr>
            </w:pPr>
            <w:r w:rsidRPr="00773D73">
              <w:rPr>
                <w:rFonts w:cs="Times New Roman"/>
                <w:sz w:val="24"/>
                <w:szCs w:val="24"/>
              </w:rPr>
              <w:t>Papildus informējam, ka projektu iesniegumu vērtēšanas kritēriju metodikas 11.vienotajā vērtēšanas kritērija skaidrojumā minētais privātmājas gadījums ir tikai viens no piemēriem (tāpēc arī tas ietvert</w:t>
            </w:r>
            <w:r w:rsidR="004919B8">
              <w:rPr>
                <w:rFonts w:cs="Times New Roman"/>
                <w:sz w:val="24"/>
                <w:szCs w:val="24"/>
              </w:rPr>
              <w:t>s</w:t>
            </w:r>
            <w:r w:rsidRPr="00773D73">
              <w:rPr>
                <w:rFonts w:cs="Times New Roman"/>
                <w:sz w:val="24"/>
                <w:szCs w:val="24"/>
              </w:rPr>
              <w:t xml:space="preserve"> ar iekavās ar norādi, ka tas ir piemērs), un šī kritērija skaidrojumā skaidri norādīts, ka </w:t>
            </w:r>
            <w:r w:rsidRPr="00F76830">
              <w:rPr>
                <w:rFonts w:cs="Times New Roman"/>
                <w:sz w:val="24"/>
                <w:szCs w:val="24"/>
                <w:u w:val="single"/>
              </w:rPr>
              <w:t>nav attiecināma</w:t>
            </w:r>
            <w:r w:rsidRPr="00773D73">
              <w:rPr>
                <w:rFonts w:cs="Times New Roman"/>
                <w:sz w:val="24"/>
                <w:szCs w:val="24"/>
                <w:u w:val="single"/>
              </w:rPr>
              <w:t xml:space="preserve"> jaunu </w:t>
            </w:r>
            <w:r w:rsidR="004919B8">
              <w:rPr>
                <w:rFonts w:cs="Times New Roman"/>
                <w:sz w:val="24"/>
                <w:szCs w:val="24"/>
                <w:u w:val="single"/>
              </w:rPr>
              <w:t>patērētāju</w:t>
            </w:r>
            <w:r w:rsidR="004919B8" w:rsidRPr="00773D73">
              <w:rPr>
                <w:rFonts w:cs="Times New Roman"/>
                <w:sz w:val="24"/>
                <w:szCs w:val="24"/>
                <w:u w:val="single"/>
              </w:rPr>
              <w:t xml:space="preserve"> </w:t>
            </w:r>
            <w:r w:rsidRPr="00773D73">
              <w:rPr>
                <w:rFonts w:cs="Times New Roman"/>
                <w:sz w:val="24"/>
                <w:szCs w:val="24"/>
                <w:u w:val="single"/>
              </w:rPr>
              <w:t>ar jaunu patēriņu</w:t>
            </w:r>
            <w:r w:rsidRPr="00773D73">
              <w:rPr>
                <w:rFonts w:cs="Times New Roman"/>
                <w:sz w:val="24"/>
                <w:szCs w:val="24"/>
              </w:rPr>
              <w:t xml:space="preserve"> pievienošana sistēma</w:t>
            </w:r>
            <w:r w:rsidR="004919B8">
              <w:rPr>
                <w:rFonts w:cs="Times New Roman"/>
                <w:sz w:val="24"/>
                <w:szCs w:val="24"/>
              </w:rPr>
              <w:t>i</w:t>
            </w:r>
            <w:r w:rsidRPr="00773D73">
              <w:rPr>
                <w:rFonts w:cs="Times New Roman"/>
                <w:sz w:val="24"/>
                <w:szCs w:val="24"/>
              </w:rPr>
              <w:t>. Jūsu norādītajā gadījumā arī pilsētas kultūras nams rada jaunu patēriņu sistēmā.</w:t>
            </w:r>
          </w:p>
        </w:tc>
      </w:tr>
      <w:tr w:rsidR="00F57F93" w:rsidRPr="00773D73" w14:paraId="47C26AB1" w14:textId="77777777" w:rsidTr="00F320B7">
        <w:tc>
          <w:tcPr>
            <w:tcW w:w="704" w:type="dxa"/>
          </w:tcPr>
          <w:p w14:paraId="7C4B322E" w14:textId="77777777" w:rsidR="00F57F93" w:rsidRPr="00F76830" w:rsidRDefault="00E00E5E">
            <w:pPr>
              <w:rPr>
                <w:rFonts w:cs="Times New Roman"/>
                <w:sz w:val="24"/>
                <w:szCs w:val="24"/>
              </w:rPr>
            </w:pPr>
            <w:r w:rsidRPr="00F76830">
              <w:rPr>
                <w:rFonts w:cs="Times New Roman"/>
                <w:sz w:val="24"/>
                <w:szCs w:val="24"/>
              </w:rPr>
              <w:t>14.</w:t>
            </w:r>
          </w:p>
        </w:tc>
        <w:tc>
          <w:tcPr>
            <w:tcW w:w="4536" w:type="dxa"/>
          </w:tcPr>
          <w:p w14:paraId="6BD11607" w14:textId="7B587A88" w:rsidR="00E00E5E" w:rsidRPr="00F76830" w:rsidRDefault="00E00E5E" w:rsidP="00E00E5E">
            <w:pPr>
              <w:rPr>
                <w:rFonts w:cs="Times New Roman"/>
                <w:sz w:val="24"/>
                <w:szCs w:val="24"/>
                <w:lang w:eastAsia="lv-LV"/>
              </w:rPr>
            </w:pPr>
            <w:r w:rsidRPr="00F76830">
              <w:rPr>
                <w:rFonts w:cs="Times New Roman"/>
                <w:sz w:val="24"/>
                <w:szCs w:val="24"/>
                <w:lang w:eastAsia="lv-LV"/>
              </w:rPr>
              <w:t>Vēlējos noskaidrot dažus jautājums par plānoto darbības programmas "Izaugsme un nodarbinātība" 4.3.1. specifisk</w:t>
            </w:r>
            <w:r w:rsidR="004919B8">
              <w:rPr>
                <w:rFonts w:cs="Times New Roman"/>
                <w:sz w:val="24"/>
                <w:szCs w:val="24"/>
                <w:lang w:eastAsia="lv-LV"/>
              </w:rPr>
              <w:t>o</w:t>
            </w:r>
            <w:r w:rsidRPr="00F76830">
              <w:rPr>
                <w:rFonts w:cs="Times New Roman"/>
                <w:sz w:val="24"/>
                <w:szCs w:val="24"/>
                <w:lang w:eastAsia="lv-LV"/>
              </w:rPr>
              <w:t xml:space="preserve"> atbalsta mērķi "Veicināt energoefektivitāti un vietējo AER izmantošanu centralizētajā siltumapgādē":</w:t>
            </w:r>
          </w:p>
          <w:p w14:paraId="4F470C8B" w14:textId="77777777" w:rsidR="00E00E5E" w:rsidRPr="00F76830" w:rsidRDefault="00E00E5E" w:rsidP="00E00E5E">
            <w:pPr>
              <w:pStyle w:val="ListParagraph"/>
              <w:numPr>
                <w:ilvl w:val="0"/>
                <w:numId w:val="14"/>
              </w:numPr>
              <w:spacing w:before="0" w:beforeAutospacing="0" w:after="0" w:afterAutospacing="0"/>
            </w:pPr>
            <w:r w:rsidRPr="00F76830">
              <w:t>noteikumu 11.punkts nosaka, ka iesniedzējs var būt Latvijas Republikā reģistrēts komersants, bet nav konkretizēts, kādiem nosacījumiem jāatbilst, tikai 12. punkts nosaka kādos gadījumos pretendents nevar saņemt atbalstu?</w:t>
            </w:r>
          </w:p>
          <w:p w14:paraId="37DDC2B6" w14:textId="77777777" w:rsidR="004919B8" w:rsidRDefault="00E00E5E" w:rsidP="00E00E5E">
            <w:pPr>
              <w:pStyle w:val="ListParagraph"/>
              <w:numPr>
                <w:ilvl w:val="0"/>
                <w:numId w:val="14"/>
              </w:numPr>
              <w:spacing w:before="0" w:beforeAutospacing="0" w:after="0" w:afterAutospacing="0"/>
            </w:pPr>
            <w:r w:rsidRPr="00F76830">
              <w:t>ir atļaut esošā siltumavota/ katlumājas pārbūve, ja tajā  jau šobrīd tiek izmantoti atjaunojamie energoresursi un pēc projekt</w:t>
            </w:r>
            <w:r w:rsidR="004919B8">
              <w:t>a īstenošanas tie nemainīsies?</w:t>
            </w:r>
          </w:p>
          <w:p w14:paraId="1DA8CD16" w14:textId="4B1D233D" w:rsidR="00F57F93" w:rsidRPr="004919B8" w:rsidRDefault="00E00E5E" w:rsidP="00E00E5E">
            <w:pPr>
              <w:pStyle w:val="ListParagraph"/>
              <w:numPr>
                <w:ilvl w:val="0"/>
                <w:numId w:val="14"/>
              </w:numPr>
              <w:spacing w:before="0" w:beforeAutospacing="0" w:after="0" w:afterAutospacing="0"/>
            </w:pPr>
            <w:r w:rsidRPr="004919B8">
              <w:lastRenderedPageBreak/>
              <w:t>netiek pieļauta individuālās siltumapgādes objektu pieslēgšana pie centralizētās sistēmas?</w:t>
            </w:r>
          </w:p>
        </w:tc>
        <w:tc>
          <w:tcPr>
            <w:tcW w:w="10064" w:type="dxa"/>
          </w:tcPr>
          <w:p w14:paraId="6FD0983C" w14:textId="77777777" w:rsidR="00E00E5E" w:rsidRPr="00773D73" w:rsidRDefault="00E00E5E" w:rsidP="00E00E5E">
            <w:pPr>
              <w:rPr>
                <w:rFonts w:cs="Times New Roman"/>
                <w:sz w:val="24"/>
                <w:szCs w:val="24"/>
              </w:rPr>
            </w:pPr>
            <w:r w:rsidRPr="00773D73">
              <w:rPr>
                <w:rFonts w:cs="Times New Roman"/>
                <w:sz w:val="24"/>
                <w:szCs w:val="24"/>
              </w:rPr>
              <w:lastRenderedPageBreak/>
              <w:t>Informējam, ka SAM 4.3.1. “Veicināt energoefektivitāti un vietējo AER izmantošanu centralizētajā siltumapgādē” projekta iesniedzējs var būt Latvijas Republikā reģistrēts komersants, kurš nodrošina centralizētās siltumapgādes pakalpojumus, tas ir – ražo siltumenerģiju un/ vai nodarbojas ar tās pārvadi un sadali. Komersanti, kuri siltumenerģiju neražo centralizētās siltumapgādes vajadzībām, bet, piemēram, tikai sava uzņēmuma teritorijas apsildīšanai, uz atbalstu SAM 4.3.1. ietvaros pretendēt nevar.</w:t>
            </w:r>
          </w:p>
          <w:p w14:paraId="306D2E6F" w14:textId="77777777" w:rsidR="00E00E5E" w:rsidRPr="00773D73" w:rsidRDefault="00E00E5E" w:rsidP="00E00E5E">
            <w:pPr>
              <w:rPr>
                <w:rFonts w:cs="Times New Roman"/>
                <w:sz w:val="24"/>
                <w:szCs w:val="24"/>
              </w:rPr>
            </w:pPr>
          </w:p>
          <w:p w14:paraId="679B1CE2" w14:textId="77777777" w:rsidR="00E00E5E" w:rsidRPr="00773D73" w:rsidRDefault="00E00E5E" w:rsidP="00E00E5E">
            <w:pPr>
              <w:rPr>
                <w:rFonts w:cs="Times New Roman"/>
                <w:sz w:val="24"/>
                <w:szCs w:val="24"/>
              </w:rPr>
            </w:pPr>
            <w:r w:rsidRPr="00773D73">
              <w:rPr>
                <w:rFonts w:cs="Times New Roman"/>
                <w:sz w:val="24"/>
                <w:szCs w:val="24"/>
              </w:rPr>
              <w:t>Attiecībā uz citām projekta iesniedzējam noteiktajām prasībām informējam, ka citu specifisku prasību, izņemot tās, kas noteiktas MK noteikumos Nr.135 11. un 12.punktā, nav.</w:t>
            </w:r>
          </w:p>
          <w:p w14:paraId="44AFEBA9" w14:textId="77777777" w:rsidR="00E00E5E" w:rsidRPr="00773D73" w:rsidRDefault="00E00E5E" w:rsidP="00E00E5E">
            <w:pPr>
              <w:rPr>
                <w:rFonts w:cs="Times New Roman"/>
                <w:sz w:val="24"/>
                <w:szCs w:val="24"/>
              </w:rPr>
            </w:pPr>
          </w:p>
          <w:p w14:paraId="2BF078E7" w14:textId="77777777" w:rsidR="00E00E5E" w:rsidRPr="00773D73" w:rsidRDefault="00E00E5E" w:rsidP="00E00E5E">
            <w:pPr>
              <w:rPr>
                <w:rFonts w:cs="Times New Roman"/>
                <w:sz w:val="24"/>
                <w:szCs w:val="24"/>
              </w:rPr>
            </w:pPr>
            <w:r w:rsidRPr="00773D73">
              <w:rPr>
                <w:rFonts w:cs="Times New Roman"/>
                <w:sz w:val="24"/>
                <w:szCs w:val="24"/>
              </w:rPr>
              <w:t>Attiecībā uz īpašumu, kurā plānots veikt investīcijas, informējam, ka tam jābūt projekta iesniedzēja īpašumā, nomā vai koncesijā uz termiņu, kas nav īsāks par 5 gadiem kopš noslēguma maksājuma veikšanas, un tam jābūt pamatotam ar īpašumtiesību vai nomas tiesību apliecinošiem dokumentiem.</w:t>
            </w:r>
          </w:p>
          <w:p w14:paraId="435B0CD6" w14:textId="77777777" w:rsidR="00E00E5E" w:rsidRPr="00773D73" w:rsidRDefault="00E00E5E" w:rsidP="00E00E5E">
            <w:pPr>
              <w:rPr>
                <w:rFonts w:cs="Times New Roman"/>
                <w:sz w:val="24"/>
                <w:szCs w:val="24"/>
              </w:rPr>
            </w:pPr>
          </w:p>
          <w:p w14:paraId="17083C32" w14:textId="77777777" w:rsidR="00E00E5E" w:rsidRPr="00773D73" w:rsidRDefault="00E00E5E" w:rsidP="00E00E5E">
            <w:pPr>
              <w:rPr>
                <w:rFonts w:cs="Times New Roman"/>
                <w:sz w:val="24"/>
                <w:szCs w:val="24"/>
              </w:rPr>
            </w:pPr>
            <w:r w:rsidRPr="00773D73">
              <w:rPr>
                <w:rFonts w:cs="Times New Roman"/>
                <w:sz w:val="24"/>
                <w:szCs w:val="24"/>
              </w:rPr>
              <w:t>Attiecībā uz siltumavota pārbūvi, kurā jau šobrīd tiek izmantoti atjaunojamie energoresursi, informējam, ka šāda siltumavota rekonstrukcija tiek atbalstīta, taču projektam šādā gadījumā jāatbilst projektu iesniegumu vērtēšanas 5. un 6. kvalitātes kritērijā noteiktajiem minimālajiem rādītājiem. Papildus informējam, ka projektu iesniegumu vērtēšanas kritēriju piemērošanas metodikā ir iekļautas formulas, ar kā palīdzību aprēķināt attiecīgā projekta efektivitātes rādītājus.</w:t>
            </w:r>
          </w:p>
          <w:p w14:paraId="31FA0476" w14:textId="77777777" w:rsidR="00E00E5E" w:rsidRPr="00773D73" w:rsidRDefault="00E00E5E" w:rsidP="00E00E5E">
            <w:pPr>
              <w:rPr>
                <w:rFonts w:cs="Times New Roman"/>
                <w:sz w:val="24"/>
                <w:szCs w:val="24"/>
              </w:rPr>
            </w:pPr>
          </w:p>
          <w:p w14:paraId="5F89E27B" w14:textId="77777777" w:rsidR="00F57F93" w:rsidRPr="00773D73" w:rsidRDefault="00E00E5E" w:rsidP="00E00E5E">
            <w:pPr>
              <w:rPr>
                <w:rFonts w:cs="Times New Roman"/>
                <w:sz w:val="24"/>
                <w:szCs w:val="24"/>
              </w:rPr>
            </w:pPr>
            <w:r w:rsidRPr="00773D73">
              <w:rPr>
                <w:rFonts w:cs="Times New Roman"/>
                <w:sz w:val="24"/>
                <w:szCs w:val="24"/>
              </w:rPr>
              <w:lastRenderedPageBreak/>
              <w:t>Attiecībā uz individuālu objektu pievienošanu centralizētajai siltumapgādei, informējam, ka SAM 4.3.1. pirmās projektu iesniegumu atlases kārtas ietvaros tā netiek atbalstīta, tas noteikts arī Ministru kabineta noteikumu Nr.135 20.4.apakšpunktā.</w:t>
            </w:r>
          </w:p>
        </w:tc>
      </w:tr>
      <w:tr w:rsidR="00F57F93" w:rsidRPr="00773D73" w14:paraId="6536DF69" w14:textId="77777777" w:rsidTr="00F320B7">
        <w:tc>
          <w:tcPr>
            <w:tcW w:w="704" w:type="dxa"/>
          </w:tcPr>
          <w:p w14:paraId="0883D242" w14:textId="77777777" w:rsidR="00F57F93" w:rsidRPr="00773D73" w:rsidRDefault="00E00E5E">
            <w:pPr>
              <w:rPr>
                <w:rFonts w:cs="Times New Roman"/>
                <w:sz w:val="24"/>
                <w:szCs w:val="24"/>
              </w:rPr>
            </w:pPr>
            <w:r w:rsidRPr="00773D73">
              <w:rPr>
                <w:rFonts w:cs="Times New Roman"/>
                <w:sz w:val="24"/>
                <w:szCs w:val="24"/>
              </w:rPr>
              <w:lastRenderedPageBreak/>
              <w:t>15.</w:t>
            </w:r>
          </w:p>
        </w:tc>
        <w:tc>
          <w:tcPr>
            <w:tcW w:w="4536" w:type="dxa"/>
          </w:tcPr>
          <w:p w14:paraId="4425EC2B" w14:textId="77777777" w:rsidR="00E00E5E" w:rsidRPr="00773D73" w:rsidRDefault="00E00E5E" w:rsidP="00E00E5E">
            <w:pPr>
              <w:rPr>
                <w:rFonts w:cs="Times New Roman"/>
                <w:sz w:val="24"/>
                <w:szCs w:val="24"/>
              </w:rPr>
            </w:pPr>
            <w:r w:rsidRPr="00773D73">
              <w:rPr>
                <w:rFonts w:cs="Times New Roman"/>
                <w:sz w:val="24"/>
                <w:szCs w:val="24"/>
              </w:rPr>
              <w:t>Šobrīd tiek plānots, ka centralizētajā siltumapgādes sistēmā tiks veikta pilna siltumtrašu pārbūve, jo esošā siltumtrase ir novecojusi un tajā raksturīgi regulāri plīsumi. Atbilstoši ir saņemta Būvatļauja ar projektēšanas nosacījumiem. Plānojot esošo tīklu pārbūvi, tiks demontēti visi esošie siltumapgādes tīkli. Veicot pārbūvi, daļa cauruļvadu fiziski tiks mainīti esošo siltumtrašu atrašanās vietā, bet daļa (optimizējot cauruļu novietojumu pret esošajiem patērētājiem) izvietota zemē, kur līdz šim nav atradusies siltumtrase.</w:t>
            </w:r>
          </w:p>
          <w:p w14:paraId="7DE1FE51" w14:textId="77777777" w:rsidR="00E00E5E" w:rsidRPr="00773D73" w:rsidRDefault="00E00E5E" w:rsidP="00E00E5E">
            <w:pPr>
              <w:rPr>
                <w:rFonts w:cs="Times New Roman"/>
                <w:sz w:val="24"/>
                <w:szCs w:val="24"/>
              </w:rPr>
            </w:pPr>
          </w:p>
          <w:p w14:paraId="61E65B51" w14:textId="77777777" w:rsidR="00E00E5E" w:rsidRPr="00773D73" w:rsidRDefault="00E00E5E" w:rsidP="00E00E5E">
            <w:pPr>
              <w:rPr>
                <w:rFonts w:cs="Times New Roman"/>
                <w:sz w:val="24"/>
                <w:szCs w:val="24"/>
              </w:rPr>
            </w:pPr>
            <w:r w:rsidRPr="00773D73">
              <w:rPr>
                <w:rFonts w:cs="Times New Roman"/>
                <w:sz w:val="24"/>
                <w:szCs w:val="24"/>
              </w:rPr>
              <w:t xml:space="preserve">Jautājumi: </w:t>
            </w:r>
          </w:p>
          <w:p w14:paraId="5D4A0FDC" w14:textId="77777777" w:rsidR="00E00E5E" w:rsidRPr="00773D73" w:rsidRDefault="00E00E5E" w:rsidP="00E00E5E">
            <w:pPr>
              <w:pStyle w:val="ListParagraph"/>
              <w:numPr>
                <w:ilvl w:val="0"/>
                <w:numId w:val="15"/>
              </w:numPr>
              <w:spacing w:before="0" w:beforeAutospacing="0" w:after="0" w:afterAutospacing="0"/>
            </w:pPr>
            <w:r w:rsidRPr="00773D73">
              <w:t>Vai šādi plānotie darbi ir uzskatāmi kā divas atsevišķas darbības – „pārvades un sadales sistēmas jauna posma būvniecība” un „pārvades sadales sistēmas efektivitātes paaugstināšana rekonstruējamā posmā”?</w:t>
            </w:r>
          </w:p>
          <w:p w14:paraId="7D4F582A" w14:textId="77777777" w:rsidR="00E00E5E" w:rsidRPr="00773D73" w:rsidRDefault="00E00E5E" w:rsidP="00E00E5E">
            <w:pPr>
              <w:pStyle w:val="ListParagraph"/>
              <w:numPr>
                <w:ilvl w:val="0"/>
                <w:numId w:val="15"/>
              </w:numPr>
              <w:spacing w:before="0" w:beforeAutospacing="0" w:after="0" w:afterAutospacing="0"/>
            </w:pPr>
            <w:r w:rsidRPr="00773D73">
              <w:t>Vai šādi darbi ir uzskatāmi tikai par „pārvades sadales sistēmas efektivitātes paaugstināšana rekonstruējamā posmā”?</w:t>
            </w:r>
          </w:p>
          <w:p w14:paraId="67F63D04" w14:textId="77777777" w:rsidR="00E00E5E" w:rsidRPr="00773D73" w:rsidRDefault="00E00E5E" w:rsidP="00E00E5E">
            <w:pPr>
              <w:rPr>
                <w:rFonts w:cs="Times New Roman"/>
                <w:sz w:val="24"/>
                <w:szCs w:val="24"/>
              </w:rPr>
            </w:pPr>
          </w:p>
          <w:p w14:paraId="6C8FA2BC" w14:textId="77777777" w:rsidR="00E00E5E" w:rsidRPr="00773D73" w:rsidRDefault="00E00E5E" w:rsidP="00E00E5E">
            <w:pPr>
              <w:rPr>
                <w:rFonts w:cs="Times New Roman"/>
                <w:sz w:val="24"/>
                <w:szCs w:val="24"/>
              </w:rPr>
            </w:pPr>
            <w:r w:rsidRPr="00773D73">
              <w:rPr>
                <w:rFonts w:cs="Times New Roman"/>
                <w:sz w:val="24"/>
                <w:szCs w:val="24"/>
              </w:rPr>
              <w:t xml:space="preserve">Principiāli visi plānotie darbi tiek paredzēti, lai paaugstinātu esošās centralizētās siltumapgādes sistēmas efektivitāti un tiks veikti kompleksi. Ja tomēr tie ir „uz papīra” sadalāmi divās sadaļās atbalsta ietvaros, tas var radīt ievērojamus riskus gan projekta iesnieguma sagatavošanas procesā (izmaksu, </w:t>
            </w:r>
            <w:r w:rsidRPr="00773D73">
              <w:rPr>
                <w:rFonts w:cs="Times New Roman"/>
                <w:sz w:val="24"/>
                <w:szCs w:val="24"/>
              </w:rPr>
              <w:lastRenderedPageBreak/>
              <w:t>siltumenerģijas ietaupījuma u.c. sadalījums), gan projekta realizācijas procesā (iepirkumu mākslīga sadalīšana, izdevumu sadalīšana u.c.). Atbilstoši arī pēc projekta realizācijas ziņošana par iegūtajiem rezultātiem būs neviennozīmīga.</w:t>
            </w:r>
          </w:p>
          <w:p w14:paraId="5D62EFCB" w14:textId="77777777" w:rsidR="00E00E5E" w:rsidRPr="00773D73" w:rsidRDefault="00E00E5E" w:rsidP="00E00E5E">
            <w:pPr>
              <w:rPr>
                <w:rFonts w:cs="Times New Roman"/>
                <w:sz w:val="24"/>
                <w:szCs w:val="24"/>
              </w:rPr>
            </w:pPr>
          </w:p>
          <w:p w14:paraId="3796355C" w14:textId="77777777" w:rsidR="00F57F93" w:rsidRPr="00773D73" w:rsidRDefault="00E00E5E" w:rsidP="00E00E5E">
            <w:pPr>
              <w:rPr>
                <w:rFonts w:cs="Times New Roman"/>
                <w:sz w:val="24"/>
                <w:szCs w:val="24"/>
              </w:rPr>
            </w:pPr>
            <w:r w:rsidRPr="00773D73">
              <w:rPr>
                <w:rFonts w:cs="Times New Roman"/>
                <w:sz w:val="24"/>
                <w:szCs w:val="24"/>
              </w:rPr>
              <w:t>Lūdzu, izvērtēt aprakstītos apstākļus un sniegt atbildi, kā labāk rīkoties šādā situācijā.</w:t>
            </w:r>
          </w:p>
        </w:tc>
        <w:tc>
          <w:tcPr>
            <w:tcW w:w="10064" w:type="dxa"/>
          </w:tcPr>
          <w:p w14:paraId="1889D281" w14:textId="77777777" w:rsidR="00E00E5E" w:rsidRPr="00773D73" w:rsidRDefault="00E00E5E" w:rsidP="00E00E5E">
            <w:pPr>
              <w:rPr>
                <w:rFonts w:cs="Times New Roman"/>
                <w:sz w:val="24"/>
                <w:szCs w:val="24"/>
              </w:rPr>
            </w:pPr>
            <w:r w:rsidRPr="00773D73">
              <w:rPr>
                <w:rFonts w:cs="Times New Roman"/>
                <w:sz w:val="24"/>
                <w:szCs w:val="24"/>
              </w:rPr>
              <w:lastRenderedPageBreak/>
              <w:t>Informējam, ka minētie plānotie darbi ir uzskatāmi kā divas atsevišķas darbības – “pārvades un sadales sistēmas jauna posma būvniecība” un “pārvades un sadales sistēmas efektivitātes paaugstināšana jeb rekonstrukcija”.</w:t>
            </w:r>
          </w:p>
          <w:p w14:paraId="7A5D6EA9" w14:textId="77777777" w:rsidR="00E00E5E" w:rsidRPr="00773D73" w:rsidRDefault="00E00E5E" w:rsidP="00E00E5E">
            <w:pPr>
              <w:rPr>
                <w:rFonts w:cs="Times New Roman"/>
                <w:sz w:val="24"/>
                <w:szCs w:val="24"/>
              </w:rPr>
            </w:pPr>
            <w:r w:rsidRPr="00773D73">
              <w:rPr>
                <w:rFonts w:cs="Times New Roman"/>
                <w:sz w:val="24"/>
                <w:szCs w:val="24"/>
              </w:rPr>
              <w:t>Attiecīgi, minētie optimizētie posmi tiks uzskatīti par jaunbūvētiem posmiem ar mērķi aizstāt/ optimizēt sistēmā esošu energoneefektīvu posmu, un tiem būs jāatbilst 1. un 2. kvalitātes kritērijā noteiktajām prasībām. Savukārt, jauno posmu uzstādīšana/ ieguldīšana esošo posmu vietā, nemainot to kopējo garumu, tiks uzskatīta par sistēmas efektivitātes paaugstināšanu, un attiecīgajiem posmiem būs jāatbilst 3. un 4. kvalitātes kritērijā noteiktajām prasībām.</w:t>
            </w:r>
          </w:p>
          <w:p w14:paraId="6D6B3464" w14:textId="77777777" w:rsidR="00E00E5E" w:rsidRPr="00773D73" w:rsidRDefault="00E00E5E" w:rsidP="00E00E5E">
            <w:pPr>
              <w:rPr>
                <w:rFonts w:cs="Times New Roman"/>
                <w:sz w:val="24"/>
                <w:szCs w:val="24"/>
              </w:rPr>
            </w:pPr>
          </w:p>
          <w:p w14:paraId="44C5C8DA" w14:textId="77777777" w:rsidR="00E00E5E" w:rsidRPr="00773D73" w:rsidRDefault="00E00E5E" w:rsidP="00E00E5E">
            <w:pPr>
              <w:rPr>
                <w:rFonts w:cs="Times New Roman"/>
                <w:sz w:val="24"/>
                <w:szCs w:val="24"/>
              </w:rPr>
            </w:pPr>
            <w:r w:rsidRPr="00773D73">
              <w:rPr>
                <w:rFonts w:cs="Times New Roman"/>
                <w:sz w:val="24"/>
                <w:szCs w:val="24"/>
              </w:rPr>
              <w:t>Attiecīgās darbības drīkst ietvert vienā projekta iesniegumā, vienīgie ierobežojumi attiecībā uz vienā projekta iesniegumā ietveramajām darbībām ir šādi:</w:t>
            </w:r>
          </w:p>
          <w:p w14:paraId="72B73C04" w14:textId="77777777" w:rsidR="00E00E5E" w:rsidRPr="00773D73" w:rsidRDefault="00E00E5E" w:rsidP="00E00E5E">
            <w:pPr>
              <w:pStyle w:val="ListParagraph"/>
              <w:numPr>
                <w:ilvl w:val="0"/>
                <w:numId w:val="16"/>
              </w:numPr>
              <w:spacing w:before="0" w:beforeAutospacing="0" w:after="0" w:afterAutospacing="0"/>
            </w:pPr>
            <w:r w:rsidRPr="00773D73">
              <w:t>viena projekta ietvaros neapvieno darbības pārvades un sadales sistēmas un siltumavota efektivitātes paaugstināšanai;</w:t>
            </w:r>
          </w:p>
          <w:p w14:paraId="7A866A13" w14:textId="77777777" w:rsidR="00E00E5E" w:rsidRPr="00773D73" w:rsidRDefault="00E00E5E" w:rsidP="00E00E5E">
            <w:pPr>
              <w:pStyle w:val="ListParagraph"/>
              <w:numPr>
                <w:ilvl w:val="0"/>
                <w:numId w:val="16"/>
              </w:numPr>
              <w:spacing w:before="0" w:beforeAutospacing="0" w:after="0" w:afterAutospacing="0"/>
            </w:pPr>
            <w:r w:rsidRPr="00773D73">
              <w:t>viena projekta ietvaros neapvieno darbības divu atsevišķu siltumavotu/ katlumāju efektivitātes paaugstināšanai.</w:t>
            </w:r>
          </w:p>
          <w:p w14:paraId="11A0483A" w14:textId="77777777" w:rsidR="00E00E5E" w:rsidRPr="00773D73" w:rsidRDefault="00E00E5E" w:rsidP="00E00E5E">
            <w:pPr>
              <w:rPr>
                <w:rFonts w:cs="Times New Roman"/>
                <w:sz w:val="24"/>
                <w:szCs w:val="24"/>
              </w:rPr>
            </w:pPr>
          </w:p>
          <w:p w14:paraId="4CFF8D25" w14:textId="77777777" w:rsidR="00E00E5E" w:rsidRPr="00773D73" w:rsidRDefault="00E00E5E" w:rsidP="00E00E5E">
            <w:pPr>
              <w:rPr>
                <w:rFonts w:cs="Times New Roman"/>
                <w:sz w:val="24"/>
                <w:szCs w:val="24"/>
              </w:rPr>
            </w:pPr>
            <w:r w:rsidRPr="00773D73">
              <w:rPr>
                <w:rFonts w:cs="Times New Roman"/>
                <w:sz w:val="24"/>
                <w:szCs w:val="24"/>
              </w:rPr>
              <w:t xml:space="preserve">Ja viena projekta ietvaros tiks apvienotas darbības gan siltumenerģijas pārvades un sadales sistēmas jaunu posmu būvniecībai, gan rekonstrukcijai, attiecīgo posmu izmaksām būs jābūt skaidri nodalītām, lai projekta vērtēšanas procesa ietvaros būtu iespējams veikt visus nepieciešamos aprēķinus. Piemēram, ja projekta ietvaros tiek rekonstruēts viens 30 m garš posms un divi 10 m </w:t>
            </w:r>
            <w:r w:rsidR="00313C96" w:rsidRPr="00773D73">
              <w:rPr>
                <w:rFonts w:cs="Times New Roman"/>
                <w:sz w:val="24"/>
                <w:szCs w:val="24"/>
              </w:rPr>
              <w:t>garu posmi, un tiek jaunbūvēti trīs</w:t>
            </w:r>
            <w:r w:rsidRPr="00773D73">
              <w:rPr>
                <w:rFonts w:cs="Times New Roman"/>
                <w:sz w:val="24"/>
                <w:szCs w:val="24"/>
              </w:rPr>
              <w:t xml:space="preserve"> 10 m gari posmi, nepieciešams norādīt, kādas ir katra posma rekonstrukcijas būvniecības izmaksas.</w:t>
            </w:r>
          </w:p>
          <w:p w14:paraId="02D6A780" w14:textId="77777777" w:rsidR="00E00E5E" w:rsidRPr="00773D73" w:rsidRDefault="00E00E5E" w:rsidP="00E00E5E">
            <w:pPr>
              <w:rPr>
                <w:rFonts w:cs="Times New Roman"/>
                <w:sz w:val="24"/>
                <w:szCs w:val="24"/>
              </w:rPr>
            </w:pPr>
            <w:r w:rsidRPr="00773D73">
              <w:rPr>
                <w:rFonts w:cs="Times New Roman"/>
                <w:sz w:val="24"/>
                <w:szCs w:val="24"/>
              </w:rPr>
              <w:t>Tā kā tehniskās dokumentācijas un projekta vadības izmaksas vis</w:t>
            </w:r>
            <w:r w:rsidR="00313C96" w:rsidRPr="00773D73">
              <w:rPr>
                <w:rFonts w:cs="Times New Roman"/>
                <w:sz w:val="24"/>
                <w:szCs w:val="24"/>
              </w:rPr>
              <w:t>am projektam būs kopīgas, iesakām</w:t>
            </w:r>
            <w:r w:rsidRPr="00773D73">
              <w:rPr>
                <w:rFonts w:cs="Times New Roman"/>
                <w:sz w:val="24"/>
                <w:szCs w:val="24"/>
              </w:rPr>
              <w:t>, tās aprēķinos proporcionāli sadalīt atbilstoši rekonstruēto/ jaunbūvēto posmu garumam vai izmaksām, norādos piezīmēs vai kur citur, kā attiecīgie aprēķini veikti, lai projekta vērtēšanas procesā nerodas pārpratumi un liekas atkāpes (šķiet, ka vieglāk attiecīgās izmaksas būtu rēķināt proporcionāli jaunbūvēto un rekonstruēto posmu garumam).</w:t>
            </w:r>
          </w:p>
          <w:p w14:paraId="7FE491EB" w14:textId="77777777" w:rsidR="00E00E5E" w:rsidRPr="00773D73" w:rsidRDefault="00E00E5E" w:rsidP="00E00E5E">
            <w:pPr>
              <w:rPr>
                <w:rFonts w:cs="Times New Roman"/>
                <w:sz w:val="24"/>
                <w:szCs w:val="24"/>
              </w:rPr>
            </w:pPr>
            <w:r w:rsidRPr="00773D73">
              <w:rPr>
                <w:rFonts w:cs="Times New Roman"/>
                <w:sz w:val="24"/>
                <w:szCs w:val="24"/>
              </w:rPr>
              <w:t>Attiecībā uz rādītājiem, ko projekta iesniedzējs plāno sa</w:t>
            </w:r>
            <w:r w:rsidR="00313C96" w:rsidRPr="00773D73">
              <w:rPr>
                <w:rFonts w:cs="Times New Roman"/>
                <w:sz w:val="24"/>
                <w:szCs w:val="24"/>
              </w:rPr>
              <w:t>sniegt projekta ietvaros, iesakām</w:t>
            </w:r>
            <w:r w:rsidRPr="00773D73">
              <w:rPr>
                <w:rFonts w:cs="Times New Roman"/>
                <w:sz w:val="24"/>
                <w:szCs w:val="24"/>
              </w:rPr>
              <w:t xml:space="preserve"> rādītājus/ siltumenerģijas zudumu samazinājumu/ ietaupījumu norādīt proporcionāli jaunbūvēto un rekonstruēto posmu garumam.</w:t>
            </w:r>
          </w:p>
          <w:p w14:paraId="7EBEDBF5" w14:textId="77777777" w:rsidR="00E00E5E" w:rsidRPr="00773D73" w:rsidRDefault="00E00E5E" w:rsidP="00E00E5E">
            <w:pPr>
              <w:rPr>
                <w:rFonts w:cs="Times New Roman"/>
                <w:sz w:val="24"/>
                <w:szCs w:val="24"/>
              </w:rPr>
            </w:pPr>
          </w:p>
          <w:p w14:paraId="7B093305" w14:textId="77777777" w:rsidR="00E00E5E" w:rsidRPr="00773D73" w:rsidRDefault="00E00E5E" w:rsidP="00E00E5E">
            <w:pPr>
              <w:rPr>
                <w:rFonts w:cs="Times New Roman"/>
                <w:sz w:val="24"/>
                <w:szCs w:val="24"/>
              </w:rPr>
            </w:pPr>
            <w:r w:rsidRPr="00773D73">
              <w:rPr>
                <w:rFonts w:cs="Times New Roman"/>
                <w:sz w:val="24"/>
                <w:szCs w:val="24"/>
              </w:rPr>
              <w:t xml:space="preserve">Ja projekta ietvaros tiks apvienota gan siltumenerģijas pārvades un sadales sistēmas jaunu posmu būvniecība, gan rekonstrukcija, vērtējot projektu,  no 1. un 3. kvalitātes kritērijā, un 2. un 4. kvalitātes kritērijā </w:t>
            </w:r>
            <w:r w:rsidR="00313C96" w:rsidRPr="00773D73">
              <w:rPr>
                <w:rFonts w:cs="Times New Roman"/>
                <w:sz w:val="24"/>
                <w:szCs w:val="24"/>
              </w:rPr>
              <w:t>iegūtā punktu skaita</w:t>
            </w:r>
            <w:r w:rsidRPr="00773D73">
              <w:rPr>
                <w:rFonts w:cs="Times New Roman"/>
                <w:sz w:val="24"/>
                <w:szCs w:val="24"/>
              </w:rPr>
              <w:t xml:space="preserve"> tiks rēķinās</w:t>
            </w:r>
            <w:r w:rsidR="00313C96" w:rsidRPr="00773D73">
              <w:rPr>
                <w:rFonts w:cs="Times New Roman"/>
                <w:sz w:val="24"/>
                <w:szCs w:val="24"/>
              </w:rPr>
              <w:t>t</w:t>
            </w:r>
            <w:r w:rsidRPr="00773D73">
              <w:rPr>
                <w:rFonts w:cs="Times New Roman"/>
                <w:sz w:val="24"/>
                <w:szCs w:val="24"/>
              </w:rPr>
              <w:t xml:space="preserve"> vidējais aritmētiskais lielums. Piemēram, ja jaunbūvētie </w:t>
            </w:r>
            <w:r w:rsidRPr="00773D73">
              <w:rPr>
                <w:rFonts w:cs="Times New Roman"/>
                <w:sz w:val="24"/>
                <w:szCs w:val="24"/>
              </w:rPr>
              <w:lastRenderedPageBreak/>
              <w:t>posmi 1. kvalitātes kritērijā iegūs 10 punktus, un rekonstruētie posmi 3.kvalitātes kritērijā – 24.punktus, projektam piešķirtais punktu kopskaits 1. un 3. kvalitātes kritērij</w:t>
            </w:r>
            <w:r w:rsidR="00313C96" w:rsidRPr="00773D73">
              <w:rPr>
                <w:rFonts w:cs="Times New Roman"/>
                <w:sz w:val="24"/>
                <w:szCs w:val="24"/>
              </w:rPr>
              <w:t>ā būs 17 punkti. Papildus norādām</w:t>
            </w:r>
            <w:r w:rsidRPr="00773D73">
              <w:rPr>
                <w:rFonts w:cs="Times New Roman"/>
                <w:sz w:val="24"/>
                <w:szCs w:val="24"/>
              </w:rPr>
              <w:t>, ka minimālais punktu skaits izslēdzošajos kvalitātes kritērijos ir jāsasniedz katrai no projekta ietvaros plānotajām darbībām. Ja jaunbūvētie posmi 1.kvalitātes kritērijā būs saņēmuši 35 punktus, bet rekonstruētie posmi 3.kvalitātes kritērijā – 0 punktus, projekts tiks noraidīts.</w:t>
            </w:r>
          </w:p>
          <w:p w14:paraId="2AF7521C" w14:textId="77777777" w:rsidR="00E00E5E" w:rsidRPr="00773D73" w:rsidRDefault="00E00E5E" w:rsidP="00E00E5E">
            <w:pPr>
              <w:rPr>
                <w:rFonts w:cs="Times New Roman"/>
                <w:sz w:val="24"/>
                <w:szCs w:val="24"/>
              </w:rPr>
            </w:pPr>
          </w:p>
          <w:p w14:paraId="6D15C96C" w14:textId="77777777" w:rsidR="00E00E5E" w:rsidRPr="00773D73" w:rsidRDefault="00E00E5E" w:rsidP="00E00E5E">
            <w:pPr>
              <w:rPr>
                <w:rFonts w:cs="Times New Roman"/>
                <w:sz w:val="24"/>
                <w:szCs w:val="24"/>
              </w:rPr>
            </w:pPr>
            <w:r w:rsidRPr="00773D73">
              <w:rPr>
                <w:rFonts w:cs="Times New Roman"/>
                <w:sz w:val="24"/>
                <w:szCs w:val="24"/>
              </w:rPr>
              <w:t xml:space="preserve">Attiecībā uz pārskatu par projekta ietvaros sasniedzamajiem rādītājiem, kas projekta iesniedzējam 5 gadus pēc noslēguma maksājuma veikšanas jāiesniedz ik </w:t>
            </w:r>
            <w:r w:rsidR="00313C96" w:rsidRPr="00773D73">
              <w:rPr>
                <w:rFonts w:cs="Times New Roman"/>
                <w:sz w:val="24"/>
                <w:szCs w:val="24"/>
              </w:rPr>
              <w:t>gadu līdz 31.janvārim, informējam</w:t>
            </w:r>
            <w:r w:rsidRPr="00773D73">
              <w:rPr>
                <w:rFonts w:cs="Times New Roman"/>
                <w:sz w:val="24"/>
                <w:szCs w:val="24"/>
              </w:rPr>
              <w:t>, ka arī šajā pārskatā aprēķinus par jaunbūvētajiem un rekonstruētajiem posmiem, tāpat, kā projekta iesniegumā, var aprēķināt proporcionāli jaunbūvēto/ rekontruēto posmu garumam.</w:t>
            </w:r>
          </w:p>
          <w:p w14:paraId="77DD187C" w14:textId="77777777" w:rsidR="00313C96" w:rsidRPr="00773D73" w:rsidRDefault="00313C96" w:rsidP="00E00E5E">
            <w:pPr>
              <w:rPr>
                <w:rFonts w:cs="Times New Roman"/>
                <w:sz w:val="24"/>
                <w:szCs w:val="24"/>
              </w:rPr>
            </w:pPr>
          </w:p>
          <w:p w14:paraId="78014EBF" w14:textId="77777777" w:rsidR="00F57F93" w:rsidRPr="00773D73" w:rsidRDefault="00313C96" w:rsidP="00E00E5E">
            <w:pPr>
              <w:rPr>
                <w:rFonts w:cs="Times New Roman"/>
                <w:sz w:val="24"/>
                <w:szCs w:val="24"/>
              </w:rPr>
            </w:pPr>
            <w:r w:rsidRPr="00773D73">
              <w:rPr>
                <w:rFonts w:cs="Times New Roman"/>
                <w:sz w:val="24"/>
                <w:szCs w:val="24"/>
              </w:rPr>
              <w:t>Papildus informējam</w:t>
            </w:r>
            <w:r w:rsidR="00E00E5E" w:rsidRPr="00773D73">
              <w:rPr>
                <w:rFonts w:cs="Times New Roman"/>
                <w:sz w:val="24"/>
                <w:szCs w:val="24"/>
              </w:rPr>
              <w:t>, ka šie ir tikai daži no piemēriem, kā veikt aprēķinus. Ja varat rast veidu, kā veikt precīzākus sasniegto rādītāju u.c. aprēķinus, varat izmantot tos.</w:t>
            </w:r>
          </w:p>
        </w:tc>
      </w:tr>
      <w:tr w:rsidR="00F57F93" w:rsidRPr="00773D73" w14:paraId="110A0579" w14:textId="77777777" w:rsidTr="00F320B7">
        <w:tc>
          <w:tcPr>
            <w:tcW w:w="704" w:type="dxa"/>
          </w:tcPr>
          <w:p w14:paraId="052599E3" w14:textId="77777777" w:rsidR="00F57F93" w:rsidRPr="00F76830" w:rsidRDefault="00313C96">
            <w:pPr>
              <w:rPr>
                <w:rFonts w:cs="Times New Roman"/>
                <w:sz w:val="24"/>
                <w:szCs w:val="24"/>
              </w:rPr>
            </w:pPr>
            <w:r w:rsidRPr="00F76830">
              <w:rPr>
                <w:rFonts w:cs="Times New Roman"/>
                <w:sz w:val="24"/>
                <w:szCs w:val="24"/>
              </w:rPr>
              <w:lastRenderedPageBreak/>
              <w:t>16.</w:t>
            </w:r>
          </w:p>
        </w:tc>
        <w:tc>
          <w:tcPr>
            <w:tcW w:w="4536" w:type="dxa"/>
          </w:tcPr>
          <w:p w14:paraId="0E8D4BAC" w14:textId="77777777" w:rsidR="00F57F93" w:rsidRPr="00F76830" w:rsidRDefault="00313C96">
            <w:pPr>
              <w:rPr>
                <w:rFonts w:cs="Times New Roman"/>
                <w:sz w:val="24"/>
                <w:szCs w:val="24"/>
              </w:rPr>
            </w:pPr>
            <w:r w:rsidRPr="00F76830">
              <w:rPr>
                <w:rFonts w:cs="Times New Roman"/>
                <w:sz w:val="24"/>
                <w:szCs w:val="24"/>
              </w:rPr>
              <w:t>Seminārā tika minēts, ka valsts un pašvaldības maksimālais atbalsta apjoms ir 65 % no izmaksām, tajā skaitā arī pašvaldības garantijas. Vai tas varētu nozīmēt, ka pašvaldības KS nevar saņemt pašvaldības garantiju 100% apjomā no projekta izmaksām kredītam valsts kasē. Vai Jūs nevarētu šo lietu precizēt īsā atbildē.</w:t>
            </w:r>
          </w:p>
        </w:tc>
        <w:tc>
          <w:tcPr>
            <w:tcW w:w="10064" w:type="dxa"/>
          </w:tcPr>
          <w:p w14:paraId="5D9CAD6B" w14:textId="77777777" w:rsidR="00313C96" w:rsidRPr="00F76830" w:rsidRDefault="00313C96" w:rsidP="00313C96">
            <w:pPr>
              <w:rPr>
                <w:rFonts w:cs="Times New Roman"/>
                <w:sz w:val="24"/>
                <w:szCs w:val="24"/>
              </w:rPr>
            </w:pPr>
            <w:r w:rsidRPr="00F76830">
              <w:rPr>
                <w:rFonts w:cs="Times New Roman"/>
                <w:sz w:val="24"/>
                <w:szCs w:val="24"/>
              </w:rPr>
              <w:t>Attiecībā uz valsts atbalsta intensitāti darbojas minētais princips, un valsts atbalsts ir gan Kohēzijas fonda līdzfinansējums, gan pašvaldības garantēts kredīts, gan pašvaldības līdzfinansējums.</w:t>
            </w:r>
          </w:p>
          <w:p w14:paraId="5EB5DAF4" w14:textId="77777777" w:rsidR="00313C96" w:rsidRPr="00F76830" w:rsidRDefault="00313C96" w:rsidP="00313C96">
            <w:pPr>
              <w:rPr>
                <w:rFonts w:cs="Times New Roman"/>
                <w:sz w:val="24"/>
                <w:szCs w:val="24"/>
              </w:rPr>
            </w:pPr>
          </w:p>
          <w:p w14:paraId="019DB0DD" w14:textId="77777777" w:rsidR="00313C96" w:rsidRPr="00F76830" w:rsidRDefault="00313C96" w:rsidP="00313C96">
            <w:pPr>
              <w:rPr>
                <w:rFonts w:cs="Times New Roman"/>
                <w:sz w:val="24"/>
                <w:szCs w:val="24"/>
              </w:rPr>
            </w:pPr>
            <w:r w:rsidRPr="00F76830">
              <w:rPr>
                <w:rFonts w:cs="Times New Roman"/>
                <w:sz w:val="24"/>
                <w:szCs w:val="24"/>
              </w:rPr>
              <w:t>Maksimālā valsts atbalsta intensitāte ir šāda:</w:t>
            </w:r>
          </w:p>
          <w:p w14:paraId="1996C92E" w14:textId="77777777" w:rsidR="00313C96" w:rsidRPr="00F76830" w:rsidRDefault="00313C96" w:rsidP="00313C96">
            <w:pPr>
              <w:numPr>
                <w:ilvl w:val="0"/>
                <w:numId w:val="17"/>
              </w:numPr>
              <w:rPr>
                <w:rFonts w:cs="Times New Roman"/>
                <w:sz w:val="24"/>
                <w:szCs w:val="24"/>
              </w:rPr>
            </w:pPr>
            <w:r w:rsidRPr="00F76830">
              <w:rPr>
                <w:rFonts w:cs="Times New Roman"/>
                <w:sz w:val="24"/>
                <w:szCs w:val="24"/>
              </w:rPr>
              <w:t>Kohēzijas Fonda līdzfinansējums – 40%</w:t>
            </w:r>
          </w:p>
          <w:p w14:paraId="48B0BAB6" w14:textId="77777777" w:rsidR="00313C96" w:rsidRPr="00F76830" w:rsidRDefault="00313C96" w:rsidP="00313C96">
            <w:pPr>
              <w:numPr>
                <w:ilvl w:val="0"/>
                <w:numId w:val="17"/>
              </w:numPr>
              <w:rPr>
                <w:rFonts w:cs="Times New Roman"/>
                <w:sz w:val="24"/>
                <w:szCs w:val="24"/>
              </w:rPr>
            </w:pPr>
            <w:r w:rsidRPr="00F76830">
              <w:rPr>
                <w:rFonts w:cs="Times New Roman"/>
                <w:sz w:val="24"/>
                <w:szCs w:val="24"/>
              </w:rPr>
              <w:t>Valsts atbalsts (ietverot KF līdzfinansējumu):</w:t>
            </w:r>
          </w:p>
          <w:p w14:paraId="3EF7A4A8" w14:textId="77777777" w:rsidR="00313C96" w:rsidRPr="00F76830" w:rsidRDefault="00313C96" w:rsidP="00313C96">
            <w:pPr>
              <w:numPr>
                <w:ilvl w:val="0"/>
                <w:numId w:val="18"/>
              </w:numPr>
              <w:rPr>
                <w:rFonts w:cs="Times New Roman"/>
                <w:sz w:val="24"/>
                <w:szCs w:val="24"/>
              </w:rPr>
            </w:pPr>
            <w:r w:rsidRPr="00F76830">
              <w:rPr>
                <w:rFonts w:cs="Times New Roman"/>
                <w:sz w:val="24"/>
                <w:szCs w:val="24"/>
              </w:rPr>
              <w:t>lielajiem uzņēmumiem – 45%</w:t>
            </w:r>
          </w:p>
          <w:p w14:paraId="3D749C98" w14:textId="77777777" w:rsidR="00313C96" w:rsidRPr="00F76830" w:rsidRDefault="00313C96" w:rsidP="00313C96">
            <w:pPr>
              <w:numPr>
                <w:ilvl w:val="0"/>
                <w:numId w:val="18"/>
              </w:numPr>
              <w:rPr>
                <w:rFonts w:cs="Times New Roman"/>
                <w:sz w:val="24"/>
                <w:szCs w:val="24"/>
              </w:rPr>
            </w:pPr>
            <w:r w:rsidRPr="00F76830">
              <w:rPr>
                <w:rFonts w:cs="Times New Roman"/>
                <w:sz w:val="24"/>
                <w:szCs w:val="24"/>
              </w:rPr>
              <w:t> vidējiem uzņēmumiem – 55%</w:t>
            </w:r>
          </w:p>
          <w:p w14:paraId="3DA84BB6" w14:textId="77777777" w:rsidR="00313C96" w:rsidRPr="00F76830" w:rsidRDefault="00313C96" w:rsidP="00313C96">
            <w:pPr>
              <w:numPr>
                <w:ilvl w:val="0"/>
                <w:numId w:val="18"/>
              </w:numPr>
              <w:rPr>
                <w:rFonts w:cs="Times New Roman"/>
                <w:sz w:val="24"/>
                <w:szCs w:val="24"/>
              </w:rPr>
            </w:pPr>
            <w:r w:rsidRPr="00F76830">
              <w:rPr>
                <w:rFonts w:cs="Times New Roman"/>
                <w:sz w:val="24"/>
                <w:szCs w:val="24"/>
              </w:rPr>
              <w:t> mazajiem uzņēmumiem – 65%</w:t>
            </w:r>
          </w:p>
          <w:p w14:paraId="7C6D4C72" w14:textId="77777777" w:rsidR="00313C96" w:rsidRPr="00F76830" w:rsidRDefault="00313C96" w:rsidP="00313C96">
            <w:pPr>
              <w:rPr>
                <w:rFonts w:cs="Times New Roman"/>
                <w:sz w:val="24"/>
                <w:szCs w:val="24"/>
              </w:rPr>
            </w:pPr>
          </w:p>
          <w:p w14:paraId="081AAE9F" w14:textId="77777777" w:rsidR="00313C96" w:rsidRPr="00F76830" w:rsidRDefault="00313C96" w:rsidP="00313C96">
            <w:pPr>
              <w:rPr>
                <w:rFonts w:cs="Times New Roman"/>
                <w:sz w:val="24"/>
                <w:szCs w:val="24"/>
              </w:rPr>
            </w:pPr>
            <w:r w:rsidRPr="00F76830">
              <w:rPr>
                <w:rFonts w:cs="Times New Roman"/>
                <w:sz w:val="24"/>
                <w:szCs w:val="24"/>
              </w:rPr>
              <w:t>Tas nozīmē, ka lielajiem uzņēmumiem pašvaldība drīkst līdzfinansēt projektu vai garantēt kredītu 5% apmērā no projekta kopējām attiecināmajām izmaksām, vidējiem uzņēmumiem – 15% apmērā, un mazajiem uzņēmumiem – 25% apmērā.</w:t>
            </w:r>
          </w:p>
          <w:p w14:paraId="02A9D153" w14:textId="77777777" w:rsidR="00313C96" w:rsidRPr="00F76830" w:rsidRDefault="00313C96" w:rsidP="00313C96">
            <w:pPr>
              <w:rPr>
                <w:rFonts w:cs="Times New Roman"/>
                <w:sz w:val="24"/>
                <w:szCs w:val="24"/>
              </w:rPr>
            </w:pPr>
            <w:r w:rsidRPr="00F76830">
              <w:rPr>
                <w:rFonts w:cs="Times New Roman"/>
                <w:sz w:val="24"/>
                <w:szCs w:val="24"/>
              </w:rPr>
              <w:t>Attiecīgi lielajiem uzņēmumiem nepieciešams pašu finansējums vai kredīts, kas nav pašvaldības galvots – 55% apmērā no kopējām attiecināmajām izmaksām, vidējiem uzņēmumiem – 45% apmērā, mazajiem uzņēmumiem – 35% apmērā.</w:t>
            </w:r>
          </w:p>
          <w:p w14:paraId="47CFFC2C" w14:textId="77777777" w:rsidR="00F57F93" w:rsidRPr="00F76830" w:rsidRDefault="00313C96" w:rsidP="00313C96">
            <w:pPr>
              <w:rPr>
                <w:rFonts w:cs="Times New Roman"/>
                <w:sz w:val="24"/>
                <w:szCs w:val="24"/>
              </w:rPr>
            </w:pPr>
            <w:r w:rsidRPr="00F76830">
              <w:rPr>
                <w:rFonts w:cs="Times New Roman"/>
                <w:sz w:val="24"/>
                <w:szCs w:val="24"/>
              </w:rPr>
              <w:t>Pašvaldība nedrīkst līdzfinansēt visas projekta izmaksas, ko nesedz Kohēzijas fonda līdzfinansējums</w:t>
            </w:r>
          </w:p>
        </w:tc>
      </w:tr>
      <w:tr w:rsidR="00F57F93" w:rsidRPr="00773D73" w14:paraId="40519C8E" w14:textId="77777777" w:rsidTr="00F320B7">
        <w:tc>
          <w:tcPr>
            <w:tcW w:w="704" w:type="dxa"/>
          </w:tcPr>
          <w:p w14:paraId="4880A323" w14:textId="77777777" w:rsidR="00F57F93" w:rsidRPr="00773D73" w:rsidRDefault="00313C96">
            <w:pPr>
              <w:rPr>
                <w:rFonts w:cs="Times New Roman"/>
                <w:sz w:val="24"/>
                <w:szCs w:val="24"/>
              </w:rPr>
            </w:pPr>
            <w:r w:rsidRPr="00773D73">
              <w:rPr>
                <w:rFonts w:cs="Times New Roman"/>
                <w:sz w:val="24"/>
                <w:szCs w:val="24"/>
              </w:rPr>
              <w:t>17.</w:t>
            </w:r>
          </w:p>
        </w:tc>
        <w:tc>
          <w:tcPr>
            <w:tcW w:w="4536" w:type="dxa"/>
          </w:tcPr>
          <w:p w14:paraId="09FF47B1" w14:textId="77777777" w:rsidR="00313C96" w:rsidRPr="00773D73" w:rsidRDefault="00313C96" w:rsidP="00313C96">
            <w:pPr>
              <w:rPr>
                <w:rFonts w:cs="Times New Roman"/>
                <w:sz w:val="24"/>
                <w:szCs w:val="24"/>
              </w:rPr>
            </w:pPr>
            <w:r w:rsidRPr="00773D73">
              <w:rPr>
                <w:rFonts w:cs="Times New Roman"/>
                <w:sz w:val="24"/>
                <w:szCs w:val="24"/>
              </w:rPr>
              <w:t>Vai siltumavotu pārbūve energoefektivitātes paaugstināšanai un pārejai uz AER izmantošanu centrālapkurē ir iespējams iesniegt projektus šādām aktivitātēm:</w:t>
            </w:r>
          </w:p>
          <w:p w14:paraId="216DF9D7" w14:textId="77777777" w:rsidR="00313C96" w:rsidRPr="00773D73" w:rsidRDefault="00313C96" w:rsidP="00313C96">
            <w:pPr>
              <w:rPr>
                <w:rFonts w:cs="Times New Roman"/>
                <w:sz w:val="24"/>
                <w:szCs w:val="24"/>
              </w:rPr>
            </w:pPr>
          </w:p>
          <w:p w14:paraId="13166AD9" w14:textId="77777777" w:rsidR="00313C96" w:rsidRPr="00773D73" w:rsidRDefault="00313C96" w:rsidP="00313C96">
            <w:pPr>
              <w:pStyle w:val="ListParagraph"/>
              <w:numPr>
                <w:ilvl w:val="0"/>
                <w:numId w:val="19"/>
              </w:numPr>
              <w:spacing w:before="0" w:beforeAutospacing="0" w:after="0" w:afterAutospacing="0"/>
            </w:pPr>
            <w:r w:rsidRPr="00773D73">
              <w:t xml:space="preserve">Jaunas katlu mājas būve, pārejot no dabas gāzes uz AER. Jaunā katlu </w:t>
            </w:r>
            <w:r w:rsidRPr="00773D73">
              <w:lastRenderedPageBreak/>
              <w:t xml:space="preserve">māja atradīsies citā, projekta iesniedzējam piederošā, teritorijā. Vecajā katlu mājā tiks demontēts vecs, neefektīvs gāzes katls. </w:t>
            </w:r>
          </w:p>
          <w:p w14:paraId="5E0DD415" w14:textId="77777777" w:rsidR="00313C96" w:rsidRPr="00773D73" w:rsidRDefault="00313C96" w:rsidP="00313C96">
            <w:pPr>
              <w:pStyle w:val="ListParagraph"/>
              <w:numPr>
                <w:ilvl w:val="0"/>
                <w:numId w:val="19"/>
              </w:numPr>
              <w:spacing w:before="0" w:beforeAutospacing="0" w:after="0" w:afterAutospacing="0"/>
            </w:pPr>
            <w:r w:rsidRPr="00773D73">
              <w:t>Lai savienotu jauno katlu māju ar esošajiem siltuma padeves tīkliem, nepieciešams izbūvēt jaunu pārvades sistēmas posmu. Tātad nepieciešama jaunas trases posma būvniecība (kas nav paralēls esošajam, bet tiks savienots ar to).</w:t>
            </w:r>
          </w:p>
          <w:p w14:paraId="538E0DE2" w14:textId="77777777" w:rsidR="00313C96" w:rsidRPr="00773D73" w:rsidRDefault="00313C96" w:rsidP="00313C96">
            <w:pPr>
              <w:pStyle w:val="ListParagraph"/>
              <w:spacing w:before="0" w:beforeAutospacing="0" w:after="0" w:afterAutospacing="0"/>
              <w:ind w:left="720"/>
            </w:pPr>
          </w:p>
          <w:p w14:paraId="0BB7724B" w14:textId="77777777" w:rsidR="00F57F93" w:rsidRPr="00773D73" w:rsidRDefault="00313C96" w:rsidP="00313C96">
            <w:pPr>
              <w:rPr>
                <w:rFonts w:cs="Times New Roman"/>
                <w:sz w:val="24"/>
                <w:szCs w:val="24"/>
              </w:rPr>
            </w:pPr>
            <w:r w:rsidRPr="00773D73">
              <w:rPr>
                <w:rFonts w:cs="Times New Roman"/>
                <w:sz w:val="24"/>
                <w:szCs w:val="24"/>
              </w:rPr>
              <w:t>Vai šādas aktivitātes ir atbalstāmas? Vai šajā gadījumā jāiesniedz 2 projektu iesniegumi?</w:t>
            </w:r>
          </w:p>
        </w:tc>
        <w:tc>
          <w:tcPr>
            <w:tcW w:w="10064" w:type="dxa"/>
          </w:tcPr>
          <w:p w14:paraId="17A85CE6" w14:textId="77777777" w:rsidR="00313C96" w:rsidRPr="00773D73" w:rsidRDefault="00313C96" w:rsidP="00313C96">
            <w:pPr>
              <w:rPr>
                <w:rFonts w:cs="Times New Roman"/>
                <w:sz w:val="24"/>
                <w:szCs w:val="24"/>
              </w:rPr>
            </w:pPr>
            <w:r w:rsidRPr="00773D73">
              <w:rPr>
                <w:rFonts w:cs="Times New Roman"/>
                <w:sz w:val="24"/>
                <w:szCs w:val="24"/>
              </w:rPr>
              <w:lastRenderedPageBreak/>
              <w:t>Informējam, ka SAM 4.3.1. ietvaros ir iespējams īstenot jaunas katlu mājas būvniecību citā, projekta iesniedzējam piederošā teritorijā, ar mērķi aizstāt vecu un energoneefektīvu katlumāju. Nosacījumi, ko šādā gadījumā nepieciešams ievērot:</w:t>
            </w:r>
          </w:p>
          <w:p w14:paraId="31009921" w14:textId="77777777" w:rsidR="00313C96" w:rsidRPr="00773D73" w:rsidRDefault="00313C96" w:rsidP="00313C96">
            <w:pPr>
              <w:pStyle w:val="ListParagraph"/>
              <w:numPr>
                <w:ilvl w:val="0"/>
                <w:numId w:val="20"/>
              </w:numPr>
              <w:spacing w:before="0" w:beforeAutospacing="0" w:after="0" w:afterAutospacing="0"/>
              <w:rPr>
                <w:lang w:eastAsia="en-US"/>
              </w:rPr>
            </w:pPr>
            <w:r w:rsidRPr="00773D73">
              <w:rPr>
                <w:lang w:eastAsia="en-US"/>
              </w:rPr>
              <w:t>katlumājai, ko plāno aizstāt projekta ietvaros, ir jābūt projekta iesniedzēja īpašumā;</w:t>
            </w:r>
          </w:p>
          <w:p w14:paraId="7EFF5BF4" w14:textId="77777777" w:rsidR="00313C96" w:rsidRPr="00773D73" w:rsidRDefault="00313C96" w:rsidP="00313C96">
            <w:pPr>
              <w:pStyle w:val="ListParagraph"/>
              <w:numPr>
                <w:ilvl w:val="0"/>
                <w:numId w:val="20"/>
              </w:numPr>
              <w:spacing w:before="0" w:beforeAutospacing="0" w:after="0" w:afterAutospacing="0"/>
              <w:rPr>
                <w:lang w:eastAsia="en-US"/>
              </w:rPr>
            </w:pPr>
            <w:r w:rsidRPr="00773D73">
              <w:rPr>
                <w:lang w:eastAsia="en-US"/>
              </w:rPr>
              <w:t>aizstātā katlumāja pēc projekta īstenošanas vairs netiek darbināta.</w:t>
            </w:r>
          </w:p>
          <w:p w14:paraId="25779F18" w14:textId="77777777" w:rsidR="00313C96" w:rsidRPr="00773D73" w:rsidRDefault="00313C96" w:rsidP="00313C96">
            <w:pPr>
              <w:rPr>
                <w:rFonts w:cs="Times New Roman"/>
                <w:sz w:val="24"/>
                <w:szCs w:val="24"/>
              </w:rPr>
            </w:pPr>
          </w:p>
          <w:p w14:paraId="791F3481" w14:textId="77777777" w:rsidR="00313C96" w:rsidRPr="00773D73" w:rsidRDefault="00313C96" w:rsidP="00313C96">
            <w:pPr>
              <w:rPr>
                <w:rFonts w:cs="Times New Roman"/>
                <w:sz w:val="24"/>
                <w:szCs w:val="24"/>
              </w:rPr>
            </w:pPr>
            <w:r w:rsidRPr="00773D73">
              <w:rPr>
                <w:rFonts w:cs="Times New Roman"/>
                <w:sz w:val="24"/>
                <w:szCs w:val="24"/>
              </w:rPr>
              <w:lastRenderedPageBreak/>
              <w:t xml:space="preserve">Arī jauna pārvades un sadales sistēmas posma būvniecība, ar mērķi sistēmā esošos klientus pārslēgt no vienas katlumājas uz otru katlumāju, SAM 4.3.1. ir atbalstāma, ar nosacījumu, ka pārvades un sadales sistēmas posms, ko plāno aizstāt, ir projekta iesniedzēja īpašumā. Īstenojot šādu projektu, tas tiks vērtēts atbilstoši projektu iesniegumu vērtēšanas kvalitātes kritērijos Nr.1 un Nr.2 noteiktajam. </w:t>
            </w:r>
          </w:p>
          <w:p w14:paraId="3D2E426F" w14:textId="77777777" w:rsidR="00313C96" w:rsidRPr="00773D73" w:rsidRDefault="00313C96" w:rsidP="00313C96">
            <w:pPr>
              <w:rPr>
                <w:rFonts w:cs="Times New Roman"/>
                <w:sz w:val="24"/>
                <w:szCs w:val="24"/>
              </w:rPr>
            </w:pPr>
          </w:p>
          <w:p w14:paraId="32B762AF" w14:textId="77777777" w:rsidR="00F57F93" w:rsidRPr="00773D73" w:rsidRDefault="00313C96" w:rsidP="00313C96">
            <w:pPr>
              <w:rPr>
                <w:rFonts w:cs="Times New Roman"/>
                <w:sz w:val="24"/>
                <w:szCs w:val="24"/>
              </w:rPr>
            </w:pPr>
            <w:r w:rsidRPr="00773D73">
              <w:rPr>
                <w:rFonts w:cs="Times New Roman"/>
                <w:sz w:val="24"/>
                <w:szCs w:val="24"/>
              </w:rPr>
              <w:t>Lai īstenotu norādītos projektus, nepieciešams iesniegt divus atsevišķus projekta iesniegumus.</w:t>
            </w:r>
          </w:p>
        </w:tc>
      </w:tr>
      <w:tr w:rsidR="005465D2" w:rsidRPr="00773D73" w14:paraId="152EA674" w14:textId="77777777" w:rsidTr="00F320B7">
        <w:tc>
          <w:tcPr>
            <w:tcW w:w="704" w:type="dxa"/>
          </w:tcPr>
          <w:p w14:paraId="15EFCA48" w14:textId="77777777" w:rsidR="005465D2" w:rsidRPr="00773D73" w:rsidRDefault="009621A3">
            <w:pPr>
              <w:rPr>
                <w:rFonts w:cs="Times New Roman"/>
                <w:sz w:val="24"/>
                <w:szCs w:val="24"/>
              </w:rPr>
            </w:pPr>
            <w:r w:rsidRPr="00773D73">
              <w:rPr>
                <w:rFonts w:cs="Times New Roman"/>
                <w:sz w:val="24"/>
                <w:szCs w:val="24"/>
              </w:rPr>
              <w:lastRenderedPageBreak/>
              <w:t>18.</w:t>
            </w:r>
          </w:p>
        </w:tc>
        <w:tc>
          <w:tcPr>
            <w:tcW w:w="4536" w:type="dxa"/>
          </w:tcPr>
          <w:p w14:paraId="2B2FE5B4" w14:textId="77777777" w:rsidR="005465D2" w:rsidRPr="00773D73" w:rsidRDefault="009621A3">
            <w:pPr>
              <w:rPr>
                <w:rFonts w:cs="Times New Roman"/>
                <w:sz w:val="24"/>
                <w:szCs w:val="24"/>
              </w:rPr>
            </w:pPr>
            <w:r w:rsidRPr="00773D73">
              <w:rPr>
                <w:rFonts w:cs="Times New Roman"/>
                <w:sz w:val="24"/>
                <w:szCs w:val="24"/>
              </w:rPr>
              <w:t>Vai Dzīvokļu īpašnieku kooperatīvā sabiedrība (DzĪKS) atbilst kritērijiem, lai pretendētu uz atbalstu? Esam izveidojušies jau 1997.gadā, šobrīd piegādājam siltumu 61 dzīvoklim, no tiem kooperatīva biedri ir apmēram puse</w:t>
            </w:r>
          </w:p>
        </w:tc>
        <w:tc>
          <w:tcPr>
            <w:tcW w:w="10064" w:type="dxa"/>
          </w:tcPr>
          <w:p w14:paraId="678BF10C" w14:textId="77777777" w:rsidR="009621A3" w:rsidRPr="00773D73" w:rsidRDefault="009621A3" w:rsidP="009621A3">
            <w:pPr>
              <w:rPr>
                <w:rFonts w:cs="Times New Roman"/>
                <w:sz w:val="24"/>
                <w:szCs w:val="24"/>
              </w:rPr>
            </w:pPr>
            <w:r w:rsidRPr="00773D73">
              <w:rPr>
                <w:rFonts w:cs="Times New Roman"/>
                <w:sz w:val="24"/>
                <w:szCs w:val="24"/>
              </w:rPr>
              <w:t>SAM 4.3.1. ietvaros projekta iesniedzējs ir Latvijas Republikā reģistrēts komersants.</w:t>
            </w:r>
          </w:p>
          <w:p w14:paraId="7EAB3E36" w14:textId="77777777" w:rsidR="009621A3" w:rsidRPr="00773D73" w:rsidRDefault="009621A3" w:rsidP="009621A3">
            <w:pPr>
              <w:rPr>
                <w:rFonts w:cs="Times New Roman"/>
                <w:sz w:val="24"/>
                <w:szCs w:val="24"/>
              </w:rPr>
            </w:pPr>
          </w:p>
          <w:p w14:paraId="0A7E8A31" w14:textId="77777777" w:rsidR="009621A3" w:rsidRPr="00773D73" w:rsidRDefault="009621A3" w:rsidP="009621A3">
            <w:pPr>
              <w:rPr>
                <w:rFonts w:cs="Times New Roman"/>
                <w:sz w:val="24"/>
                <w:szCs w:val="24"/>
              </w:rPr>
            </w:pPr>
            <w:r w:rsidRPr="00773D73">
              <w:rPr>
                <w:rFonts w:cs="Times New Roman"/>
                <w:sz w:val="24"/>
                <w:szCs w:val="24"/>
              </w:rPr>
              <w:t>Savukārt Kooperatīvo sabiedrību likuma 6.pantā ir noteikts:</w:t>
            </w:r>
          </w:p>
          <w:p w14:paraId="338834EC" w14:textId="77777777" w:rsidR="009621A3" w:rsidRPr="00773D73" w:rsidRDefault="009621A3" w:rsidP="009621A3">
            <w:pPr>
              <w:pStyle w:val="tv213"/>
              <w:spacing w:before="0" w:beforeAutospacing="0" w:after="0" w:afterAutospacing="0" w:line="293" w:lineRule="atLeast"/>
              <w:jc w:val="both"/>
              <w:rPr>
                <w:lang w:eastAsia="en-US"/>
              </w:rPr>
            </w:pPr>
            <w:r w:rsidRPr="00773D73">
              <w:rPr>
                <w:lang w:eastAsia="en-US"/>
              </w:rPr>
              <w:t>“6.pants. Kooperatīvās sabiedrības komersanta statuss</w:t>
            </w:r>
          </w:p>
          <w:p w14:paraId="0B630147" w14:textId="77777777" w:rsidR="009621A3" w:rsidRPr="00773D73" w:rsidRDefault="009621A3" w:rsidP="009621A3">
            <w:pPr>
              <w:pStyle w:val="tv213"/>
              <w:spacing w:before="0" w:beforeAutospacing="0" w:after="0" w:afterAutospacing="0" w:line="293" w:lineRule="atLeast"/>
              <w:jc w:val="both"/>
              <w:rPr>
                <w:lang w:eastAsia="en-US"/>
              </w:rPr>
            </w:pPr>
            <w:r w:rsidRPr="00773D73">
              <w:rPr>
                <w:lang w:eastAsia="en-US"/>
              </w:rPr>
              <w:t>Kooperatīvā sabiedrība ir komersants, izņemot lauksaimniecības pakalpojumu kooperatīvās sabiedrības, mežsaimniecības pakalpojumu kooperatīvās sabiedrības, dzīvokļu īpašnieku kooperatīvās sabiedrības, automašīnu garāžu īpašnieku kooperatīvās sabiedrības, laivu garāžu īpašnieku kooperatīvās sabiedrības un dārzkopības kooperatīvās sabiedrības.”</w:t>
            </w:r>
          </w:p>
          <w:p w14:paraId="7034B577" w14:textId="77777777" w:rsidR="009621A3" w:rsidRPr="00773D73" w:rsidRDefault="009621A3" w:rsidP="009621A3">
            <w:pPr>
              <w:pStyle w:val="tv213"/>
              <w:spacing w:before="0" w:beforeAutospacing="0" w:after="0" w:afterAutospacing="0" w:line="293" w:lineRule="atLeast"/>
              <w:jc w:val="both"/>
              <w:rPr>
                <w:lang w:eastAsia="en-US"/>
              </w:rPr>
            </w:pPr>
          </w:p>
          <w:p w14:paraId="31228AAC" w14:textId="492B11E8" w:rsidR="00C8532B" w:rsidRPr="00C8532B" w:rsidRDefault="009621A3" w:rsidP="00C325F9">
            <w:pPr>
              <w:rPr>
                <w:rFonts w:cs="Times New Roman"/>
                <w:sz w:val="24"/>
                <w:szCs w:val="24"/>
              </w:rPr>
            </w:pPr>
            <w:r w:rsidRPr="00773D73">
              <w:rPr>
                <w:rFonts w:cs="Times New Roman"/>
                <w:sz w:val="24"/>
                <w:szCs w:val="24"/>
              </w:rPr>
              <w:t>Līdz ar to, lai pretendētu uz atbalstu SAM 4.3.1. ietvaros, nepieciešams reģistrēt uzņēmumu un attiecīgajam uzņēmumam nodot kooperatīvās sabiedrības īpašumā esošās katlumājas.</w:t>
            </w:r>
          </w:p>
        </w:tc>
      </w:tr>
      <w:tr w:rsidR="00AE7582" w:rsidRPr="00773D73" w14:paraId="1AAA45D3" w14:textId="77777777" w:rsidTr="00F320B7">
        <w:tc>
          <w:tcPr>
            <w:tcW w:w="704" w:type="dxa"/>
          </w:tcPr>
          <w:p w14:paraId="39B46BEF" w14:textId="77777777" w:rsidR="00AE7582" w:rsidRPr="00773D73" w:rsidRDefault="00FB4DA9">
            <w:pPr>
              <w:rPr>
                <w:rFonts w:cs="Times New Roman"/>
                <w:sz w:val="24"/>
                <w:szCs w:val="24"/>
              </w:rPr>
            </w:pPr>
            <w:r>
              <w:rPr>
                <w:rFonts w:cs="Times New Roman"/>
                <w:sz w:val="24"/>
                <w:szCs w:val="24"/>
              </w:rPr>
              <w:t>19.</w:t>
            </w:r>
          </w:p>
        </w:tc>
        <w:tc>
          <w:tcPr>
            <w:tcW w:w="4536" w:type="dxa"/>
          </w:tcPr>
          <w:p w14:paraId="599D87B7" w14:textId="77777777" w:rsidR="00471A1F" w:rsidRPr="00773D73" w:rsidRDefault="00471A1F" w:rsidP="00471A1F">
            <w:pPr>
              <w:rPr>
                <w:rFonts w:cs="Times New Roman"/>
                <w:sz w:val="24"/>
                <w:szCs w:val="24"/>
              </w:rPr>
            </w:pPr>
            <w:r w:rsidRPr="00773D73">
              <w:rPr>
                <w:rFonts w:cs="Times New Roman"/>
                <w:sz w:val="24"/>
                <w:szCs w:val="24"/>
              </w:rPr>
              <w:t>Saskaņā ar MK noteikumiem:</w:t>
            </w:r>
          </w:p>
          <w:p w14:paraId="0B6C53CC" w14:textId="77777777" w:rsidR="00471A1F" w:rsidRPr="00773D73" w:rsidRDefault="00471A1F" w:rsidP="00471A1F">
            <w:pPr>
              <w:rPr>
                <w:rFonts w:cs="Times New Roman"/>
                <w:sz w:val="24"/>
                <w:szCs w:val="24"/>
              </w:rPr>
            </w:pPr>
            <w:r w:rsidRPr="00773D73">
              <w:rPr>
                <w:rFonts w:cs="Times New Roman"/>
                <w:sz w:val="24"/>
                <w:szCs w:val="24"/>
              </w:rPr>
              <w:t>“14. Ja projekta iesniedzēja īpašumā esoša ēka atrodas uz zemes, kas nav projekta iesniedzēja īpašumā, par zemi jābūt noslēgtam nomas līgumam uz laiku, kas nav mazāks par pieciem gadiem pēc noslēguma maksājuma veikšanas.”</w:t>
            </w:r>
          </w:p>
          <w:p w14:paraId="55D76431" w14:textId="77777777" w:rsidR="00471A1F" w:rsidRPr="00773D73" w:rsidRDefault="00471A1F" w:rsidP="00471A1F">
            <w:pPr>
              <w:rPr>
                <w:rFonts w:cs="Times New Roman"/>
                <w:sz w:val="24"/>
                <w:szCs w:val="24"/>
              </w:rPr>
            </w:pPr>
          </w:p>
          <w:p w14:paraId="432B96A6" w14:textId="77777777" w:rsidR="00471A1F" w:rsidRPr="00773D73" w:rsidRDefault="00471A1F" w:rsidP="00471A1F">
            <w:pPr>
              <w:rPr>
                <w:rFonts w:cs="Times New Roman"/>
                <w:sz w:val="24"/>
                <w:szCs w:val="24"/>
              </w:rPr>
            </w:pPr>
            <w:r w:rsidRPr="00773D73">
              <w:rPr>
                <w:rFonts w:cs="Times New Roman"/>
                <w:sz w:val="24"/>
                <w:szCs w:val="24"/>
              </w:rPr>
              <w:t xml:space="preserve">Vairumā pašvaldību piegādes līgumi, tādi kā siltuma piegāde, tiek slēgti uz laiku līdz 5 gadiem. Kā rīkoties gadījumā, ja līgums ir noslēgts (2016. gadā) uz 5 gadiem. Šajā </w:t>
            </w:r>
            <w:r w:rsidRPr="00773D73">
              <w:rPr>
                <w:rFonts w:cs="Times New Roman"/>
                <w:sz w:val="24"/>
                <w:szCs w:val="24"/>
              </w:rPr>
              <w:lastRenderedPageBreak/>
              <w:t>gadījumā, pieskaitot projekta realizācijas laiku, siltumapgādes līguma termiņam būtu jābūt vismaz 7-8 gadi. Kādus dokumentus nepieciešams iesniegt, lai projekta iesniegums tiktu akceptēts?</w:t>
            </w:r>
          </w:p>
          <w:p w14:paraId="7A3F38E4" w14:textId="77777777" w:rsidR="00471A1F" w:rsidRPr="00773D73" w:rsidRDefault="00471A1F" w:rsidP="00471A1F">
            <w:pPr>
              <w:rPr>
                <w:rFonts w:cs="Times New Roman"/>
                <w:sz w:val="24"/>
                <w:szCs w:val="24"/>
              </w:rPr>
            </w:pPr>
          </w:p>
          <w:p w14:paraId="667673D1" w14:textId="77777777" w:rsidR="00AE7582" w:rsidRPr="00773D73" w:rsidRDefault="00471A1F" w:rsidP="00471A1F">
            <w:pPr>
              <w:rPr>
                <w:rFonts w:cs="Times New Roman"/>
                <w:sz w:val="24"/>
                <w:szCs w:val="24"/>
              </w:rPr>
            </w:pPr>
            <w:r w:rsidRPr="00773D73">
              <w:rPr>
                <w:rFonts w:cs="Times New Roman"/>
                <w:sz w:val="24"/>
                <w:szCs w:val="24"/>
              </w:rPr>
              <w:t>Otrs jautājums - ja viens komersants šajā programmā vēlas efektivizēt katlu mājas vairākās (piem. 3) pašvaldībās, viņam jāsniedz viens vai vairāki pieteikumi?</w:t>
            </w:r>
          </w:p>
        </w:tc>
        <w:tc>
          <w:tcPr>
            <w:tcW w:w="10064" w:type="dxa"/>
          </w:tcPr>
          <w:p w14:paraId="694615D4" w14:textId="77777777" w:rsidR="00471A1F" w:rsidRPr="00773D73" w:rsidRDefault="00471A1F" w:rsidP="00471A1F">
            <w:pPr>
              <w:rPr>
                <w:rFonts w:cs="Times New Roman"/>
                <w:sz w:val="24"/>
                <w:szCs w:val="24"/>
              </w:rPr>
            </w:pPr>
            <w:r w:rsidRPr="00773D73">
              <w:rPr>
                <w:rFonts w:cs="Times New Roman"/>
                <w:sz w:val="24"/>
                <w:szCs w:val="24"/>
              </w:rPr>
              <w:lastRenderedPageBreak/>
              <w:t>Ministru kabineta 2017.gada 7.marta noteikumu Nr.135  “Darbības programmas "Izaugsme un nodarbinātība" 4.3.1. specifiskā atbalsta mērķa "Veicināt energoefektivitāti un vietējo AER izmantošanu centralizētajā siltumapgādē" pirmās projektu iesniegumu atlases kārtas īstenošanas noteikumi” (turpmāk – MK noteikumi Nr.135) 14.punktā noteiktas prasības projekta iesniedzēja īpašumā esošās ēkas un zemes, kas nav projekta iesniedzēja īpašums, attiecībām. Proti, ja zeme, uz kuras atrodas ēka vai infrastruktūra, kas ir projekta iesniedzēja īpašuma objekts, nav projekta iesniedzēja īpašumā, par to jābūt noslēgtam nomas līgumam, kas nav mazāks par 5 gadiem pēc noslēguma maksājuma veikšanas un par to jābūt attiecīgam ierakstam zemesgrāmatā. Tas nozīmē, ka projekta iesniedzējam, noslēdzot nomas līgumu ir jāparedz, kāds būs projekta īstenošanas laiks un attiecīgajam termiņam jāpieskaita klāt vismaz 5 gadu uzraudzības perioda termiņš.</w:t>
            </w:r>
          </w:p>
          <w:p w14:paraId="40C05E5A" w14:textId="77777777" w:rsidR="00471A1F" w:rsidRPr="00773D73" w:rsidRDefault="00471A1F" w:rsidP="00471A1F">
            <w:pPr>
              <w:rPr>
                <w:rFonts w:cs="Times New Roman"/>
                <w:sz w:val="24"/>
                <w:szCs w:val="24"/>
              </w:rPr>
            </w:pPr>
            <w:r w:rsidRPr="00773D73">
              <w:rPr>
                <w:rFonts w:cs="Times New Roman"/>
                <w:sz w:val="24"/>
                <w:szCs w:val="24"/>
              </w:rPr>
              <w:t xml:space="preserve">MK noteikumu Nr.135 14.punkts nav tiešā veidā saistīts ar Jūsu minēto līgumu par siltumapgādes pakalpojumu nodrošināšanu, bet gan ir piemērojams uz zemes un infrastruktūras nomu. Šeit gan </w:t>
            </w:r>
            <w:r w:rsidRPr="00773D73">
              <w:rPr>
                <w:rFonts w:cs="Times New Roman"/>
                <w:sz w:val="24"/>
                <w:szCs w:val="24"/>
              </w:rPr>
              <w:lastRenderedPageBreak/>
              <w:t>jāsaprot, vai attiecīgais līgums neietver abas komponentes – gan pakalpojumu nodrošināšanu, gan infrastruktūras nomu. Ja attiecīgais līgums ietver abas komponentes, tā darbības ilgums jāpagarina līdz periodam, kas ir saskaņā ar MK noteikumos noteikto.</w:t>
            </w:r>
          </w:p>
          <w:p w14:paraId="2EF07199" w14:textId="77777777" w:rsidR="00471A1F" w:rsidRPr="00773D73" w:rsidRDefault="00471A1F" w:rsidP="00471A1F">
            <w:pPr>
              <w:rPr>
                <w:rFonts w:cs="Times New Roman"/>
                <w:sz w:val="24"/>
                <w:szCs w:val="24"/>
              </w:rPr>
            </w:pPr>
          </w:p>
          <w:p w14:paraId="5942B852" w14:textId="77777777" w:rsidR="00471A1F" w:rsidRPr="00773D73" w:rsidRDefault="00471A1F" w:rsidP="00471A1F">
            <w:pPr>
              <w:rPr>
                <w:rFonts w:cs="Times New Roman"/>
                <w:sz w:val="24"/>
                <w:szCs w:val="24"/>
              </w:rPr>
            </w:pPr>
            <w:r w:rsidRPr="00773D73">
              <w:rPr>
                <w:rFonts w:cs="Times New Roman"/>
                <w:sz w:val="24"/>
                <w:szCs w:val="24"/>
              </w:rPr>
              <w:t>Vienlaicīgi vēršam uzmanību, ka, atbilstoši MK noteikumu Nr. 135 35.punktā noteiktajam, projekta iesniedzējs nodrošina, ka, vismaz 5 gadus pēc noslēguma maksājuma saņemšanas, projektā veiktās investīcijas un radītie pamatlīdzekļi tiks izmantoti projektā paredzētajam mērķim, tiks nodrošināta veikto investīciju ilgtspēja un uzturēšana darba kārtībā, kā arī tiks iesniegti pārskati par sasniegtajiem rādītājiem. Projekta iesnieguma sadaļās un pievienojamajos dokumentos projekta iesniedzējam jāiekļauj informācija un aprēķini, kas apstiprina kā tiks nodrošināta MK noteikumu Nr.135 35.punkta izpilde.</w:t>
            </w:r>
          </w:p>
          <w:p w14:paraId="6FA61567" w14:textId="77777777" w:rsidR="00471A1F" w:rsidRPr="00773D73" w:rsidRDefault="00471A1F" w:rsidP="00471A1F">
            <w:pPr>
              <w:rPr>
                <w:rFonts w:cs="Times New Roman"/>
                <w:sz w:val="24"/>
                <w:szCs w:val="24"/>
              </w:rPr>
            </w:pPr>
          </w:p>
          <w:p w14:paraId="518FF4AC" w14:textId="77777777" w:rsidR="00AE7582" w:rsidRPr="00773D73" w:rsidRDefault="00471A1F" w:rsidP="00471A1F">
            <w:pPr>
              <w:rPr>
                <w:rFonts w:cs="Times New Roman"/>
                <w:sz w:val="24"/>
                <w:szCs w:val="24"/>
              </w:rPr>
            </w:pPr>
            <w:r w:rsidRPr="00773D73">
              <w:rPr>
                <w:rFonts w:cs="Times New Roman"/>
                <w:sz w:val="24"/>
                <w:szCs w:val="24"/>
              </w:rPr>
              <w:t>Attiecībā uz 3 katlumāju efektivizēšanu informējam, ka par katru no katlumājām nepieciešams iesniegt savu projekta iesniegumu, pretējā gadījumā projekta vērtēšanās laikā (un vēlāk arī uzraudzības laikā) nebūs iespējams nošķirt katras katlumājas sasniegtos efektivitātes rādītājus. Tāpat katrai no katlumājām būs sava būvniecības dokumentācija, savs tehniski ekonomiskais pamatojums, savi efektivitātes rādītāji, iespējams arī katra no katlumājām izpildīs citas projektu iesniegumu vērtēšanas kritērijos noteiktās prasības un vērtēšanas procesa laikā saņems atšķirīgu punktu skaitu.</w:t>
            </w:r>
          </w:p>
        </w:tc>
      </w:tr>
      <w:tr w:rsidR="00AE7582" w:rsidRPr="00773D73" w14:paraId="480035C5" w14:textId="77777777" w:rsidTr="00F320B7">
        <w:tc>
          <w:tcPr>
            <w:tcW w:w="704" w:type="dxa"/>
          </w:tcPr>
          <w:p w14:paraId="1145733E" w14:textId="77777777" w:rsidR="00AE7582" w:rsidRPr="00773D73" w:rsidRDefault="00513BD2">
            <w:pPr>
              <w:rPr>
                <w:rFonts w:cs="Times New Roman"/>
                <w:sz w:val="24"/>
                <w:szCs w:val="24"/>
              </w:rPr>
            </w:pPr>
            <w:r>
              <w:rPr>
                <w:rFonts w:cs="Times New Roman"/>
                <w:sz w:val="24"/>
                <w:szCs w:val="24"/>
              </w:rPr>
              <w:lastRenderedPageBreak/>
              <w:t>20.</w:t>
            </w:r>
          </w:p>
        </w:tc>
        <w:tc>
          <w:tcPr>
            <w:tcW w:w="4536" w:type="dxa"/>
          </w:tcPr>
          <w:p w14:paraId="3062BEDB" w14:textId="77777777" w:rsidR="00471A1F" w:rsidRPr="00773D73" w:rsidRDefault="00471A1F" w:rsidP="00471A1F">
            <w:pPr>
              <w:rPr>
                <w:rFonts w:cs="Times New Roman"/>
                <w:sz w:val="24"/>
                <w:szCs w:val="24"/>
              </w:rPr>
            </w:pPr>
            <w:r w:rsidRPr="00773D73">
              <w:rPr>
                <w:rFonts w:cs="Times New Roman"/>
                <w:sz w:val="24"/>
                <w:szCs w:val="24"/>
              </w:rPr>
              <w:t xml:space="preserve">1) Kādu likumdošanu ir jāpiemēro būvdarbu iepirkumam, kuru plānots organizēt pirms projekta pieteikuma iesniegšanas CFLA? </w:t>
            </w:r>
          </w:p>
          <w:p w14:paraId="5740AD47" w14:textId="77777777" w:rsidR="00471A1F" w:rsidRPr="00773D73" w:rsidRDefault="00471A1F" w:rsidP="00471A1F">
            <w:pPr>
              <w:rPr>
                <w:rFonts w:cs="Times New Roman"/>
                <w:sz w:val="24"/>
                <w:szCs w:val="24"/>
              </w:rPr>
            </w:pPr>
            <w:r w:rsidRPr="00773D73">
              <w:rPr>
                <w:rFonts w:cs="Times New Roman"/>
                <w:sz w:val="24"/>
                <w:szCs w:val="24"/>
              </w:rPr>
              <w:t xml:space="preserve">Potenciālais projekta iesniedzējs ir pašvaldības uzņēmums, kas sniedz sabiedriskos siltumapgādes pakalpojumus un kuram ir licence siltumenerģijas pārvadei. Projekta ietvaros ir paredzēts veikt siltumenerģijas pārvades un sadales sistēmas efektivitātes paaugstināšanas pasākumus un veikt ieguldījumus infrastruktūrā, kura tiek izmantota sabiedriskā pakalpojuma sniegšanai.  Saskaņā ar MK noteikumu Nr. 136  28.punktā norādīto, atlases kārtas ietvaros projektā būvdarbus var sākt ar dienu, kad sadarbības iestādē ir saņemts projekta iesniegums. Lai efektīvi ieviest projektu, potenciālais projekta iesniedzējs vēlas veikt projekta aktivitātēm paredzētos </w:t>
            </w:r>
            <w:r w:rsidRPr="00773D73">
              <w:rPr>
                <w:rFonts w:cs="Times New Roman"/>
                <w:sz w:val="24"/>
                <w:szCs w:val="24"/>
              </w:rPr>
              <w:lastRenderedPageBreak/>
              <w:t xml:space="preserve">iepirkumus pirms projekta pieteikuma iesniegšanas. Pirms iepirkuma izsludināšanas potenciālajam projekta pieteicējam ir nepieciešams pārliecināties par piemērojamā iepirkuma veikšanas veidu. Tā kā projekta būvdarbu izmaksām ir piemērojams zemsliekšņa iepirkums, nepieciešams precizēt - vai potenciālajam projekta pieteicējam iepirkuma procedūru pirms projekta pieteikuma iesniegšanas ir jāveic saskaņā ar Sabiedrisko pakalpojumu sniedzēju iepirkumu likumu, vai tomēr jāpiemēro Publisko iepirkumu likums vai kāds cits regulējums? </w:t>
            </w:r>
          </w:p>
          <w:p w14:paraId="67444ED6" w14:textId="77777777" w:rsidR="00471A1F" w:rsidRPr="00773D73" w:rsidRDefault="00471A1F" w:rsidP="00471A1F">
            <w:pPr>
              <w:rPr>
                <w:rFonts w:cs="Times New Roman"/>
                <w:sz w:val="24"/>
                <w:szCs w:val="24"/>
              </w:rPr>
            </w:pPr>
          </w:p>
          <w:p w14:paraId="429163F9" w14:textId="77777777" w:rsidR="00471A1F" w:rsidRPr="00773D73" w:rsidRDefault="00471A1F" w:rsidP="00471A1F">
            <w:pPr>
              <w:rPr>
                <w:rFonts w:cs="Times New Roman"/>
                <w:sz w:val="24"/>
                <w:szCs w:val="24"/>
              </w:rPr>
            </w:pPr>
            <w:r w:rsidRPr="00773D73">
              <w:rPr>
                <w:rFonts w:cs="Times New Roman"/>
                <w:sz w:val="24"/>
                <w:szCs w:val="24"/>
              </w:rPr>
              <w:t>2) Vai projekta plānotajā iepirkumā ir piemērojamas IUB 2014. gadā izstrādātās vadlīnijas, vai arī pareizāk būtu sagaidīt jauno vadlīniju pieņemšanu un projekta ietvaros paredzēto būvdarbu iepirkumu organizēt saskaņā ar jaunām vadlīnijām?</w:t>
            </w:r>
          </w:p>
          <w:p w14:paraId="5EB52770" w14:textId="77777777" w:rsidR="00AE7582" w:rsidRPr="00773D73" w:rsidRDefault="00471A1F" w:rsidP="00471A1F">
            <w:pPr>
              <w:rPr>
                <w:rFonts w:cs="Times New Roman"/>
                <w:sz w:val="24"/>
                <w:szCs w:val="24"/>
              </w:rPr>
            </w:pPr>
            <w:r w:rsidRPr="00773D73">
              <w:rPr>
                <w:rFonts w:cs="Times New Roman"/>
                <w:sz w:val="24"/>
                <w:szCs w:val="24"/>
              </w:rPr>
              <w:t xml:space="preserve">Projekta ieviešanas gadījumā civiltiesiskajā līgumā/vienošanās, kas tiks noslēgta starp CFLA un projekta īstenotāju, citā starpā tiks paredzēts sabiedrisko pakalpojumu sniedzēja pienākums zemsliekšņa iepirkumos nodrošināt Iepirkuma uzraudzības biroja izstrādāto “Iepirkumu vadlīniju sabiedrisko pakalpojumu sniedzējiem” ievērošanu (pieejamas http://iub.gov.lv/files/upload/vadlinijas_SPS_20140319_0.pdf). IUB telefoniski ir informējis, ka pašlaik tiek izstrādātas jaunās vadlīnijas, tāpēc ir nepieciešams saņemt CFLA viedokli par to, vai, gatavojot projekta pieteikumā paredzēto iepirkumu, ir vēlams izmantot 2014. gadā izstrādātās </w:t>
            </w:r>
            <w:r w:rsidRPr="00773D73">
              <w:rPr>
                <w:rFonts w:cs="Times New Roman"/>
                <w:sz w:val="24"/>
                <w:szCs w:val="24"/>
              </w:rPr>
              <w:lastRenderedPageBreak/>
              <w:t>vadlīnijas, vai arī labāk ir sagaidīt un veikt iepirkumu saskaņā ar jaunām 2017. gadā apstiprinātām vadlīnijām?</w:t>
            </w:r>
          </w:p>
        </w:tc>
        <w:tc>
          <w:tcPr>
            <w:tcW w:w="10064" w:type="dxa"/>
          </w:tcPr>
          <w:p w14:paraId="66B6E7AD" w14:textId="77777777" w:rsidR="00471A1F" w:rsidRPr="00773D73" w:rsidRDefault="00471A1F" w:rsidP="00471A1F">
            <w:pPr>
              <w:rPr>
                <w:rFonts w:cs="Times New Roman"/>
                <w:sz w:val="24"/>
                <w:szCs w:val="24"/>
              </w:rPr>
            </w:pPr>
            <w:r w:rsidRPr="00773D73">
              <w:rPr>
                <w:rFonts w:cs="Times New Roman"/>
                <w:sz w:val="24"/>
                <w:szCs w:val="24"/>
              </w:rPr>
              <w:lastRenderedPageBreak/>
              <w:t>Projekta iesniedzējs var veikt iepirkumu saskaņā ar Sabiedrisko pakalpojumu sniedzēju iepirkumu likumu (SPSIL), ja viņš ir SPSIL subjekts. Ja konkrētais iepirkums nesasniedz SPSIL piemērošanas slieksni, tad jāpiemēro Iepirkumu uzraudzības biroja izstrādātās jaunās iepirkumu vadlīnijas sabiedrisko pakalpojumu sniedzējiem.</w:t>
            </w:r>
          </w:p>
          <w:p w14:paraId="11E2B895" w14:textId="77777777" w:rsidR="00471A1F" w:rsidRPr="00773D73" w:rsidRDefault="00471A1F" w:rsidP="00471A1F">
            <w:pPr>
              <w:rPr>
                <w:rFonts w:cs="Times New Roman"/>
                <w:sz w:val="24"/>
                <w:szCs w:val="24"/>
              </w:rPr>
            </w:pPr>
          </w:p>
          <w:p w14:paraId="41CFF2B6" w14:textId="77777777" w:rsidR="00471A1F" w:rsidRPr="00773D73" w:rsidRDefault="00471A1F" w:rsidP="00471A1F">
            <w:pPr>
              <w:rPr>
                <w:rFonts w:cs="Times New Roman"/>
                <w:sz w:val="24"/>
                <w:szCs w:val="24"/>
              </w:rPr>
            </w:pPr>
            <w:r w:rsidRPr="00773D73">
              <w:rPr>
                <w:rFonts w:cs="Times New Roman"/>
                <w:sz w:val="24"/>
                <w:szCs w:val="24"/>
              </w:rPr>
              <w:t>No e-pastā sniegtās informācijas viennozīmīgi nav secināms – kāds subjekts ir projekta iesniedzējs. Projekta iesniedzējam pašam būtu jāsaprot, vai uz viņu attiecas (SPSIL) 3. panta pirmā daļa (gāzes apgādes un siltumapgādes jomā šo likumu piemēro publiskās lietošanas gāzes vai siltumenerģijas ražošanas, transportēšanas vai sadales tīklu nodrošināšanai vai apsaimniekošanai, kā arī gāzes vai siltumenerģijas piegādei šādiem tīkliem, izņemot gadījumus, kad gāzes vai siltumenerģijas ražošana ir pasūtītāja uzņēmuma vai šā likuma 1. panta 27. punkta "b" apakšpunktā minētā privāto tiesību subjekta šajā pantā vai šā likuma 4., 5., 6. vai 7. pantā neminēta darbības veida neatņemamas sekas un pasūtītāja uzņēmums vai šā likuma 1. panta 27. punkta "b" apakšpunktā minētais privāto tiesību subjekts piegādi publiskās lietošanas tīklam veic tikai tādēļ, lai saimnieciski izmantotu šādā darbībā iegūto gāzi vai siltumenerģiju, turklāt šīs piegādes apjoms naudas izteiksmē nepārsniedz 20 procentus no attiecīgā pasūtītāja uzņēmuma vai šā likuma 1. panta 27. punkta "b" apakšpunktā minētā privāto tiesību subjekta apgrozījuma, ņemot vērā vidējo apgrozījumu iepriekšējos trijos pārskata gados, ieskaitot kārtējo gadu) un atbilstoši jāizvērtē kāda likumdošanas būtu piemērojama projekta ietvaros nepieciešamo iepirkumu veikšanai.</w:t>
            </w:r>
          </w:p>
          <w:p w14:paraId="619F0E00" w14:textId="77777777" w:rsidR="00471A1F" w:rsidRPr="00773D73" w:rsidRDefault="00471A1F" w:rsidP="00471A1F">
            <w:pPr>
              <w:rPr>
                <w:rFonts w:cs="Times New Roman"/>
                <w:sz w:val="24"/>
                <w:szCs w:val="24"/>
              </w:rPr>
            </w:pPr>
          </w:p>
          <w:p w14:paraId="2DE906B2" w14:textId="77777777" w:rsidR="00471A1F" w:rsidRPr="00773D73" w:rsidRDefault="00471A1F" w:rsidP="00471A1F">
            <w:pPr>
              <w:rPr>
                <w:rFonts w:cs="Times New Roman"/>
                <w:sz w:val="24"/>
                <w:szCs w:val="24"/>
              </w:rPr>
            </w:pPr>
            <w:r w:rsidRPr="00773D73">
              <w:rPr>
                <w:rFonts w:cs="Times New Roman"/>
                <w:sz w:val="24"/>
                <w:szCs w:val="24"/>
              </w:rPr>
              <w:t xml:space="preserve">Atsevišķi informējam, ka 08.05.2017. ir apstiprinātas jaunās vadlīnijas iepirkumu procedūras veikšanai sabiedrisko pakalpojumu sniedzējiem, līdz ar to projekta iesniedzējs var veikt iepirkumu saskaņā ar tām, ja viņš ir SPSIL subjekts un līguma paredzamā cena nesasniedz SPSIL noteiktos sliekšņus. </w:t>
            </w:r>
          </w:p>
          <w:p w14:paraId="5FB29555" w14:textId="77777777" w:rsidR="00471A1F" w:rsidRPr="00773D73" w:rsidRDefault="00471A1F" w:rsidP="00471A1F">
            <w:pPr>
              <w:rPr>
                <w:rFonts w:cs="Times New Roman"/>
                <w:sz w:val="24"/>
                <w:szCs w:val="24"/>
              </w:rPr>
            </w:pPr>
            <w:r w:rsidRPr="00773D73">
              <w:rPr>
                <w:rFonts w:cs="Times New Roman"/>
                <w:sz w:val="24"/>
                <w:szCs w:val="24"/>
              </w:rPr>
              <w:t xml:space="preserve">Vadlīnijas pieejamas šeit: https://www.iub.gov.lv/sites/default/files/upload/Vadlinijas_SPS_20170508.pdf </w:t>
            </w:r>
          </w:p>
          <w:p w14:paraId="6117C055" w14:textId="77777777" w:rsidR="00471A1F" w:rsidRPr="00773D73" w:rsidRDefault="00471A1F" w:rsidP="00471A1F">
            <w:pPr>
              <w:rPr>
                <w:rFonts w:cs="Times New Roman"/>
                <w:sz w:val="24"/>
                <w:szCs w:val="24"/>
              </w:rPr>
            </w:pPr>
          </w:p>
          <w:p w14:paraId="673A70A4" w14:textId="77777777" w:rsidR="00AE7582" w:rsidRPr="00773D73" w:rsidRDefault="00471A1F" w:rsidP="00471A1F">
            <w:pPr>
              <w:rPr>
                <w:rFonts w:cs="Times New Roman"/>
                <w:sz w:val="24"/>
                <w:szCs w:val="24"/>
              </w:rPr>
            </w:pPr>
            <w:r w:rsidRPr="00773D73">
              <w:rPr>
                <w:rFonts w:cs="Times New Roman"/>
                <w:sz w:val="24"/>
                <w:szCs w:val="24"/>
              </w:rPr>
              <w:t>Papildu skaidrojumi, kas saistīti ar iepirkuma procedūras veikšanu, pieejami šeit: https://www.iub.gov.lv/lv/node/98</w:t>
            </w:r>
          </w:p>
        </w:tc>
      </w:tr>
      <w:tr w:rsidR="00AE7582" w:rsidRPr="00773D73" w14:paraId="5CEE1369" w14:textId="77777777" w:rsidTr="00F320B7">
        <w:tc>
          <w:tcPr>
            <w:tcW w:w="704" w:type="dxa"/>
          </w:tcPr>
          <w:p w14:paraId="4B1B9983" w14:textId="77777777" w:rsidR="00AE7582" w:rsidRPr="00773D73" w:rsidRDefault="00513BD2">
            <w:pPr>
              <w:rPr>
                <w:rFonts w:cs="Times New Roman"/>
                <w:sz w:val="24"/>
                <w:szCs w:val="24"/>
              </w:rPr>
            </w:pPr>
            <w:r>
              <w:rPr>
                <w:rFonts w:cs="Times New Roman"/>
                <w:sz w:val="24"/>
                <w:szCs w:val="24"/>
              </w:rPr>
              <w:lastRenderedPageBreak/>
              <w:t>21.</w:t>
            </w:r>
          </w:p>
        </w:tc>
        <w:tc>
          <w:tcPr>
            <w:tcW w:w="4536" w:type="dxa"/>
          </w:tcPr>
          <w:p w14:paraId="7CDD1359" w14:textId="77777777" w:rsidR="00AE7582" w:rsidRPr="00773D73" w:rsidRDefault="00471A1F">
            <w:pPr>
              <w:rPr>
                <w:rFonts w:cs="Times New Roman"/>
                <w:sz w:val="24"/>
                <w:szCs w:val="24"/>
              </w:rPr>
            </w:pPr>
            <w:r w:rsidRPr="00773D73">
              <w:rPr>
                <w:rFonts w:cs="Times New Roman"/>
                <w:sz w:val="24"/>
                <w:szCs w:val="24"/>
              </w:rPr>
              <w:t>Ja projektam ir jau saskaņots būvprojekts, t.sk. tas ietver saskaņojumus ar zemes īpašniekiem, kuru teritorijās ir izvietota siltumtrase, vai ir papildus jāpievieno nomu/ apbūves tiesības apliecinoši dokumenti?</w:t>
            </w:r>
          </w:p>
        </w:tc>
        <w:tc>
          <w:tcPr>
            <w:tcW w:w="10064" w:type="dxa"/>
          </w:tcPr>
          <w:p w14:paraId="483C3897" w14:textId="0C619AF6" w:rsidR="009A41CC" w:rsidRPr="00773D73" w:rsidRDefault="009A41CC" w:rsidP="009A41CC">
            <w:pPr>
              <w:rPr>
                <w:rFonts w:cs="Times New Roman"/>
                <w:sz w:val="24"/>
                <w:szCs w:val="24"/>
              </w:rPr>
            </w:pPr>
            <w:r w:rsidRPr="00773D73">
              <w:rPr>
                <w:rFonts w:cs="Times New Roman"/>
                <w:sz w:val="24"/>
                <w:szCs w:val="24"/>
              </w:rPr>
              <w:t xml:space="preserve">Siltumenerģijas pārvades un sadales sistēmas efektivitātes paaugstināšanas gadījumā, </w:t>
            </w:r>
            <w:r w:rsidR="00212DA1">
              <w:rPr>
                <w:rFonts w:cs="Times New Roman"/>
                <w:sz w:val="24"/>
                <w:szCs w:val="24"/>
              </w:rPr>
              <w:t>attiecīgajam</w:t>
            </w:r>
            <w:r w:rsidR="00212DA1" w:rsidRPr="00773D73">
              <w:rPr>
                <w:rFonts w:cs="Times New Roman"/>
                <w:sz w:val="24"/>
                <w:szCs w:val="24"/>
              </w:rPr>
              <w:t xml:space="preserve"> </w:t>
            </w:r>
            <w:r w:rsidRPr="00773D73">
              <w:rPr>
                <w:rFonts w:cs="Times New Roman"/>
                <w:sz w:val="24"/>
                <w:szCs w:val="24"/>
              </w:rPr>
              <w:t>rekonstruējamajam pārvades un sadales tīkla posmam ir jābūt projekta iesniedzēja īpašumā, ko pierāda ieraksts projekta iesniedzēja grāmatvedības sistēmā vai grāmatvedībā reģistrēta pamatlīdzekļu uzskaites kartīte.</w:t>
            </w:r>
          </w:p>
          <w:p w14:paraId="4953CB0D" w14:textId="77777777" w:rsidR="009A41CC" w:rsidRPr="00773D73" w:rsidRDefault="009A41CC" w:rsidP="009A41CC">
            <w:pPr>
              <w:rPr>
                <w:rFonts w:cs="Times New Roman"/>
                <w:sz w:val="24"/>
                <w:szCs w:val="24"/>
              </w:rPr>
            </w:pPr>
            <w:r w:rsidRPr="00773D73">
              <w:rPr>
                <w:rFonts w:cs="Times New Roman"/>
                <w:sz w:val="24"/>
                <w:szCs w:val="24"/>
              </w:rPr>
              <w:t>Zeme, uz kuras atrodas siltumenerģijas pārvades un sadales sistēma, var nebūt projekta iesniedzēja īpašumā, nomā vai koncesijā.</w:t>
            </w:r>
          </w:p>
          <w:p w14:paraId="2EA19587" w14:textId="77777777" w:rsidR="001616DF" w:rsidRDefault="001616DF" w:rsidP="009A41CC">
            <w:pPr>
              <w:rPr>
                <w:rFonts w:cs="Times New Roman"/>
                <w:sz w:val="24"/>
                <w:szCs w:val="24"/>
              </w:rPr>
            </w:pPr>
          </w:p>
          <w:p w14:paraId="07F233CA" w14:textId="77777777" w:rsidR="001616DF" w:rsidRDefault="001616DF" w:rsidP="009A41CC">
            <w:pPr>
              <w:rPr>
                <w:rFonts w:cs="Times New Roman"/>
                <w:sz w:val="24"/>
                <w:szCs w:val="24"/>
              </w:rPr>
            </w:pPr>
            <w:r w:rsidRPr="001616DF">
              <w:rPr>
                <w:rFonts w:cs="Times New Roman"/>
                <w:sz w:val="24"/>
                <w:szCs w:val="24"/>
              </w:rPr>
              <w:t>Civillikumā noteiktās normas attiecībā uz siltumenerģijas pārvades un sadales sistēmas posmu rekonstrukciju un būvniecību nav attiecināmas. Siltumenerģijas pārvades un sadales sistēmas rekonstrukcijas gadījumā nepieciešami Būvvaldes norādītie saskaņojumi būvatļaujas saņemšanai.</w:t>
            </w:r>
          </w:p>
          <w:p w14:paraId="71B97464" w14:textId="77777777" w:rsidR="001616DF" w:rsidRPr="00773D73" w:rsidRDefault="001616DF" w:rsidP="009A41CC">
            <w:pPr>
              <w:rPr>
                <w:rFonts w:cs="Times New Roman"/>
                <w:sz w:val="24"/>
                <w:szCs w:val="24"/>
              </w:rPr>
            </w:pPr>
          </w:p>
          <w:p w14:paraId="72B32061" w14:textId="77777777" w:rsidR="00AE7582" w:rsidRPr="00773D73" w:rsidRDefault="009A41CC" w:rsidP="009A41CC">
            <w:pPr>
              <w:rPr>
                <w:rFonts w:cs="Times New Roman"/>
                <w:sz w:val="24"/>
                <w:szCs w:val="24"/>
              </w:rPr>
            </w:pPr>
            <w:r w:rsidRPr="00773D73">
              <w:rPr>
                <w:rFonts w:cs="Times New Roman"/>
                <w:sz w:val="24"/>
                <w:szCs w:val="24"/>
              </w:rPr>
              <w:t>Atsevišķi norādām, ka uz projektiem, kuru ietvaros plānots veikt siltumavota rekonstrukciju vai būvniecību, attiecas 07.03.2017. Ministru kabineta noteikumu Nr.135 13. un 14.punkti par ēkas/zemes īpašumtiesībām.</w:t>
            </w:r>
          </w:p>
        </w:tc>
      </w:tr>
      <w:tr w:rsidR="00AE7582" w:rsidRPr="00773D73" w14:paraId="7EACD7A9" w14:textId="77777777" w:rsidTr="00F320B7">
        <w:tc>
          <w:tcPr>
            <w:tcW w:w="704" w:type="dxa"/>
          </w:tcPr>
          <w:p w14:paraId="346B8BD2" w14:textId="77777777" w:rsidR="00AE7582" w:rsidRPr="00773D73" w:rsidRDefault="00513BD2">
            <w:pPr>
              <w:rPr>
                <w:rFonts w:cs="Times New Roman"/>
                <w:sz w:val="24"/>
                <w:szCs w:val="24"/>
              </w:rPr>
            </w:pPr>
            <w:r>
              <w:rPr>
                <w:rFonts w:cs="Times New Roman"/>
                <w:sz w:val="24"/>
                <w:szCs w:val="24"/>
              </w:rPr>
              <w:t>22.</w:t>
            </w:r>
          </w:p>
        </w:tc>
        <w:tc>
          <w:tcPr>
            <w:tcW w:w="4536" w:type="dxa"/>
          </w:tcPr>
          <w:p w14:paraId="1CDFC79D" w14:textId="77777777" w:rsidR="009A41CC" w:rsidRPr="00773D73" w:rsidRDefault="009A41CC" w:rsidP="009A41CC">
            <w:pPr>
              <w:rPr>
                <w:rFonts w:cs="Times New Roman"/>
                <w:sz w:val="24"/>
                <w:szCs w:val="24"/>
              </w:rPr>
            </w:pPr>
            <w:r w:rsidRPr="00773D73">
              <w:rPr>
                <w:rFonts w:cs="Times New Roman"/>
                <w:sz w:val="24"/>
                <w:szCs w:val="24"/>
              </w:rPr>
              <w:t>1.</w:t>
            </w:r>
            <w:r w:rsidRPr="00773D73">
              <w:rPr>
                <w:rFonts w:cs="Times New Roman"/>
                <w:sz w:val="24"/>
                <w:szCs w:val="24"/>
              </w:rPr>
              <w:tab/>
              <w:t>07.03.2017. Ministru kabineta noteikumu Nr.135 23.1. punkts nosaka, ka tiešās attiecināmās izmaksas ir „Sākotnējā ietekmes uz vidi izvērtējuma un tā izstrādes izmaksas, projekta iesnieguma pamatojošās dokumentācijas sagatavošanas izmaksas”.</w:t>
            </w:r>
          </w:p>
          <w:p w14:paraId="4FF9A115" w14:textId="77777777" w:rsidR="009A41CC" w:rsidRPr="00773D73" w:rsidRDefault="009A41CC" w:rsidP="009A41CC">
            <w:pPr>
              <w:rPr>
                <w:rFonts w:cs="Times New Roman"/>
                <w:sz w:val="24"/>
                <w:szCs w:val="24"/>
              </w:rPr>
            </w:pPr>
            <w:r w:rsidRPr="00773D73">
              <w:rPr>
                <w:rFonts w:cs="Times New Roman"/>
                <w:sz w:val="24"/>
                <w:szCs w:val="24"/>
              </w:rPr>
              <w:t xml:space="preserve">Jautājumi: </w:t>
            </w:r>
          </w:p>
          <w:p w14:paraId="36A594AC" w14:textId="77777777" w:rsidR="009A41CC" w:rsidRPr="00773D73" w:rsidRDefault="009A41CC" w:rsidP="009A41CC">
            <w:pPr>
              <w:rPr>
                <w:rFonts w:cs="Times New Roman"/>
                <w:sz w:val="24"/>
                <w:szCs w:val="24"/>
              </w:rPr>
            </w:pPr>
            <w:r w:rsidRPr="00773D73">
              <w:rPr>
                <w:rFonts w:cs="Times New Roman"/>
                <w:sz w:val="24"/>
                <w:szCs w:val="24"/>
              </w:rPr>
              <w:t>-</w:t>
            </w:r>
            <w:r w:rsidRPr="00773D73">
              <w:rPr>
                <w:rFonts w:cs="Times New Roman"/>
                <w:sz w:val="24"/>
                <w:szCs w:val="24"/>
              </w:rPr>
              <w:tab/>
              <w:t>Vai pie 07.03.2017. Ministru kabineta noteikumu Nr.135 23.1. punkta var attiecināt arī tehniski ekonomikā pamatojuma izstrādes izmaksas?</w:t>
            </w:r>
          </w:p>
          <w:p w14:paraId="09454F7F" w14:textId="77777777" w:rsidR="009A41CC" w:rsidRPr="00773D73" w:rsidRDefault="009A41CC" w:rsidP="009A41CC">
            <w:pPr>
              <w:rPr>
                <w:rFonts w:cs="Times New Roman"/>
                <w:sz w:val="24"/>
                <w:szCs w:val="24"/>
              </w:rPr>
            </w:pPr>
            <w:r w:rsidRPr="00773D73">
              <w:rPr>
                <w:rFonts w:cs="Times New Roman"/>
                <w:sz w:val="24"/>
                <w:szCs w:val="24"/>
              </w:rPr>
              <w:t>-</w:t>
            </w:r>
            <w:r w:rsidRPr="00773D73">
              <w:rPr>
                <w:rFonts w:cs="Times New Roman"/>
                <w:sz w:val="24"/>
                <w:szCs w:val="24"/>
              </w:rPr>
              <w:tab/>
              <w:t>Vai projekta iesnieguma veidlapas aizpildīšanas izmaksas ir neattiecināmās izmaksas?</w:t>
            </w:r>
          </w:p>
          <w:p w14:paraId="430779C7" w14:textId="77777777" w:rsidR="009A41CC" w:rsidRPr="00773D73" w:rsidRDefault="009A41CC" w:rsidP="009A41CC">
            <w:pPr>
              <w:rPr>
                <w:rFonts w:cs="Times New Roman"/>
                <w:sz w:val="24"/>
                <w:szCs w:val="24"/>
              </w:rPr>
            </w:pPr>
          </w:p>
          <w:p w14:paraId="10D79B71" w14:textId="77777777" w:rsidR="009A41CC" w:rsidRPr="00773D73" w:rsidRDefault="009A41CC" w:rsidP="009A41CC">
            <w:pPr>
              <w:rPr>
                <w:rFonts w:cs="Times New Roman"/>
                <w:sz w:val="24"/>
                <w:szCs w:val="24"/>
              </w:rPr>
            </w:pPr>
            <w:r w:rsidRPr="00773D73">
              <w:rPr>
                <w:rFonts w:cs="Times New Roman"/>
                <w:sz w:val="24"/>
                <w:szCs w:val="24"/>
              </w:rPr>
              <w:t>2.</w:t>
            </w:r>
            <w:r w:rsidRPr="00773D73">
              <w:rPr>
                <w:rFonts w:cs="Times New Roman"/>
                <w:sz w:val="24"/>
                <w:szCs w:val="24"/>
              </w:rPr>
              <w:tab/>
              <w:t>07.03.2017. Ministru kabineta noteikumu Nr.135 23.2. punkts nosaka, ka tiešās attiecināmās izmaksas ir „Būvprojekta tehniskā projekta vai skiču projekta sagatavošanas izmaksas”.</w:t>
            </w:r>
          </w:p>
          <w:p w14:paraId="3A72F0DA" w14:textId="77777777" w:rsidR="009A41CC" w:rsidRPr="00773D73" w:rsidRDefault="009A41CC" w:rsidP="009A41CC">
            <w:pPr>
              <w:rPr>
                <w:rFonts w:cs="Times New Roman"/>
                <w:sz w:val="24"/>
                <w:szCs w:val="24"/>
              </w:rPr>
            </w:pPr>
            <w:r w:rsidRPr="00773D73">
              <w:rPr>
                <w:rFonts w:cs="Times New Roman"/>
                <w:sz w:val="24"/>
                <w:szCs w:val="24"/>
              </w:rPr>
              <w:lastRenderedPageBreak/>
              <w:t xml:space="preserve">Jautājums: </w:t>
            </w:r>
          </w:p>
          <w:p w14:paraId="668EBAE0" w14:textId="77777777" w:rsidR="009A41CC" w:rsidRPr="00773D73" w:rsidRDefault="009A41CC" w:rsidP="009A41CC">
            <w:pPr>
              <w:rPr>
                <w:rFonts w:cs="Times New Roman"/>
                <w:sz w:val="24"/>
                <w:szCs w:val="24"/>
              </w:rPr>
            </w:pPr>
            <w:r w:rsidRPr="00773D73">
              <w:rPr>
                <w:rFonts w:cs="Times New Roman"/>
                <w:sz w:val="24"/>
                <w:szCs w:val="24"/>
              </w:rPr>
              <w:t>Vai pie 07.03.2017. Ministru kabineta noteikumu Nr.135 23.2. punkta var attiecināt arī topogrāfisko uzmērījumu izmaksas un nodevas par būvatļauju saņemšanu, kas ir tieši saistītas ar būvprojektu sagatavošanu?</w:t>
            </w:r>
          </w:p>
          <w:p w14:paraId="0CA421DB" w14:textId="77777777" w:rsidR="009A41CC" w:rsidRPr="00773D73" w:rsidRDefault="009A41CC" w:rsidP="009A41CC">
            <w:pPr>
              <w:rPr>
                <w:rFonts w:cs="Times New Roman"/>
                <w:sz w:val="24"/>
                <w:szCs w:val="24"/>
              </w:rPr>
            </w:pPr>
          </w:p>
          <w:p w14:paraId="0FB3996A" w14:textId="77777777" w:rsidR="009A41CC" w:rsidRPr="00773D73" w:rsidRDefault="009A41CC" w:rsidP="009A41CC">
            <w:pPr>
              <w:rPr>
                <w:rFonts w:cs="Times New Roman"/>
                <w:sz w:val="24"/>
                <w:szCs w:val="24"/>
              </w:rPr>
            </w:pPr>
            <w:r w:rsidRPr="00773D73">
              <w:rPr>
                <w:rFonts w:cs="Times New Roman"/>
                <w:sz w:val="24"/>
                <w:szCs w:val="24"/>
              </w:rPr>
              <w:t>3.</w:t>
            </w:r>
            <w:r w:rsidRPr="00773D73">
              <w:rPr>
                <w:rFonts w:cs="Times New Roman"/>
                <w:sz w:val="24"/>
                <w:szCs w:val="24"/>
              </w:rPr>
              <w:tab/>
              <w:t>07.03.2017. Ministru kabineta noteikumu Nr.135 23.4. punkts nosaka, ka tiešās attiecināmās izmaksas ir projekta vadības personāla atlīdzības izmaksas, kas radušās uz darba līguma, uzņēmuma līguma vai pakalpojuma līguma pamata, tai skaitā valsts sociālās apdrošināšanas obligātās iemaksas no apliekamajām attiecināmajām izmaksām, ņemot vērā, ka:</w:t>
            </w:r>
          </w:p>
          <w:p w14:paraId="78113C97" w14:textId="77777777" w:rsidR="009A41CC" w:rsidRPr="00773D73" w:rsidRDefault="009A41CC" w:rsidP="009A41CC">
            <w:pPr>
              <w:rPr>
                <w:rFonts w:cs="Times New Roman"/>
                <w:sz w:val="24"/>
                <w:szCs w:val="24"/>
              </w:rPr>
            </w:pPr>
            <w:r w:rsidRPr="00773D73">
              <w:rPr>
                <w:rFonts w:cs="Times New Roman"/>
                <w:sz w:val="24"/>
                <w:szCs w:val="24"/>
              </w:rPr>
              <w:t>23.4.2. apakšpunkts „Tās nepārsniedz 24 426 euro gadā, pieskaitot 0.64% no tiešajām attiecināmajām izmaksām, neieskaitot tiešās projekta vadības personāla izmaksas, ja tiešās attiecināmās izmaksas ir mazākas par pieciem miljoniem euro”.</w:t>
            </w:r>
          </w:p>
          <w:p w14:paraId="484E58D4" w14:textId="77777777" w:rsidR="009A41CC" w:rsidRPr="00773D73" w:rsidRDefault="009A41CC" w:rsidP="009A41CC">
            <w:pPr>
              <w:rPr>
                <w:rFonts w:cs="Times New Roman"/>
                <w:sz w:val="24"/>
                <w:szCs w:val="24"/>
              </w:rPr>
            </w:pPr>
            <w:r w:rsidRPr="00773D73">
              <w:rPr>
                <w:rFonts w:cs="Times New Roman"/>
                <w:sz w:val="24"/>
                <w:szCs w:val="24"/>
              </w:rPr>
              <w:t>Jautājumi:</w:t>
            </w:r>
          </w:p>
          <w:p w14:paraId="00B28D1E" w14:textId="77777777" w:rsidR="009A41CC" w:rsidRPr="00773D73" w:rsidRDefault="009A41CC" w:rsidP="009A41CC">
            <w:pPr>
              <w:rPr>
                <w:rFonts w:cs="Times New Roman"/>
                <w:sz w:val="24"/>
                <w:szCs w:val="24"/>
              </w:rPr>
            </w:pPr>
            <w:r w:rsidRPr="00773D73">
              <w:rPr>
                <w:rFonts w:cs="Times New Roman"/>
                <w:sz w:val="24"/>
                <w:szCs w:val="24"/>
              </w:rPr>
              <w:t>-</w:t>
            </w:r>
            <w:r w:rsidRPr="00773D73">
              <w:rPr>
                <w:rFonts w:cs="Times New Roman"/>
                <w:sz w:val="24"/>
                <w:szCs w:val="24"/>
              </w:rPr>
              <w:tab/>
              <w:t>Ar kuru brīdi tiks attiecinātas projekta vadības personāla izmaksas – ar projekta iesnieguma iesniegšanas brīdi CFLA vai ar līguma noslēgšanas brīdi ar CFLA par projekta īstenošanu?</w:t>
            </w:r>
          </w:p>
          <w:p w14:paraId="5CDC720B" w14:textId="77777777" w:rsidR="009A41CC" w:rsidRPr="00773D73" w:rsidRDefault="009A41CC" w:rsidP="009A41CC">
            <w:pPr>
              <w:rPr>
                <w:rFonts w:cs="Times New Roman"/>
                <w:sz w:val="24"/>
                <w:szCs w:val="24"/>
              </w:rPr>
            </w:pPr>
            <w:r w:rsidRPr="00773D73">
              <w:rPr>
                <w:rFonts w:cs="Times New Roman"/>
                <w:sz w:val="24"/>
                <w:szCs w:val="24"/>
              </w:rPr>
              <w:t>-</w:t>
            </w:r>
            <w:r w:rsidRPr="00773D73">
              <w:rPr>
                <w:rFonts w:cs="Times New Roman"/>
                <w:sz w:val="24"/>
                <w:szCs w:val="24"/>
              </w:rPr>
              <w:tab/>
              <w:t xml:space="preserve">07.03.2017. Ministru kabineta noteikumu Nr.135 23.4.2. apakšpunktā norādītais projekta vadības personāla atlīdzības izmaksu max apmērs ir noteikts uz gadu jeb 12 mēnešiem. Ja, piemēram, projekta īstenošanas laiks ir paredzēts 8 mēneši pēc līguma noslēgšanas ar CFLA, tad norādītais projekta vadības personāla atlīdzības izmaksu max apmērs ir jāizdala uz </w:t>
            </w:r>
            <w:r w:rsidRPr="00773D73">
              <w:rPr>
                <w:rFonts w:cs="Times New Roman"/>
                <w:sz w:val="24"/>
                <w:szCs w:val="24"/>
              </w:rPr>
              <w:lastRenderedPageBreak/>
              <w:t>12 mēnešiem un jāsareizina ar 8 mēnešiem, iegūstot max pieejamo summu?</w:t>
            </w:r>
          </w:p>
          <w:p w14:paraId="100FE80B" w14:textId="77777777" w:rsidR="009A41CC" w:rsidRPr="00773D73" w:rsidRDefault="009A41CC" w:rsidP="009A41CC">
            <w:pPr>
              <w:rPr>
                <w:rFonts w:cs="Times New Roman"/>
                <w:sz w:val="24"/>
                <w:szCs w:val="24"/>
              </w:rPr>
            </w:pPr>
            <w:r w:rsidRPr="00773D73">
              <w:rPr>
                <w:rFonts w:cs="Times New Roman"/>
                <w:sz w:val="24"/>
                <w:szCs w:val="24"/>
              </w:rPr>
              <w:t>-</w:t>
            </w:r>
            <w:r w:rsidRPr="00773D73">
              <w:rPr>
                <w:rFonts w:cs="Times New Roman"/>
                <w:sz w:val="24"/>
                <w:szCs w:val="24"/>
              </w:rPr>
              <w:tab/>
              <w:t xml:space="preserve">Vai uzņēmumā strādājošos darbiniekus (piemēram, projekta vadītājs, tehniskais direktors, attīstības projekta daļas eksperte, galvenā grāmatvede), ar kuriem ir noslēgts darba līgums drīkst piesaistīt projektam? Kā to var juridiski pareizi noformēt? – vai uzņēmuma vadītājam ar rīkojumu katru darbinieku jānorīko strādāt pie attiecīgā projekta/projektiem, vai arī ar darbinieku ir jāslēdz papildu vienošanās pie līguma, nosakot, ka daļu darba laika darbinieks veltīs projektam? Un kurā vietā īsti ir jānorāda plānotā noslodze katram darbiniekam? </w:t>
            </w:r>
          </w:p>
          <w:p w14:paraId="4D4596FB" w14:textId="77777777" w:rsidR="009A41CC" w:rsidRPr="00773D73" w:rsidRDefault="009A41CC" w:rsidP="009A41CC">
            <w:pPr>
              <w:rPr>
                <w:rFonts w:cs="Times New Roman"/>
                <w:sz w:val="24"/>
                <w:szCs w:val="24"/>
              </w:rPr>
            </w:pPr>
          </w:p>
          <w:p w14:paraId="01BE02BD" w14:textId="1782840B" w:rsidR="009A41CC" w:rsidRPr="00773D73" w:rsidRDefault="009A41CC" w:rsidP="009A41CC">
            <w:pPr>
              <w:rPr>
                <w:rFonts w:cs="Times New Roman"/>
                <w:sz w:val="24"/>
                <w:szCs w:val="24"/>
              </w:rPr>
            </w:pPr>
            <w:r w:rsidRPr="00773D73">
              <w:rPr>
                <w:rFonts w:cs="Times New Roman"/>
                <w:sz w:val="24"/>
                <w:szCs w:val="24"/>
              </w:rPr>
              <w:t>4.</w:t>
            </w:r>
            <w:r w:rsidRPr="00773D73">
              <w:rPr>
                <w:rFonts w:cs="Times New Roman"/>
                <w:sz w:val="24"/>
                <w:szCs w:val="24"/>
              </w:rPr>
              <w:tab/>
              <w:t>Par Zaļā iepirkuma veikšanu ir pieejami papildu 5 punkti.</w:t>
            </w:r>
          </w:p>
          <w:p w14:paraId="717BC12F" w14:textId="77777777" w:rsidR="009A41CC" w:rsidRPr="00773D73" w:rsidRDefault="009A41CC" w:rsidP="009A41CC">
            <w:pPr>
              <w:rPr>
                <w:rFonts w:cs="Times New Roman"/>
                <w:sz w:val="24"/>
                <w:szCs w:val="24"/>
              </w:rPr>
            </w:pPr>
            <w:r w:rsidRPr="00773D73">
              <w:rPr>
                <w:rFonts w:cs="Times New Roman"/>
                <w:sz w:val="24"/>
                <w:szCs w:val="24"/>
              </w:rPr>
              <w:t xml:space="preserve">      Jautājumi:</w:t>
            </w:r>
          </w:p>
          <w:p w14:paraId="33AF0E94" w14:textId="77777777" w:rsidR="009A41CC" w:rsidRPr="00773D73" w:rsidRDefault="009A41CC" w:rsidP="009A41CC">
            <w:pPr>
              <w:rPr>
                <w:rFonts w:cs="Times New Roman"/>
                <w:sz w:val="24"/>
                <w:szCs w:val="24"/>
              </w:rPr>
            </w:pPr>
            <w:r w:rsidRPr="00773D73">
              <w:rPr>
                <w:rFonts w:cs="Times New Roman"/>
                <w:sz w:val="24"/>
                <w:szCs w:val="24"/>
              </w:rPr>
              <w:t>-</w:t>
            </w:r>
            <w:r w:rsidRPr="00773D73">
              <w:rPr>
                <w:rFonts w:cs="Times New Roman"/>
                <w:sz w:val="24"/>
                <w:szCs w:val="24"/>
              </w:rPr>
              <w:tab/>
              <w:t>Ņemot vērā, ka par Zaļā iepirkuma piemērošanu attiecīgie Ministru kabineta noteikumi vēl nav stājušies spēkā, kādi noteikumi / kritēriji jāpiemēro, lai iepirkums tiktu klasificēts kā Zaļais iepirkums?</w:t>
            </w:r>
          </w:p>
          <w:p w14:paraId="5DCF20E6" w14:textId="77777777" w:rsidR="009A41CC" w:rsidRPr="00773D73" w:rsidRDefault="009A41CC" w:rsidP="009A41CC">
            <w:pPr>
              <w:rPr>
                <w:rFonts w:cs="Times New Roman"/>
                <w:sz w:val="24"/>
                <w:szCs w:val="24"/>
              </w:rPr>
            </w:pPr>
            <w:r w:rsidRPr="00773D73">
              <w:rPr>
                <w:rFonts w:cs="Times New Roman"/>
                <w:sz w:val="24"/>
                <w:szCs w:val="24"/>
              </w:rPr>
              <w:t>-</w:t>
            </w:r>
            <w:r w:rsidRPr="00773D73">
              <w:rPr>
                <w:rFonts w:cs="Times New Roman"/>
                <w:sz w:val="24"/>
                <w:szCs w:val="24"/>
              </w:rPr>
              <w:tab/>
              <w:t xml:space="preserve">4.3.1. SAM „Veicināt energoefektivitāti un vietējo AER izmantošanu centralizētajā siltumapgādē” ir vidi saudzējošs. Ja uzņēmums plāno uzstādīt dūmgāzu kondensatoru (realizējot projektu, palielināsies biomasas katlu lietderība, samazināsies kurināmā patēriņš, samazināsies cieto daļiņu īpatsvars dūmgāzēs) un veikt siltumtīklu rekonstrukciju (vecās kanāla tipa caurules tiks nomainītas ar rūpnieciski izolētām caurulēm, samazināsies siltumenerģijas </w:t>
            </w:r>
            <w:r w:rsidRPr="00773D73">
              <w:rPr>
                <w:rFonts w:cs="Times New Roman"/>
                <w:sz w:val="24"/>
                <w:szCs w:val="24"/>
              </w:rPr>
              <w:lastRenderedPageBreak/>
              <w:t>zudumi, samazināsies nepieciešamā kurināmā daudzums, samazināsies CO2 emisiju apjoms atmosfērā), vai iepirkumus šo projektu ietvaros var uzskatīt par Zaļiem iepirkumiem?</w:t>
            </w:r>
          </w:p>
          <w:p w14:paraId="6E2E0F4A" w14:textId="77777777" w:rsidR="009A41CC" w:rsidRPr="00773D73" w:rsidRDefault="009A41CC" w:rsidP="009A41CC">
            <w:pPr>
              <w:rPr>
                <w:rFonts w:cs="Times New Roman"/>
                <w:sz w:val="24"/>
                <w:szCs w:val="24"/>
              </w:rPr>
            </w:pPr>
          </w:p>
          <w:p w14:paraId="780D6DC2" w14:textId="77777777" w:rsidR="009A41CC" w:rsidRPr="00773D73" w:rsidRDefault="009A41CC" w:rsidP="009A41CC">
            <w:pPr>
              <w:rPr>
                <w:rFonts w:cs="Times New Roman"/>
                <w:sz w:val="24"/>
                <w:szCs w:val="24"/>
              </w:rPr>
            </w:pPr>
            <w:r w:rsidRPr="00773D73">
              <w:rPr>
                <w:rFonts w:cs="Times New Roman"/>
                <w:sz w:val="24"/>
                <w:szCs w:val="24"/>
              </w:rPr>
              <w:t>5.</w:t>
            </w:r>
            <w:r w:rsidRPr="00773D73">
              <w:rPr>
                <w:rFonts w:cs="Times New Roman"/>
                <w:sz w:val="24"/>
                <w:szCs w:val="24"/>
              </w:rPr>
              <w:tab/>
              <w:t>Projekta iesniegumā ir jānorāda potenciālie iekārtu piegādātāji un būvdarbu veicēji (projekta iesnieguma veidlapas 2. sadaļas „Projekta īstenošana” 2.1. punkts „Projekta īstenošanas kapacitāte”; 9.3. vērtēšanas kritērijs).</w:t>
            </w:r>
          </w:p>
          <w:p w14:paraId="3638B0A0" w14:textId="77777777" w:rsidR="009A41CC" w:rsidRPr="00773D73" w:rsidRDefault="009A41CC" w:rsidP="009A41CC">
            <w:pPr>
              <w:rPr>
                <w:rFonts w:cs="Times New Roman"/>
                <w:sz w:val="24"/>
                <w:szCs w:val="24"/>
              </w:rPr>
            </w:pPr>
            <w:r w:rsidRPr="00773D73">
              <w:rPr>
                <w:rFonts w:cs="Times New Roman"/>
                <w:sz w:val="24"/>
                <w:szCs w:val="24"/>
              </w:rPr>
              <w:t>Jautājumi:</w:t>
            </w:r>
          </w:p>
          <w:p w14:paraId="37DCBB6C" w14:textId="77777777" w:rsidR="009A41CC" w:rsidRPr="00773D73" w:rsidRDefault="009A41CC" w:rsidP="009A41CC">
            <w:pPr>
              <w:rPr>
                <w:rFonts w:cs="Times New Roman"/>
                <w:sz w:val="24"/>
                <w:szCs w:val="24"/>
              </w:rPr>
            </w:pPr>
            <w:r w:rsidRPr="00773D73">
              <w:rPr>
                <w:rFonts w:cs="Times New Roman"/>
                <w:sz w:val="24"/>
                <w:szCs w:val="24"/>
              </w:rPr>
              <w:t>-</w:t>
            </w:r>
            <w:r w:rsidRPr="00773D73">
              <w:rPr>
                <w:rFonts w:cs="Times New Roman"/>
                <w:sz w:val="24"/>
                <w:szCs w:val="24"/>
              </w:rPr>
              <w:tab/>
              <w:t>Vai potenciālo iekārtu piegādātāju un būvdarbu veicēju norādīšana ietver tikai iekārtu piegādātāju un būvdarbu veicēju nosaukumu un kontaktinformācijas norādīšanu, vai tomēr ir jānorāda arī katra potenciālā iekārtu piegādātāja vai būvdarbu veicēja piedāvāto līgumcenu?</w:t>
            </w:r>
          </w:p>
          <w:p w14:paraId="2A0EFB26" w14:textId="77777777" w:rsidR="009A41CC" w:rsidRPr="00773D73" w:rsidRDefault="009A41CC" w:rsidP="009A41CC">
            <w:pPr>
              <w:rPr>
                <w:rFonts w:cs="Times New Roman"/>
                <w:sz w:val="24"/>
                <w:szCs w:val="24"/>
              </w:rPr>
            </w:pPr>
            <w:r w:rsidRPr="00773D73">
              <w:rPr>
                <w:rFonts w:cs="Times New Roman"/>
                <w:sz w:val="24"/>
                <w:szCs w:val="24"/>
              </w:rPr>
              <w:t>-</w:t>
            </w:r>
            <w:r w:rsidRPr="00773D73">
              <w:rPr>
                <w:rFonts w:cs="Times New Roman"/>
                <w:sz w:val="24"/>
                <w:szCs w:val="24"/>
              </w:rPr>
              <w:tab/>
              <w:t>Ja par attiecīgo būvdarbu veikšanu ir pieejams tikko izstrādāts būvprojekts ar ekonomisko sadaļu (būvdarbu apjomi ar cenām), vai var uzskatīt, ka ir veikta tirgus izpēte un apzinātas esošās tirgus cenas? Vai tomēr nepieciešams veikt cenu aptauju, aptaujājot vairākus potenciālos iekārtu piegādātājus un būvdarbu veicējus?</w:t>
            </w:r>
          </w:p>
          <w:p w14:paraId="1BC59D46" w14:textId="77777777" w:rsidR="00AE7582" w:rsidRPr="00773D73" w:rsidRDefault="009A41CC" w:rsidP="009A41CC">
            <w:pPr>
              <w:rPr>
                <w:rFonts w:cs="Times New Roman"/>
                <w:sz w:val="24"/>
                <w:szCs w:val="24"/>
              </w:rPr>
            </w:pPr>
            <w:r w:rsidRPr="00773D73">
              <w:rPr>
                <w:rFonts w:cs="Times New Roman"/>
                <w:sz w:val="24"/>
                <w:szCs w:val="24"/>
              </w:rPr>
              <w:t>- Projekta iesniegumā ir jānorāda potenciālie iekārtu piegādātāji un būvdarbu veicēji ar pievienotiem preču/pakalpojumu izvērstiem tehniskajiem un līgumcenas piedāvājumiem. Tāpat vēršam uzmanību, ka tirgus un cenu izpēte faktiski nozīmē vairāku (vismaz 3) piegādātāju un būvdarbu veicēju aptaujāšanu un iegūtās informācijas analīzi.</w:t>
            </w:r>
          </w:p>
        </w:tc>
        <w:tc>
          <w:tcPr>
            <w:tcW w:w="10064" w:type="dxa"/>
          </w:tcPr>
          <w:p w14:paraId="072F5050" w14:textId="77777777" w:rsidR="00AE7582" w:rsidRPr="00773D73" w:rsidRDefault="009A41CC" w:rsidP="009621A3">
            <w:pPr>
              <w:rPr>
                <w:rFonts w:cs="Times New Roman"/>
                <w:sz w:val="24"/>
                <w:szCs w:val="24"/>
              </w:rPr>
            </w:pPr>
            <w:r w:rsidRPr="00773D73">
              <w:rPr>
                <w:rFonts w:cs="Times New Roman"/>
                <w:sz w:val="24"/>
                <w:szCs w:val="24"/>
              </w:rPr>
              <w:lastRenderedPageBreak/>
              <w:t>1.</w:t>
            </w:r>
          </w:p>
          <w:p w14:paraId="3D28C449" w14:textId="77777777" w:rsidR="009A41CC" w:rsidRPr="00773D73" w:rsidRDefault="009A41CC" w:rsidP="009A41CC">
            <w:pPr>
              <w:rPr>
                <w:rFonts w:cs="Times New Roman"/>
                <w:sz w:val="24"/>
                <w:szCs w:val="24"/>
              </w:rPr>
            </w:pPr>
            <w:r w:rsidRPr="00773D73">
              <w:rPr>
                <w:rFonts w:cs="Times New Roman"/>
                <w:sz w:val="24"/>
                <w:szCs w:val="24"/>
              </w:rPr>
              <w:t>- Atbilstoši MK noteikumu Nr.135 23.1.punktam Tehniski ekonomiskā pamatojuma izmaksas ir attiecināmās izmaksas.</w:t>
            </w:r>
          </w:p>
          <w:p w14:paraId="5FFEF956" w14:textId="77777777" w:rsidR="009A41CC" w:rsidRPr="00773D73" w:rsidRDefault="009A41CC" w:rsidP="009A41CC">
            <w:pPr>
              <w:rPr>
                <w:rFonts w:cs="Times New Roman"/>
                <w:sz w:val="24"/>
                <w:szCs w:val="24"/>
              </w:rPr>
            </w:pPr>
            <w:r w:rsidRPr="00773D73">
              <w:rPr>
                <w:rFonts w:cs="Times New Roman"/>
                <w:sz w:val="24"/>
                <w:szCs w:val="24"/>
              </w:rPr>
              <w:t>- Atbilstoši MK noteikumu Nr.135 23.1.punktam Projekta iesnieguma veidlapas aizpildīšanas izmaksas kā atsevišķa izmaksu pozīcija nav attiecināmās izmaksas. Savukārt, atbilstoši MK noteikumu Nr.135 23.4.punktam ir attiecināmas projekta vadības personāla atlīdzības izmaksas, kas sevī tai skaitā jau ietver Projekta iesnieguma veidlapas aizpildīšanas izmaksas.</w:t>
            </w:r>
          </w:p>
          <w:p w14:paraId="53B049C2" w14:textId="77777777" w:rsidR="009A41CC" w:rsidRPr="00773D73" w:rsidRDefault="009A41CC" w:rsidP="009621A3">
            <w:pPr>
              <w:rPr>
                <w:rFonts w:cs="Times New Roman"/>
                <w:sz w:val="24"/>
                <w:szCs w:val="24"/>
              </w:rPr>
            </w:pPr>
          </w:p>
          <w:p w14:paraId="2D0A786F" w14:textId="77777777" w:rsidR="009A41CC" w:rsidRPr="00773D73" w:rsidRDefault="009A41CC" w:rsidP="009621A3">
            <w:pPr>
              <w:rPr>
                <w:rFonts w:cs="Times New Roman"/>
                <w:sz w:val="24"/>
                <w:szCs w:val="24"/>
              </w:rPr>
            </w:pPr>
            <w:r w:rsidRPr="00773D73">
              <w:rPr>
                <w:rFonts w:cs="Times New Roman"/>
                <w:sz w:val="24"/>
                <w:szCs w:val="24"/>
              </w:rPr>
              <w:t>2.</w:t>
            </w:r>
          </w:p>
          <w:p w14:paraId="05BB15D1" w14:textId="77777777" w:rsidR="009A41CC" w:rsidRPr="00773D73" w:rsidRDefault="009A41CC" w:rsidP="009A41CC">
            <w:pPr>
              <w:rPr>
                <w:rFonts w:cs="Times New Roman"/>
                <w:sz w:val="24"/>
                <w:szCs w:val="24"/>
              </w:rPr>
            </w:pPr>
            <w:r w:rsidRPr="00773D73">
              <w:rPr>
                <w:rFonts w:cs="Times New Roman"/>
                <w:sz w:val="24"/>
                <w:szCs w:val="24"/>
              </w:rPr>
              <w:t>- Atbilstoši MK noteikumu Nr.135 23.2.punktam Būvprojekta tehniskā projekta vai skiču projekta sagatavošanas izmaksas ir attiecināmas. Topogrāfisko uzmērījumu izmaksas var tikt attiecinātas tikai tad, ja tā ir daļa no būvprojekta un ir iekļauta konkrētā būvprojekta tehniskā projekta izmaksās. Par būvprojekta tehniskā projekta izstrādi veic vienu iepirkuma procedūru un slēdz tikai vienu līgumu, kurā tai skaitā kā būvprojekta daļa ir iekļautas topogrāfisko uzmērījumu izmaksas.</w:t>
            </w:r>
          </w:p>
          <w:p w14:paraId="75409E15" w14:textId="77777777" w:rsidR="009A41CC" w:rsidRPr="00773D73" w:rsidRDefault="009A41CC" w:rsidP="009A41CC">
            <w:pPr>
              <w:rPr>
                <w:rFonts w:cs="Times New Roman"/>
                <w:sz w:val="24"/>
                <w:szCs w:val="24"/>
              </w:rPr>
            </w:pPr>
            <w:r w:rsidRPr="00773D73">
              <w:rPr>
                <w:rFonts w:cs="Times New Roman"/>
                <w:sz w:val="24"/>
                <w:szCs w:val="24"/>
              </w:rPr>
              <w:t>- Atbilstoši MK noteikumu Nr.135 31.3. un 31.9.punktiem Nodevas par būvatļaujas saņemšanu izmaksas ir neattiecināmas izmaksas, jo atlases kārtas ietvaros neattiecināmi ir nodokļi un nodevu maksājumi, izņemot šo noteikumu 23.4. apakšpunktā un 24. punktā minētos gadījumus.</w:t>
            </w:r>
          </w:p>
          <w:p w14:paraId="4AFD7D72" w14:textId="77777777" w:rsidR="009A41CC" w:rsidRPr="00773D73" w:rsidRDefault="009A41CC" w:rsidP="009621A3">
            <w:pPr>
              <w:rPr>
                <w:rFonts w:cs="Times New Roman"/>
                <w:sz w:val="24"/>
                <w:szCs w:val="24"/>
              </w:rPr>
            </w:pPr>
          </w:p>
          <w:p w14:paraId="79C254F4" w14:textId="77777777" w:rsidR="009B517B" w:rsidRPr="00773D73" w:rsidRDefault="009B517B" w:rsidP="009A41CC">
            <w:pPr>
              <w:rPr>
                <w:rFonts w:cs="Times New Roman"/>
                <w:sz w:val="24"/>
                <w:szCs w:val="24"/>
              </w:rPr>
            </w:pPr>
            <w:r w:rsidRPr="00773D73">
              <w:rPr>
                <w:rFonts w:cs="Times New Roman"/>
                <w:sz w:val="24"/>
                <w:szCs w:val="24"/>
              </w:rPr>
              <w:t>3.</w:t>
            </w:r>
          </w:p>
          <w:p w14:paraId="2F420CFA" w14:textId="77777777" w:rsidR="009A41CC" w:rsidRPr="00773D73" w:rsidRDefault="009A41CC" w:rsidP="009A41CC">
            <w:pPr>
              <w:rPr>
                <w:rFonts w:cs="Times New Roman"/>
                <w:sz w:val="24"/>
                <w:szCs w:val="24"/>
              </w:rPr>
            </w:pPr>
            <w:r w:rsidRPr="00773D73">
              <w:rPr>
                <w:rFonts w:cs="Times New Roman"/>
                <w:sz w:val="24"/>
                <w:szCs w:val="24"/>
              </w:rPr>
              <w:lastRenderedPageBreak/>
              <w:t>- Atbilstoši MK noteikumu Nr.135 28., 29. un 30.punktiem - Projekta vadības personāla izmaksas tiks attiecinātas, ja darbi pie projekta tiks uzsākti pēc projekta iesnieguma saņemšanas CFLA.</w:t>
            </w:r>
          </w:p>
          <w:p w14:paraId="13F8A1DF" w14:textId="77777777" w:rsidR="009A41CC" w:rsidRPr="00773D73" w:rsidRDefault="009A41CC" w:rsidP="009A41CC">
            <w:pPr>
              <w:rPr>
                <w:rFonts w:cs="Times New Roman"/>
                <w:sz w:val="24"/>
                <w:szCs w:val="24"/>
              </w:rPr>
            </w:pPr>
            <w:r w:rsidRPr="00773D73">
              <w:rPr>
                <w:rFonts w:cs="Times New Roman"/>
                <w:sz w:val="24"/>
                <w:szCs w:val="24"/>
              </w:rPr>
              <w:t>- Projekta vadības personāla atlīdzības izmaksu maksimālais apmērs aprēķināms atbilstoši projekta īstenošanas mēnešu skaitam (MK noteikumos Nr.135 23.4.2.punktā norādītā personāla atlīdzību izmaksa gadā izdalāma ar 12 un pareizināma ar attiecīgo projekta īstenošanas mēnešu skaitu).</w:t>
            </w:r>
          </w:p>
          <w:p w14:paraId="4466B3B0" w14:textId="05106813" w:rsidR="009A41CC" w:rsidRPr="00773D73" w:rsidRDefault="009A41CC" w:rsidP="009A41CC">
            <w:pPr>
              <w:rPr>
                <w:rFonts w:cs="Times New Roman"/>
                <w:sz w:val="24"/>
                <w:szCs w:val="24"/>
              </w:rPr>
            </w:pPr>
            <w:r w:rsidRPr="00773D73">
              <w:rPr>
                <w:rFonts w:cs="Times New Roman"/>
                <w:sz w:val="24"/>
                <w:szCs w:val="24"/>
              </w:rPr>
              <w:t>- Uzņēmumā strādājošos darbiniekus drīkst piesaistīt projektam. Atbilstoši MK noteikumu Nr.135 23.4.punktam ar projekta vadības personālu ir slēdzams darba, uzņēmuma vai pakalpojuma līgums. Tāpat iespējams arī ar darba līguma papildu vienošanos vai rīkojumu nozīmēt darbinieku darbam ar projektu, rīkojumā norādot konkrētu informāciju par darba slodzi un samaksu.</w:t>
            </w:r>
          </w:p>
          <w:p w14:paraId="33085250" w14:textId="77777777" w:rsidR="009A41CC" w:rsidRPr="00773D73" w:rsidRDefault="009A41CC" w:rsidP="009A41CC">
            <w:pPr>
              <w:rPr>
                <w:rFonts w:cs="Times New Roman"/>
                <w:sz w:val="24"/>
                <w:szCs w:val="24"/>
              </w:rPr>
            </w:pPr>
            <w:r w:rsidRPr="00773D73">
              <w:rPr>
                <w:rFonts w:cs="Times New Roman"/>
                <w:sz w:val="24"/>
                <w:szCs w:val="24"/>
              </w:rPr>
              <w:t>- Informācija par projekta vadības personālu norādāma Projektu iesniegumu veidlapas 2.1., 2.2.punktos un 3.pielikumā “Projekta budžeta kopsavilkums”.</w:t>
            </w:r>
          </w:p>
          <w:p w14:paraId="614A85B3" w14:textId="77777777" w:rsidR="009A41CC" w:rsidRPr="00773D73" w:rsidRDefault="009A41CC" w:rsidP="009A41CC">
            <w:pPr>
              <w:rPr>
                <w:rFonts w:cs="Times New Roman"/>
                <w:sz w:val="24"/>
                <w:szCs w:val="24"/>
              </w:rPr>
            </w:pPr>
            <w:r w:rsidRPr="00773D73">
              <w:rPr>
                <w:rFonts w:cs="Times New Roman"/>
                <w:sz w:val="24"/>
                <w:szCs w:val="24"/>
              </w:rPr>
              <w:t>Papildus informējam, ka Finanšu ministrijas 30.06.2016. “Vadlīnijas par Eiropas Savienības struktūrfondu un Kohēzijas fonda līdzfinansētā projekta pārbaudēm 2014.-2020.gada plānošanas periodā” Nr.2.5. (skatīt: http://www.esfondi.lv/upload/2-5_vadlinijas.pdf) 4.19.punktā ir norādīti darba atlīdzības pamatojošie dokumenti, kas jāiesniedz maksājuma pieprasījuma pārbaudei.</w:t>
            </w:r>
          </w:p>
          <w:p w14:paraId="02F81E8A" w14:textId="77777777" w:rsidR="009A41CC" w:rsidRPr="00773D73" w:rsidRDefault="009A41CC" w:rsidP="009621A3">
            <w:pPr>
              <w:rPr>
                <w:rFonts w:cs="Times New Roman"/>
                <w:sz w:val="24"/>
                <w:szCs w:val="24"/>
              </w:rPr>
            </w:pPr>
          </w:p>
          <w:p w14:paraId="03B846F0" w14:textId="77777777" w:rsidR="009A41CC" w:rsidRPr="00773D73" w:rsidRDefault="009A41CC" w:rsidP="009621A3">
            <w:pPr>
              <w:rPr>
                <w:rFonts w:cs="Times New Roman"/>
                <w:sz w:val="24"/>
                <w:szCs w:val="24"/>
              </w:rPr>
            </w:pPr>
            <w:r w:rsidRPr="00773D73">
              <w:rPr>
                <w:rFonts w:cs="Times New Roman"/>
                <w:sz w:val="24"/>
                <w:szCs w:val="24"/>
              </w:rPr>
              <w:t>4.</w:t>
            </w:r>
          </w:p>
          <w:p w14:paraId="4F861E82" w14:textId="77777777" w:rsidR="009A41CC" w:rsidRPr="00773D73" w:rsidRDefault="009A41CC" w:rsidP="009A41CC">
            <w:pPr>
              <w:rPr>
                <w:rFonts w:cs="Times New Roman"/>
                <w:sz w:val="24"/>
                <w:szCs w:val="24"/>
              </w:rPr>
            </w:pPr>
            <w:r w:rsidRPr="00773D73">
              <w:rPr>
                <w:rFonts w:cs="Times New Roman"/>
                <w:sz w:val="24"/>
                <w:szCs w:val="24"/>
              </w:rPr>
              <w:t>- Tas, ka projekta ietvaros tiek plānotas aktivitātes “dūmgāzu kondensatora uzstādīšana” un “siltumtīklu rekonstrukcija” (un attiecīgi šīm aktivitātēm tiks veikts iepirkums) pats par sevi nenodrošina zaļā iepirkuma kritēriju izpildīšanos, neskatoties uz to, ka abas aktivitātes sniedz Jūsu minētos vides uzlabojumus. Zaļā iepirkuma pamatā ir tādu prasību iekļaušana, kas sekmē iepirkt tādas preces/materiālus un/vai pakalpojumus, kuru ietekme uz vidi visā to dzīves ciklā būs mazāka nekā precēm, pakalpojumiem, kam raksturīgas pašas primārās funkcijas un kas būtu iegādāti, piemērojot citādus iepirkuma principus. Proti, zaļā iepirkuma ietvaros ir jānosaka tādi kritēriji dūmgāzu kondensatoram (tehniskā specifikācija) un siltumtīklu rekonstrukcijai (izmantojamo materiālu specifikācija un/vai prasības darbu izpildītājam), kas ir ar augstākām (videi labvēlīgākām) prasībām.</w:t>
            </w:r>
          </w:p>
          <w:p w14:paraId="674D5055" w14:textId="77777777" w:rsidR="009A41CC" w:rsidRPr="00773D73" w:rsidRDefault="009A41CC" w:rsidP="009A41CC">
            <w:pPr>
              <w:rPr>
                <w:rFonts w:cs="Times New Roman"/>
                <w:sz w:val="24"/>
                <w:szCs w:val="24"/>
              </w:rPr>
            </w:pPr>
            <w:r w:rsidRPr="00773D73">
              <w:rPr>
                <w:rFonts w:cs="Times New Roman"/>
                <w:sz w:val="24"/>
                <w:szCs w:val="24"/>
              </w:rPr>
              <w:t>- Iepirkumu procedūras izstrādāšanā zaļo kritēriju noteikšanai lūdzam izmantot Vides aizsardzības un reģionālās attīstības ministrijas izstrādāto metodiku 2014.-2020.gada Eiropas reģionālās attīstības fonda, Eiropas sociālā fonda un KF ieviešanas iesaistītajiem horizontālā principa “Ilgtspējīga attīstība” īstenošanas uzraudzībai PIV 4.1. sadaļā noteiktajiem kritērijiem.</w:t>
            </w:r>
          </w:p>
          <w:p w14:paraId="1C0FCC1C" w14:textId="77777777" w:rsidR="009A41CC" w:rsidRPr="00773D73" w:rsidRDefault="009A41CC" w:rsidP="009A41CC">
            <w:pPr>
              <w:rPr>
                <w:rFonts w:cs="Times New Roman"/>
                <w:sz w:val="24"/>
                <w:szCs w:val="24"/>
              </w:rPr>
            </w:pPr>
            <w:r w:rsidRPr="00773D73">
              <w:rPr>
                <w:rFonts w:cs="Times New Roman"/>
                <w:sz w:val="24"/>
                <w:szCs w:val="24"/>
              </w:rPr>
              <w:t>a) http://www.varam.gov.lv/in_site/tools/download.php?file=files/text/Finansu_instrumenti/koh_f/nac_prog_2014_2020//metodika_HP_IA_DP_2015_2.zip</w:t>
            </w:r>
          </w:p>
          <w:p w14:paraId="251611FC" w14:textId="6ADFFB93" w:rsidR="009A41CC" w:rsidRDefault="009A41CC" w:rsidP="009A41CC">
            <w:pPr>
              <w:rPr>
                <w:rFonts w:cs="Times New Roman"/>
                <w:sz w:val="24"/>
                <w:szCs w:val="24"/>
              </w:rPr>
            </w:pPr>
            <w:r w:rsidRPr="00773D73">
              <w:rPr>
                <w:rFonts w:cs="Times New Roman"/>
                <w:sz w:val="24"/>
                <w:szCs w:val="24"/>
              </w:rPr>
              <w:t xml:space="preserve">b) </w:t>
            </w:r>
            <w:hyperlink r:id="rId6" w:history="1">
              <w:r w:rsidR="00960A71" w:rsidRPr="00703D60">
                <w:rPr>
                  <w:rStyle w:val="Hyperlink"/>
                  <w:rFonts w:cs="Times New Roman"/>
                  <w:sz w:val="24"/>
                  <w:szCs w:val="24"/>
                </w:rPr>
                <w:t>http://ec.europa.eu/environment/gpp/eu_gpp_criteria_en.htm</w:t>
              </w:r>
            </w:hyperlink>
          </w:p>
          <w:p w14:paraId="4083D438" w14:textId="2DC31484" w:rsidR="00960A71" w:rsidRDefault="00960A71" w:rsidP="009A41CC">
            <w:pPr>
              <w:rPr>
                <w:rFonts w:cs="Times New Roman"/>
                <w:sz w:val="24"/>
                <w:szCs w:val="24"/>
              </w:rPr>
            </w:pPr>
          </w:p>
          <w:p w14:paraId="2FF6C4D3" w14:textId="7E1EC7E3" w:rsidR="00960A71" w:rsidRDefault="00960A71" w:rsidP="009A41CC">
            <w:pPr>
              <w:rPr>
                <w:sz w:val="24"/>
                <w:szCs w:val="24"/>
              </w:rPr>
            </w:pPr>
            <w:r>
              <w:rPr>
                <w:rFonts w:cs="Times New Roman"/>
                <w:sz w:val="24"/>
                <w:szCs w:val="24"/>
              </w:rPr>
              <w:t xml:space="preserve">Papildus vēlamies norādīt, ka 2017.gada 7.marta Ministru kabineta noteikumu Nr.135 anotācijā ir norādīts, ka SAM 4.3.1 ietvaros netiek </w:t>
            </w:r>
            <w:r w:rsidRPr="003D4F63">
              <w:rPr>
                <w:sz w:val="24"/>
                <w:szCs w:val="24"/>
              </w:rPr>
              <w:t xml:space="preserve">attiecinātas izmaksas, kas saistītas ar esošo sadedzināšanas </w:t>
            </w:r>
            <w:r w:rsidRPr="003D4F63">
              <w:rPr>
                <w:sz w:val="24"/>
                <w:szCs w:val="24"/>
              </w:rPr>
              <w:lastRenderedPageBreak/>
              <w:t>iekārtu aprīkošanu ar attīrīšanas tehnoloģijām</w:t>
            </w:r>
            <w:r>
              <w:rPr>
                <w:sz w:val="24"/>
                <w:szCs w:val="24"/>
              </w:rPr>
              <w:t>, taču a</w:t>
            </w:r>
            <w:r w:rsidRPr="003D4F63">
              <w:rPr>
                <w:sz w:val="24"/>
                <w:szCs w:val="24"/>
              </w:rPr>
              <w:t xml:space="preserve">ttiecībā uz ieguldījumiem atjaunojamo enerģijas avotu izmantošanā (MK noteikumu 23.5.apakšpunkts) norādām, ka komersantiem var tikt attiecinātas izmaksas, kas saistītas ar tādu </w:t>
            </w:r>
            <w:r w:rsidRPr="00972448">
              <w:rPr>
                <w:sz w:val="24"/>
                <w:szCs w:val="24"/>
                <w:u w:val="single"/>
              </w:rPr>
              <w:t>jaunu sadedzināšanas iekārtu iegādi</w:t>
            </w:r>
            <w:r w:rsidRPr="003D4F63">
              <w:rPr>
                <w:sz w:val="24"/>
                <w:szCs w:val="24"/>
              </w:rPr>
              <w:t>, kuras atbilst Eiropas Parlamenta un Padomes direktīvā Nr.2015/2193 par ierobežojumiem attiecībā uz dažu piesārņojošu vielu emisiju gaisā no vidējas jaudas sadedzināšanas iekārtām noteiktajām prasībām</w:t>
            </w:r>
            <w:r>
              <w:rPr>
                <w:sz w:val="24"/>
                <w:szCs w:val="24"/>
              </w:rPr>
              <w:t>.</w:t>
            </w:r>
          </w:p>
          <w:p w14:paraId="7DE75C67" w14:textId="6662CD5D" w:rsidR="00960A71" w:rsidRPr="00773D73" w:rsidRDefault="00960A71" w:rsidP="009A41CC">
            <w:pPr>
              <w:rPr>
                <w:rFonts w:cs="Times New Roman"/>
                <w:sz w:val="24"/>
                <w:szCs w:val="24"/>
              </w:rPr>
            </w:pPr>
            <w:r>
              <w:rPr>
                <w:sz w:val="24"/>
                <w:szCs w:val="24"/>
              </w:rPr>
              <w:t>Praktiski tas nozīmē, ka, ja projekta ietvaros plānota esošu sadedzināšanas iekārtu aprīkošana ar dūmgāzu kondensatoriem, attiecīgās projekta izmaksas netiks attiecinātas, bet, ja projekta ietvaros plānots iegādāties iekārtas, kas ir aprīkotas ar dūmgāzu kondensatoriem, projekta izmaksas tiks attiecinātas.</w:t>
            </w:r>
          </w:p>
          <w:p w14:paraId="5ABCB2C8" w14:textId="77777777" w:rsidR="009A41CC" w:rsidRPr="00773D73" w:rsidRDefault="009A41CC" w:rsidP="009621A3">
            <w:pPr>
              <w:rPr>
                <w:rFonts w:cs="Times New Roman"/>
                <w:sz w:val="24"/>
                <w:szCs w:val="24"/>
              </w:rPr>
            </w:pPr>
          </w:p>
          <w:p w14:paraId="14239261" w14:textId="77777777" w:rsidR="00ED626A" w:rsidRPr="00773D73" w:rsidRDefault="00ED626A" w:rsidP="009621A3">
            <w:pPr>
              <w:rPr>
                <w:rFonts w:cs="Times New Roman"/>
                <w:sz w:val="24"/>
                <w:szCs w:val="24"/>
              </w:rPr>
            </w:pPr>
            <w:r w:rsidRPr="00773D73">
              <w:rPr>
                <w:rFonts w:cs="Times New Roman"/>
                <w:sz w:val="24"/>
                <w:szCs w:val="24"/>
              </w:rPr>
              <w:t>5.</w:t>
            </w:r>
          </w:p>
          <w:p w14:paraId="33B3400C" w14:textId="77777777" w:rsidR="00ED626A" w:rsidRPr="00773D73" w:rsidRDefault="00ED626A" w:rsidP="009621A3">
            <w:pPr>
              <w:rPr>
                <w:rFonts w:cs="Times New Roman"/>
                <w:sz w:val="24"/>
                <w:szCs w:val="24"/>
              </w:rPr>
            </w:pPr>
            <w:r w:rsidRPr="00773D73">
              <w:rPr>
                <w:rFonts w:cs="Times New Roman"/>
                <w:sz w:val="24"/>
                <w:szCs w:val="24"/>
              </w:rPr>
              <w:t>- Projekta iesniegumā ir jānorāda potenciālie iekārtu piegādātāji un būvdarbu veicēji ar pievienotiem preču/pakalpojumu izvērstiem tehniskajiem un līgumcenas piedāvājumiem. Tāpat vēršam uzmanību, ka tirgus un cenu izpēte faktiski nozīmē vairāku (vismaz 3) piegādātāju un būvdarbu veicēju aptaujāšanu un iegūtās informācijas analīzi.</w:t>
            </w:r>
          </w:p>
        </w:tc>
      </w:tr>
      <w:tr w:rsidR="00AE7582" w:rsidRPr="00773D73" w14:paraId="7C845542" w14:textId="77777777" w:rsidTr="00F320B7">
        <w:tc>
          <w:tcPr>
            <w:tcW w:w="704" w:type="dxa"/>
          </w:tcPr>
          <w:p w14:paraId="47DA5D4A" w14:textId="77777777" w:rsidR="00AE7582" w:rsidRPr="00773D73" w:rsidRDefault="00513BD2">
            <w:pPr>
              <w:rPr>
                <w:rFonts w:cs="Times New Roman"/>
                <w:sz w:val="24"/>
                <w:szCs w:val="24"/>
              </w:rPr>
            </w:pPr>
            <w:r>
              <w:rPr>
                <w:rFonts w:cs="Times New Roman"/>
                <w:sz w:val="24"/>
                <w:szCs w:val="24"/>
              </w:rPr>
              <w:lastRenderedPageBreak/>
              <w:t>23.</w:t>
            </w:r>
          </w:p>
        </w:tc>
        <w:tc>
          <w:tcPr>
            <w:tcW w:w="4536" w:type="dxa"/>
          </w:tcPr>
          <w:p w14:paraId="1F39B321" w14:textId="77777777" w:rsidR="00AE7582" w:rsidRPr="00773D73" w:rsidRDefault="00AB758B" w:rsidP="00AB758B">
            <w:pPr>
              <w:rPr>
                <w:rFonts w:cs="Times New Roman"/>
                <w:sz w:val="24"/>
                <w:szCs w:val="24"/>
              </w:rPr>
            </w:pPr>
            <w:r w:rsidRPr="00773D73">
              <w:rPr>
                <w:rFonts w:cs="Times New Roman"/>
                <w:sz w:val="24"/>
                <w:szCs w:val="24"/>
              </w:rPr>
              <w:t>Vai kopā ar projekta iesniegumu jāiesniedz aprēķini/ apliecinājumi par siltumenerģijas un elektroenerģijas patēriņu pirms un pēc projekta īstenošanas un to zudumu samazinājumu, kā arī CO</w:t>
            </w:r>
            <w:r w:rsidRPr="00972448">
              <w:rPr>
                <w:rFonts w:cs="Times New Roman"/>
                <w:sz w:val="24"/>
                <w:szCs w:val="24"/>
                <w:vertAlign w:val="subscript"/>
              </w:rPr>
              <w:t>2</w:t>
            </w:r>
            <w:r w:rsidRPr="00773D73">
              <w:rPr>
                <w:rFonts w:cs="Times New Roman"/>
                <w:sz w:val="24"/>
                <w:szCs w:val="24"/>
              </w:rPr>
              <w:t xml:space="preserve"> emisiju samazinājuma aprēķini un aprēķinus apliecinoši dokumenti?</w:t>
            </w:r>
          </w:p>
        </w:tc>
        <w:tc>
          <w:tcPr>
            <w:tcW w:w="10064" w:type="dxa"/>
          </w:tcPr>
          <w:p w14:paraId="0399CB43" w14:textId="77777777" w:rsidR="00AB758B" w:rsidRPr="00773D73" w:rsidRDefault="00AB758B" w:rsidP="00AB758B">
            <w:pPr>
              <w:rPr>
                <w:rFonts w:cs="Times New Roman"/>
                <w:sz w:val="24"/>
                <w:szCs w:val="24"/>
              </w:rPr>
            </w:pPr>
            <w:r w:rsidRPr="00773D73">
              <w:rPr>
                <w:rFonts w:cs="Times New Roman"/>
                <w:sz w:val="24"/>
                <w:szCs w:val="24"/>
              </w:rPr>
              <w:t>Kopā ar projekta iesniegumu ir jāiesniedz izvērsts aprēķinu veikšanas ceļš katram konkrētajam rādītājam, t.sk. jāpievieno aprēķinos izmantoto izejas datu apliecinoša dokumentācija (siltumenerģijas skaitītāju rādījumi, iepirkto energoresursu pamatojošie dokumenti, u.c.).</w:t>
            </w:r>
          </w:p>
          <w:p w14:paraId="3E178DC0" w14:textId="77777777" w:rsidR="00AB758B" w:rsidRPr="00773D73" w:rsidRDefault="00AB758B" w:rsidP="00AB758B">
            <w:pPr>
              <w:rPr>
                <w:rFonts w:cs="Times New Roman"/>
                <w:sz w:val="24"/>
                <w:szCs w:val="24"/>
              </w:rPr>
            </w:pPr>
            <w:r w:rsidRPr="00773D73">
              <w:rPr>
                <w:rFonts w:cs="Times New Roman"/>
                <w:sz w:val="24"/>
                <w:szCs w:val="24"/>
              </w:rPr>
              <w:t>Aprēķinus par pirms projekta īstenošanas periodu veic balstoties uz vēsturisko datu periodu par pēdējiem 3 gadiem (norādot vidējo rādītāju). Ja informācija par pēdējiem 3 gadiem nav pieejama, aprēķinos izmanto informāciju par pēdējiem 2 vai 1 gadu, norādot objektīvu iemeslu, kāpēc nav iespējams norādīt vidējo patēriņu par pēdējiem 3 gadiem.</w:t>
            </w:r>
          </w:p>
          <w:p w14:paraId="28A5D25F" w14:textId="77777777" w:rsidR="00AE7582" w:rsidRPr="00773D73" w:rsidRDefault="00AB758B" w:rsidP="00AB758B">
            <w:pPr>
              <w:rPr>
                <w:rFonts w:cs="Times New Roman"/>
                <w:sz w:val="24"/>
                <w:szCs w:val="24"/>
              </w:rPr>
            </w:pPr>
            <w:r w:rsidRPr="00773D73">
              <w:rPr>
                <w:rFonts w:cs="Times New Roman"/>
                <w:sz w:val="24"/>
                <w:szCs w:val="24"/>
              </w:rPr>
              <w:t>Šie aprēķini un tos pamatojošā dokumentācija jāpievieno Tehniski ekonomiskajam pamatojumam.</w:t>
            </w:r>
          </w:p>
        </w:tc>
      </w:tr>
      <w:tr w:rsidR="00AE7582" w:rsidRPr="00773D73" w14:paraId="5B76B442" w14:textId="77777777" w:rsidTr="00F320B7">
        <w:tc>
          <w:tcPr>
            <w:tcW w:w="704" w:type="dxa"/>
          </w:tcPr>
          <w:p w14:paraId="7BC7C181" w14:textId="77777777" w:rsidR="00AE7582" w:rsidRPr="00773D73" w:rsidRDefault="00513BD2">
            <w:pPr>
              <w:rPr>
                <w:rFonts w:cs="Times New Roman"/>
                <w:sz w:val="24"/>
                <w:szCs w:val="24"/>
              </w:rPr>
            </w:pPr>
            <w:r>
              <w:rPr>
                <w:rFonts w:cs="Times New Roman"/>
                <w:sz w:val="24"/>
                <w:szCs w:val="24"/>
              </w:rPr>
              <w:t>24.</w:t>
            </w:r>
          </w:p>
        </w:tc>
        <w:tc>
          <w:tcPr>
            <w:tcW w:w="4536" w:type="dxa"/>
          </w:tcPr>
          <w:p w14:paraId="39576DDF" w14:textId="77777777" w:rsidR="00F00632" w:rsidRPr="00F00632" w:rsidRDefault="00F00632" w:rsidP="00F00632">
            <w:pPr>
              <w:rPr>
                <w:rFonts w:cs="Times New Roman"/>
                <w:sz w:val="24"/>
                <w:szCs w:val="24"/>
              </w:rPr>
            </w:pPr>
            <w:r>
              <w:rPr>
                <w:rFonts w:cs="Times New Roman"/>
                <w:sz w:val="24"/>
                <w:szCs w:val="24"/>
              </w:rPr>
              <w:t>P</w:t>
            </w:r>
            <w:r w:rsidRPr="00F00632">
              <w:rPr>
                <w:rFonts w:cs="Times New Roman"/>
                <w:sz w:val="24"/>
                <w:szCs w:val="24"/>
              </w:rPr>
              <w:t xml:space="preserve">rojektu iesniegumu atlases nolikumā 15.8. punktā norādīts, ka projekta iesniegumam kā pielikums ir jāpievieno „uzskaites veidlapa par sniedzamo informāciju </w:t>
            </w:r>
            <w:r w:rsidRPr="00972448">
              <w:rPr>
                <w:rFonts w:cs="Times New Roman"/>
                <w:i/>
                <w:sz w:val="24"/>
                <w:szCs w:val="24"/>
              </w:rPr>
              <w:t xml:space="preserve">de minimis </w:t>
            </w:r>
            <w:r w:rsidRPr="00F00632">
              <w:rPr>
                <w:rFonts w:cs="Times New Roman"/>
                <w:sz w:val="24"/>
                <w:szCs w:val="24"/>
              </w:rPr>
              <w:t>atbalsta piešķiršanai (Ministru kabineta 2014. gada 2. decembra noteikumu Nr.740 „</w:t>
            </w:r>
            <w:r w:rsidRPr="00972448">
              <w:rPr>
                <w:rFonts w:cs="Times New Roman"/>
                <w:i/>
                <w:sz w:val="24"/>
                <w:szCs w:val="24"/>
              </w:rPr>
              <w:t>De minimis</w:t>
            </w:r>
            <w:r w:rsidRPr="00F00632">
              <w:rPr>
                <w:rFonts w:cs="Times New Roman"/>
                <w:sz w:val="24"/>
                <w:szCs w:val="24"/>
              </w:rPr>
              <w:t xml:space="preserve"> atbalsta uzskaites un piešķiršanas kārtība un uzskaites veidlapu paraugi” 1.pielikums”</w:t>
            </w:r>
            <w:r>
              <w:rPr>
                <w:rFonts w:cs="Times New Roman"/>
                <w:sz w:val="24"/>
                <w:szCs w:val="24"/>
              </w:rPr>
              <w:t>.</w:t>
            </w:r>
            <w:r w:rsidRPr="00F00632">
              <w:rPr>
                <w:rFonts w:cs="Times New Roman"/>
                <w:sz w:val="24"/>
                <w:szCs w:val="24"/>
              </w:rPr>
              <w:t xml:space="preserve"> Pie šī pielikuma iekavās nav norādes „ja attiecināms”.</w:t>
            </w:r>
          </w:p>
          <w:p w14:paraId="6A1ECF2A" w14:textId="77777777" w:rsidR="00F00632" w:rsidRPr="00F00632" w:rsidRDefault="00F00632" w:rsidP="00F00632">
            <w:pPr>
              <w:rPr>
                <w:rFonts w:cs="Times New Roman"/>
                <w:sz w:val="24"/>
                <w:szCs w:val="24"/>
              </w:rPr>
            </w:pPr>
          </w:p>
          <w:p w14:paraId="3AFE5F37" w14:textId="77777777" w:rsidR="00F00632" w:rsidRPr="00F00632" w:rsidRDefault="00F00632" w:rsidP="00F00632">
            <w:pPr>
              <w:rPr>
                <w:rFonts w:cs="Times New Roman"/>
                <w:sz w:val="24"/>
                <w:szCs w:val="24"/>
              </w:rPr>
            </w:pPr>
            <w:r w:rsidRPr="00F00632">
              <w:rPr>
                <w:rFonts w:cs="Times New Roman"/>
                <w:sz w:val="24"/>
                <w:szCs w:val="24"/>
              </w:rPr>
              <w:t>Sakiet, vai mums jāpievieno šī veidlapa, ja mēs nekad neesam saņēmuši De minimis atbalstu un nesaņemsim to arī tagad – mēs esam Lielais komersants atbilstoši Komisijas regulas Nr. 651/2014 1. pielikuma 3. panta 4. punktam.</w:t>
            </w:r>
          </w:p>
          <w:p w14:paraId="4B979C78" w14:textId="77777777" w:rsidR="00F00632" w:rsidRPr="00F00632" w:rsidRDefault="00F00632" w:rsidP="00F00632">
            <w:pPr>
              <w:rPr>
                <w:rFonts w:cs="Times New Roman"/>
                <w:sz w:val="24"/>
                <w:szCs w:val="24"/>
              </w:rPr>
            </w:pPr>
          </w:p>
          <w:p w14:paraId="125A791E" w14:textId="77777777" w:rsidR="00AE7582" w:rsidRPr="00773D73" w:rsidRDefault="00F00632" w:rsidP="00F00632">
            <w:pPr>
              <w:rPr>
                <w:rFonts w:cs="Times New Roman"/>
                <w:sz w:val="24"/>
                <w:szCs w:val="24"/>
              </w:rPr>
            </w:pPr>
            <w:r w:rsidRPr="00F00632">
              <w:rPr>
                <w:rFonts w:cs="Times New Roman"/>
                <w:sz w:val="24"/>
                <w:szCs w:val="24"/>
              </w:rPr>
              <w:t>Kā labāk būtu rīkoties – nepievienot šo veidlapu, ja tā uz mums neattiecas, vai arī pievienot šo veidlapu visur ievelkot „-”?</w:t>
            </w:r>
          </w:p>
        </w:tc>
        <w:tc>
          <w:tcPr>
            <w:tcW w:w="10064" w:type="dxa"/>
          </w:tcPr>
          <w:p w14:paraId="33E53F5A" w14:textId="77777777" w:rsidR="00F00632" w:rsidRPr="00F00632" w:rsidRDefault="00F00632" w:rsidP="00F00632">
            <w:pPr>
              <w:rPr>
                <w:rFonts w:cs="Times New Roman"/>
                <w:sz w:val="24"/>
                <w:szCs w:val="24"/>
              </w:rPr>
            </w:pPr>
            <w:r w:rsidRPr="00972448">
              <w:rPr>
                <w:rFonts w:cs="Times New Roman"/>
                <w:i/>
                <w:sz w:val="24"/>
                <w:szCs w:val="24"/>
              </w:rPr>
              <w:t>De minimis</w:t>
            </w:r>
            <w:r w:rsidRPr="00F00632">
              <w:rPr>
                <w:rFonts w:cs="Times New Roman"/>
                <w:sz w:val="24"/>
                <w:szCs w:val="24"/>
              </w:rPr>
              <w:t xml:space="preserve"> uzskaites veidlapa ir jāiesniedz visiem komersantiem. Ja iepriekš </w:t>
            </w:r>
            <w:r w:rsidRPr="00972448">
              <w:rPr>
                <w:rFonts w:cs="Times New Roman"/>
                <w:i/>
                <w:sz w:val="24"/>
                <w:szCs w:val="24"/>
              </w:rPr>
              <w:t>De minimis</w:t>
            </w:r>
            <w:r w:rsidRPr="00F00632">
              <w:rPr>
                <w:rFonts w:cs="Times New Roman"/>
                <w:sz w:val="24"/>
                <w:szCs w:val="24"/>
              </w:rPr>
              <w:t xml:space="preserve"> atbalsts nav saņemts, ailēs nepieciešams atzīmēt “-“.</w:t>
            </w:r>
          </w:p>
          <w:p w14:paraId="7CBC3629" w14:textId="77777777" w:rsidR="00AE7582" w:rsidRPr="00773D73" w:rsidRDefault="00F00632" w:rsidP="00F00632">
            <w:pPr>
              <w:rPr>
                <w:rFonts w:cs="Times New Roman"/>
                <w:sz w:val="24"/>
                <w:szCs w:val="24"/>
              </w:rPr>
            </w:pPr>
            <w:r w:rsidRPr="00F00632">
              <w:rPr>
                <w:rFonts w:cs="Times New Roman"/>
                <w:sz w:val="24"/>
                <w:szCs w:val="24"/>
              </w:rPr>
              <w:t xml:space="preserve">Attiecībā uz SAM 4.3.1. un </w:t>
            </w:r>
            <w:r>
              <w:rPr>
                <w:rFonts w:cs="Times New Roman"/>
                <w:sz w:val="24"/>
                <w:szCs w:val="24"/>
              </w:rPr>
              <w:t>Lielā komersanta</w:t>
            </w:r>
            <w:r w:rsidRPr="00F00632">
              <w:rPr>
                <w:rFonts w:cs="Times New Roman"/>
                <w:sz w:val="24"/>
                <w:szCs w:val="24"/>
              </w:rPr>
              <w:t xml:space="preserve"> iespējām saņemt </w:t>
            </w:r>
            <w:r w:rsidRPr="00972448">
              <w:rPr>
                <w:rFonts w:cs="Times New Roman"/>
                <w:i/>
                <w:sz w:val="24"/>
                <w:szCs w:val="24"/>
              </w:rPr>
              <w:t>De minimis</w:t>
            </w:r>
            <w:r w:rsidRPr="00F00632">
              <w:rPr>
                <w:rFonts w:cs="Times New Roman"/>
                <w:sz w:val="24"/>
                <w:szCs w:val="24"/>
              </w:rPr>
              <w:t xml:space="preserve"> atbalstu informējam, ka jebkāda veida tehniskās dokumentācijas sagatavošanas izmaksas, esoša siltumavota demontāžas izmaksas vai publicitātes pasākumu nodrošināšanas izmaksas SAM 4.3.1. ietvaros tiks segtas saskaņā ar Komisijas regulu Nr.1407/2013 (</w:t>
            </w:r>
            <w:r w:rsidRPr="00972448">
              <w:rPr>
                <w:rFonts w:cs="Times New Roman"/>
                <w:i/>
                <w:sz w:val="24"/>
                <w:szCs w:val="24"/>
              </w:rPr>
              <w:t>De minimis</w:t>
            </w:r>
            <w:r w:rsidRPr="00F00632">
              <w:rPr>
                <w:rFonts w:cs="Times New Roman"/>
                <w:sz w:val="24"/>
                <w:szCs w:val="24"/>
              </w:rPr>
              <w:t xml:space="preserve"> at</w:t>
            </w:r>
            <w:r>
              <w:rPr>
                <w:rFonts w:cs="Times New Roman"/>
                <w:sz w:val="24"/>
                <w:szCs w:val="24"/>
              </w:rPr>
              <w:t xml:space="preserve">balsts), tāpēc apgalvojums, ka Lielais komersants </w:t>
            </w:r>
            <w:r w:rsidRPr="00972448">
              <w:rPr>
                <w:rFonts w:cs="Times New Roman"/>
                <w:i/>
                <w:sz w:val="24"/>
                <w:szCs w:val="24"/>
              </w:rPr>
              <w:t>De minimis</w:t>
            </w:r>
            <w:r w:rsidRPr="00F00632">
              <w:rPr>
                <w:rFonts w:cs="Times New Roman"/>
                <w:sz w:val="24"/>
                <w:szCs w:val="24"/>
              </w:rPr>
              <w:t xml:space="preserve"> atbalstu nesaņems, nav korekts. Komisijas regulā Nr.1407/2013 nav noteikts, ka lielie komersanti nevar saņemt </w:t>
            </w:r>
            <w:r w:rsidRPr="00972448">
              <w:rPr>
                <w:rFonts w:cs="Times New Roman"/>
                <w:i/>
                <w:sz w:val="24"/>
                <w:szCs w:val="24"/>
              </w:rPr>
              <w:t>De minimis</w:t>
            </w:r>
            <w:r w:rsidRPr="00F00632">
              <w:rPr>
                <w:rFonts w:cs="Times New Roman"/>
                <w:sz w:val="24"/>
                <w:szCs w:val="24"/>
              </w:rPr>
              <w:t xml:space="preserve"> atbalstu.</w:t>
            </w:r>
          </w:p>
        </w:tc>
      </w:tr>
      <w:tr w:rsidR="00AE7582" w:rsidRPr="00773D73" w14:paraId="3F364113" w14:textId="77777777" w:rsidTr="00F320B7">
        <w:tc>
          <w:tcPr>
            <w:tcW w:w="704" w:type="dxa"/>
          </w:tcPr>
          <w:p w14:paraId="73EE416F" w14:textId="77777777" w:rsidR="00AE7582" w:rsidRPr="00773D73" w:rsidRDefault="00513BD2">
            <w:pPr>
              <w:rPr>
                <w:rFonts w:cs="Times New Roman"/>
                <w:sz w:val="24"/>
                <w:szCs w:val="24"/>
              </w:rPr>
            </w:pPr>
            <w:r>
              <w:rPr>
                <w:rFonts w:cs="Times New Roman"/>
                <w:sz w:val="24"/>
                <w:szCs w:val="24"/>
              </w:rPr>
              <w:t>25.</w:t>
            </w:r>
          </w:p>
        </w:tc>
        <w:tc>
          <w:tcPr>
            <w:tcW w:w="4536" w:type="dxa"/>
          </w:tcPr>
          <w:p w14:paraId="16512A06" w14:textId="77777777" w:rsidR="00AE7582" w:rsidRDefault="00FC2CF5" w:rsidP="00835DD0">
            <w:pPr>
              <w:rPr>
                <w:rFonts w:cs="Times New Roman"/>
                <w:sz w:val="24"/>
                <w:szCs w:val="24"/>
              </w:rPr>
            </w:pPr>
            <w:r>
              <w:rPr>
                <w:rFonts w:cs="Times New Roman"/>
                <w:sz w:val="24"/>
                <w:szCs w:val="24"/>
              </w:rPr>
              <w:t xml:space="preserve">1) </w:t>
            </w:r>
            <w:r w:rsidR="00835DD0" w:rsidRPr="00835DD0">
              <w:rPr>
                <w:rFonts w:cs="Times New Roman"/>
                <w:sz w:val="24"/>
                <w:szCs w:val="24"/>
              </w:rPr>
              <w:t xml:space="preserve">Vai projekta pieteikumam pievienojamais dokuments par finanšu prognozēm projekta īstenošanas laikā un pēc projekta pabeigšanas (kas ietver peļņas vai zaudējumu aprēķinu, bilanci, naudas plūsmu) jāsagatavo par visu uzņēmuma darbību vai šaurākā nozīmē? Projektā plānots īstenot siltumtīklu pārbūvi, kas ir </w:t>
            </w:r>
            <w:r w:rsidR="00835DD0" w:rsidRPr="00835DD0">
              <w:rPr>
                <w:rFonts w:cs="Times New Roman"/>
                <w:sz w:val="24"/>
                <w:szCs w:val="24"/>
              </w:rPr>
              <w:lastRenderedPageBreak/>
              <w:t>daļa no kopējās sistēmas, kur ienākumus un izdevumus nav iespējams izdalīt tikai att</w:t>
            </w:r>
            <w:r w:rsidR="00835DD0">
              <w:rPr>
                <w:rFonts w:cs="Times New Roman"/>
                <w:sz w:val="24"/>
                <w:szCs w:val="24"/>
              </w:rPr>
              <w:t xml:space="preserve">iecībā uz rekonstruējamo daļu. </w:t>
            </w:r>
          </w:p>
          <w:p w14:paraId="42C5F4D5" w14:textId="77777777" w:rsidR="00FC2CF5" w:rsidRDefault="00FC2CF5" w:rsidP="00835DD0">
            <w:pPr>
              <w:rPr>
                <w:rFonts w:cs="Times New Roman"/>
                <w:sz w:val="24"/>
                <w:szCs w:val="24"/>
              </w:rPr>
            </w:pPr>
          </w:p>
          <w:p w14:paraId="3F4E6240" w14:textId="77777777" w:rsidR="00FC2CF5" w:rsidRDefault="00FC2CF5" w:rsidP="00FC2CF5">
            <w:pPr>
              <w:rPr>
                <w:rFonts w:cs="Times New Roman"/>
                <w:sz w:val="24"/>
                <w:szCs w:val="24"/>
              </w:rPr>
            </w:pPr>
            <w:r>
              <w:rPr>
                <w:rFonts w:cs="Times New Roman"/>
                <w:sz w:val="24"/>
                <w:szCs w:val="24"/>
              </w:rPr>
              <w:t xml:space="preserve">2) </w:t>
            </w:r>
            <w:r w:rsidRPr="00FC2CF5">
              <w:rPr>
                <w:rFonts w:cs="Times New Roman"/>
                <w:sz w:val="24"/>
                <w:szCs w:val="24"/>
              </w:rPr>
              <w:t>Atsaucoties uz pirmo jautājumu, vai arī tehniski ekonomiskajā pamatojumā finanšu prognozes jāsagatavo, ņemot vērā visu uzņēmuma darbību</w:t>
            </w:r>
            <w:r>
              <w:rPr>
                <w:rFonts w:cs="Times New Roman"/>
                <w:sz w:val="24"/>
                <w:szCs w:val="24"/>
              </w:rPr>
              <w:t xml:space="preserve"> vai šaurākā nozīmē?</w:t>
            </w:r>
          </w:p>
          <w:p w14:paraId="3D1C070B" w14:textId="77777777" w:rsidR="00FC2CF5" w:rsidRDefault="00FC2CF5" w:rsidP="00FC2CF5">
            <w:pPr>
              <w:rPr>
                <w:rFonts w:cs="Times New Roman"/>
                <w:sz w:val="24"/>
                <w:szCs w:val="24"/>
              </w:rPr>
            </w:pPr>
          </w:p>
          <w:p w14:paraId="77470A02" w14:textId="77777777" w:rsidR="00FC2CF5" w:rsidRPr="00773D73" w:rsidRDefault="00FC2CF5" w:rsidP="00FC2CF5">
            <w:pPr>
              <w:rPr>
                <w:rFonts w:cs="Times New Roman"/>
                <w:sz w:val="24"/>
                <w:szCs w:val="24"/>
              </w:rPr>
            </w:pPr>
            <w:r>
              <w:rPr>
                <w:rFonts w:cs="Times New Roman"/>
                <w:sz w:val="24"/>
                <w:szCs w:val="24"/>
              </w:rPr>
              <w:t xml:space="preserve">3) </w:t>
            </w:r>
            <w:r w:rsidRPr="00FC2CF5">
              <w:rPr>
                <w:rFonts w:cs="Times New Roman"/>
                <w:sz w:val="24"/>
                <w:szCs w:val="24"/>
              </w:rPr>
              <w:t>Kādi finanšu rādītāji jāaprēķina un jāapraksta teh</w:t>
            </w:r>
            <w:r>
              <w:rPr>
                <w:rFonts w:cs="Times New Roman"/>
                <w:sz w:val="24"/>
                <w:szCs w:val="24"/>
              </w:rPr>
              <w:t xml:space="preserve">niski ekonomiskajā pamatojumā? </w:t>
            </w:r>
          </w:p>
        </w:tc>
        <w:tc>
          <w:tcPr>
            <w:tcW w:w="10064" w:type="dxa"/>
          </w:tcPr>
          <w:p w14:paraId="7B57E6D5" w14:textId="77777777" w:rsidR="00835DD0" w:rsidRPr="00835DD0" w:rsidRDefault="00FC2CF5" w:rsidP="00835DD0">
            <w:pPr>
              <w:rPr>
                <w:rFonts w:cs="Times New Roman"/>
                <w:sz w:val="24"/>
                <w:szCs w:val="24"/>
              </w:rPr>
            </w:pPr>
            <w:r>
              <w:rPr>
                <w:rFonts w:cs="Times New Roman"/>
                <w:sz w:val="24"/>
                <w:szCs w:val="24"/>
              </w:rPr>
              <w:lastRenderedPageBreak/>
              <w:t xml:space="preserve">1) </w:t>
            </w:r>
            <w:r w:rsidR="00835DD0" w:rsidRPr="00835DD0">
              <w:rPr>
                <w:rFonts w:cs="Times New Roman"/>
                <w:sz w:val="24"/>
                <w:szCs w:val="24"/>
              </w:rPr>
              <w:t>Projektu iesniegumu nolikuma 15.33.punktā noteiktā dokumentācija (finanšu prognozes projekta īstenošanas laikā un pēc projekta pabeigšanas (bilance, peļņas vai zaudējumu aprēķins, naudas plūsma pa gadiem nākamajiem 3-5 gadiem, pieņēmumu paskaidrojums) iesniedzama par visu uzņēmuma darbību projekta īstenošanas laikā un 5 gadu periodā pēc projekta realizācijas, norādot datus kādi tie būtu ar un kādi bez projekta realizācijas.</w:t>
            </w:r>
          </w:p>
          <w:p w14:paraId="763F802C" w14:textId="77777777" w:rsidR="00835DD0" w:rsidRPr="00835DD0" w:rsidRDefault="00835DD0" w:rsidP="00835DD0">
            <w:pPr>
              <w:rPr>
                <w:rFonts w:cs="Times New Roman"/>
                <w:sz w:val="24"/>
                <w:szCs w:val="24"/>
              </w:rPr>
            </w:pPr>
            <w:r w:rsidRPr="00835DD0">
              <w:rPr>
                <w:rFonts w:cs="Times New Roman"/>
                <w:sz w:val="24"/>
                <w:szCs w:val="24"/>
              </w:rPr>
              <w:t>Proti:</w:t>
            </w:r>
          </w:p>
          <w:p w14:paraId="7D250F7E" w14:textId="77777777" w:rsidR="00835DD0" w:rsidRPr="00835DD0" w:rsidRDefault="00835DD0" w:rsidP="00835DD0">
            <w:pPr>
              <w:rPr>
                <w:rFonts w:cs="Times New Roman"/>
                <w:sz w:val="24"/>
                <w:szCs w:val="24"/>
              </w:rPr>
            </w:pPr>
            <w:r w:rsidRPr="00835DD0">
              <w:rPr>
                <w:rFonts w:cs="Times New Roman"/>
                <w:sz w:val="24"/>
                <w:szCs w:val="24"/>
              </w:rPr>
              <w:t xml:space="preserve">a) situācijā bez projekta tiek izmantots teorētisks pieņēmums, ka infrastruktūra nav uzbūvēta vai rekonstruēta, kā bāzes vērtību/situāciju norādot esošo infrastruktūru; </w:t>
            </w:r>
          </w:p>
          <w:p w14:paraId="11D04A30" w14:textId="77777777" w:rsidR="00AE7582" w:rsidRDefault="00835DD0" w:rsidP="00835DD0">
            <w:pPr>
              <w:rPr>
                <w:rFonts w:cs="Times New Roman"/>
                <w:sz w:val="24"/>
                <w:szCs w:val="24"/>
              </w:rPr>
            </w:pPr>
            <w:r w:rsidRPr="00835DD0">
              <w:rPr>
                <w:rFonts w:cs="Times New Roman"/>
                <w:sz w:val="24"/>
                <w:szCs w:val="24"/>
              </w:rPr>
              <w:lastRenderedPageBreak/>
              <w:t>b) situācijā ar projektu tiek ņemtas vērā jaunbūvējamās/rekonstruējamās infrastruktūras izmaksas, kā arī jau esošās infrastruktūras (pamatlīdzekļu) izmaksas.</w:t>
            </w:r>
          </w:p>
          <w:p w14:paraId="7EBADF30" w14:textId="77777777" w:rsidR="00FC2CF5" w:rsidRDefault="00FC2CF5" w:rsidP="00835DD0">
            <w:pPr>
              <w:rPr>
                <w:rFonts w:cs="Times New Roman"/>
                <w:sz w:val="24"/>
                <w:szCs w:val="24"/>
              </w:rPr>
            </w:pPr>
          </w:p>
          <w:p w14:paraId="621126C7" w14:textId="77777777" w:rsidR="00FC2CF5" w:rsidRDefault="00FC2CF5" w:rsidP="00835DD0">
            <w:pPr>
              <w:rPr>
                <w:rFonts w:cs="Times New Roman"/>
                <w:sz w:val="24"/>
                <w:szCs w:val="24"/>
              </w:rPr>
            </w:pPr>
            <w:r>
              <w:rPr>
                <w:rFonts w:cs="Times New Roman"/>
                <w:sz w:val="24"/>
                <w:szCs w:val="24"/>
              </w:rPr>
              <w:t xml:space="preserve">2) </w:t>
            </w:r>
            <w:r w:rsidRPr="00FC2CF5">
              <w:rPr>
                <w:rFonts w:cs="Times New Roman"/>
                <w:sz w:val="24"/>
                <w:szCs w:val="24"/>
              </w:rPr>
              <w:t>Tehniski ekonomiskais pamatojums (TEP) attiecas tikai uz projekta ietvaros veicamajām investīcijām. TEP finanšu analīzes daļā informācija norādāma šaurākā (piemēram, vienas katlu mājas vai viena pārvades un sadales sistēmas posma), nevis visa uzņēmuma griezumā, bet norādāmajai informācijai ir jāparāda un jāpamato projekta dzīvotspēja. Ja kādam skaidrojumam/informācijas pierādījumam nepieciešami plašāki dati, arī tos var ietvert TEP.</w:t>
            </w:r>
          </w:p>
          <w:p w14:paraId="47098153" w14:textId="77777777" w:rsidR="00FC2CF5" w:rsidRDefault="00FC2CF5" w:rsidP="00835DD0">
            <w:pPr>
              <w:rPr>
                <w:rFonts w:cs="Times New Roman"/>
                <w:sz w:val="24"/>
                <w:szCs w:val="24"/>
              </w:rPr>
            </w:pPr>
          </w:p>
          <w:p w14:paraId="52B32F9B" w14:textId="77777777" w:rsidR="00FC2CF5" w:rsidRPr="00773D73" w:rsidRDefault="00FC2CF5" w:rsidP="00835DD0">
            <w:pPr>
              <w:rPr>
                <w:rFonts w:cs="Times New Roman"/>
                <w:sz w:val="24"/>
                <w:szCs w:val="24"/>
              </w:rPr>
            </w:pPr>
            <w:r>
              <w:rPr>
                <w:rFonts w:cs="Times New Roman"/>
                <w:sz w:val="24"/>
                <w:szCs w:val="24"/>
              </w:rPr>
              <w:t xml:space="preserve">3) </w:t>
            </w:r>
            <w:r w:rsidRPr="00FC2CF5">
              <w:rPr>
                <w:rFonts w:cs="Times New Roman"/>
                <w:sz w:val="24"/>
                <w:szCs w:val="24"/>
              </w:rPr>
              <w:t>TEP iekļaujamajai finanšu analīzei nav noteikti specifiski rādītāji, to</w:t>
            </w:r>
            <w:r>
              <w:rPr>
                <w:rFonts w:cs="Times New Roman"/>
                <w:sz w:val="24"/>
                <w:szCs w:val="24"/>
              </w:rPr>
              <w:t xml:space="preserve"> projekta iesniedzējs var veikt</w:t>
            </w:r>
            <w:r w:rsidRPr="00FC2CF5">
              <w:rPr>
                <w:rFonts w:cs="Times New Roman"/>
                <w:sz w:val="24"/>
                <w:szCs w:val="24"/>
              </w:rPr>
              <w:t xml:space="preserve"> brīvā formā. TEP sagatavošanas ieteikumos ir norādīts, kam jābūt iekļautam finanšu analīzē (pamatpieņēmumi, ražošanas programma, investīciju izmaksas, ekspluatācijas izmaksas, finansēšanas avoti, projekta naudas plūsma un finanšu rādītāji). Analīzes dokumentus un finanšu rādītājus varat izvēlēties pēc nepieciešamības, lai pamatotu projekta nepieciešamību, izvēlētās tehnoloģiskās sistēmas pārākumu pār citām alternatīvām, kā arī parādītu situācijas salīdzinājumu ar/bez projekta īstenošanas un projekta dzīvotspēju kopumā, utml.</w:t>
            </w:r>
          </w:p>
        </w:tc>
      </w:tr>
      <w:tr w:rsidR="00AE7582" w:rsidRPr="00773D73" w14:paraId="026DA48C" w14:textId="4A6743D1" w:rsidTr="00F320B7">
        <w:tc>
          <w:tcPr>
            <w:tcW w:w="704" w:type="dxa"/>
          </w:tcPr>
          <w:p w14:paraId="1F6B41BB" w14:textId="2E220743" w:rsidR="00AE7582" w:rsidRPr="00773D73" w:rsidRDefault="002916A3">
            <w:pPr>
              <w:rPr>
                <w:rFonts w:cs="Times New Roman"/>
                <w:sz w:val="24"/>
                <w:szCs w:val="24"/>
              </w:rPr>
            </w:pPr>
            <w:r>
              <w:rPr>
                <w:rFonts w:cs="Times New Roman"/>
                <w:sz w:val="24"/>
                <w:szCs w:val="24"/>
              </w:rPr>
              <w:lastRenderedPageBreak/>
              <w:t>26.</w:t>
            </w:r>
          </w:p>
        </w:tc>
        <w:tc>
          <w:tcPr>
            <w:tcW w:w="4536" w:type="dxa"/>
          </w:tcPr>
          <w:p w14:paraId="1A0128EF" w14:textId="42E45661" w:rsidR="002916A3" w:rsidRPr="002916A3" w:rsidRDefault="002916A3" w:rsidP="002916A3">
            <w:pPr>
              <w:rPr>
                <w:rFonts w:cs="Times New Roman"/>
                <w:sz w:val="24"/>
                <w:szCs w:val="24"/>
              </w:rPr>
            </w:pPr>
            <w:r w:rsidRPr="002916A3">
              <w:rPr>
                <w:rFonts w:cs="Times New Roman"/>
                <w:sz w:val="24"/>
                <w:szCs w:val="24"/>
              </w:rPr>
              <w:t>Pašvaldības SIA projektu iesniegumus iesniegs CFLA līdz 17.07.2017., pēc projektu iesniegumu iesniegšanas turpināsies darbs pie iepirkumu dokumentācijas sagatavošanas un iepirkumu veikšanas, lai pēc plānoto līgumu noslēgšanas ar CFLA par projektu īstenošanu varētu parakstīt līgumus arī ar attiecīgajiem būvdarbu veicējiem.</w:t>
            </w:r>
          </w:p>
          <w:p w14:paraId="398C2A6C" w14:textId="77777777" w:rsidR="002916A3" w:rsidRPr="002916A3" w:rsidRDefault="002916A3" w:rsidP="002916A3">
            <w:pPr>
              <w:rPr>
                <w:rFonts w:cs="Times New Roman"/>
                <w:sz w:val="24"/>
                <w:szCs w:val="24"/>
              </w:rPr>
            </w:pPr>
          </w:p>
          <w:p w14:paraId="70C575E0" w14:textId="514443A8" w:rsidR="00AE7582" w:rsidRPr="00773D73" w:rsidRDefault="002916A3" w:rsidP="002916A3">
            <w:pPr>
              <w:rPr>
                <w:rFonts w:cs="Times New Roman"/>
                <w:sz w:val="24"/>
                <w:szCs w:val="24"/>
              </w:rPr>
            </w:pPr>
            <w:r w:rsidRPr="002916A3">
              <w:rPr>
                <w:rFonts w:cs="Times New Roman"/>
                <w:sz w:val="24"/>
                <w:szCs w:val="24"/>
              </w:rPr>
              <w:t>Ņemot vērā minēto, lūdzu, sniedziet skaidrojumu, vai projektu ietvaros projekta vadības personāla izmaksas tiks attiecinātas uzreiz pēc projektu iesniegumu iesniegšanas dienas CFLA (piemēram, sākot ar 18.07.2017.) vai tikai pēc līgumu noslēgšanas ar būvdarbu veicējiem?</w:t>
            </w:r>
          </w:p>
        </w:tc>
        <w:tc>
          <w:tcPr>
            <w:tcW w:w="10064" w:type="dxa"/>
          </w:tcPr>
          <w:p w14:paraId="3D1CF5C2" w14:textId="77777777" w:rsidR="002916A3" w:rsidRPr="002916A3" w:rsidRDefault="002916A3" w:rsidP="002916A3">
            <w:pPr>
              <w:rPr>
                <w:rFonts w:cs="Times New Roman"/>
                <w:sz w:val="24"/>
                <w:szCs w:val="24"/>
              </w:rPr>
            </w:pPr>
            <w:r>
              <w:rPr>
                <w:rFonts w:cs="Times New Roman"/>
                <w:sz w:val="24"/>
                <w:szCs w:val="24"/>
              </w:rPr>
              <w:t>S</w:t>
            </w:r>
            <w:r w:rsidRPr="002916A3">
              <w:rPr>
                <w:rFonts w:cs="Times New Roman"/>
                <w:sz w:val="24"/>
                <w:szCs w:val="24"/>
              </w:rPr>
              <w:t>askaņā ar MK noteikumu Nr.135 “Darbības programmas “Izaugsme un nodarbinātība” 4.3.1.specifiskā atbalsta mērķa “Veicināt energoefektivitāti un vietējo AER izmantošanu centralizētajā siltumapgādē” pirmās projektu iesniegumu atlases kārtas īstenošanas noteikumi” IV sadaļas “Attiecināmās un neattiecināmās izmaksas” 23.punkta apakšpunktu Nr.23.4.noteikts, ka attiecināmās izmaksas ir projekta vadības personāla atlīdzības izmaksas, kas radušās uz darba līguma, uzņēmuma vai pakalpojuma līguma pamata, tai skaitā valsts sociālās apdrošināšanas obligātās iemaksas no apliekamajām attiecināmajām izmaksām.</w:t>
            </w:r>
          </w:p>
          <w:p w14:paraId="1B0CDA70" w14:textId="77777777" w:rsidR="002916A3" w:rsidRPr="002916A3" w:rsidRDefault="002916A3" w:rsidP="002916A3">
            <w:pPr>
              <w:rPr>
                <w:rFonts w:cs="Times New Roman"/>
                <w:sz w:val="24"/>
                <w:szCs w:val="24"/>
              </w:rPr>
            </w:pPr>
          </w:p>
          <w:p w14:paraId="5724AEB0" w14:textId="77777777" w:rsidR="002916A3" w:rsidRPr="002916A3" w:rsidRDefault="002916A3" w:rsidP="002916A3">
            <w:pPr>
              <w:rPr>
                <w:rFonts w:cs="Times New Roman"/>
                <w:sz w:val="24"/>
                <w:szCs w:val="24"/>
              </w:rPr>
            </w:pPr>
            <w:r w:rsidRPr="002916A3">
              <w:rPr>
                <w:rFonts w:cs="Times New Roman"/>
                <w:sz w:val="24"/>
                <w:szCs w:val="24"/>
              </w:rPr>
              <w:t>Saskaņā ar 23.4.3.apakšpunktā minēto attiecināma ir ne mazāka kā 30% noslodze, personāla iesaisti projektā nodrošinot saskaņā ar daļlaika attiecināmības principu (attiecināms, ja izmaksas radušās uz darba līguma pamata), tas nozīmē, ka vienam darbiniekam projektā obligāti ir jānodrošina vismaz 30% noslodze mēnesī (skat.arī 23.4.1. un 23.4.2.apakšpunktus).</w:t>
            </w:r>
          </w:p>
          <w:p w14:paraId="354E7206" w14:textId="77777777" w:rsidR="002916A3" w:rsidRPr="002916A3" w:rsidRDefault="002916A3" w:rsidP="002916A3">
            <w:pPr>
              <w:rPr>
                <w:rFonts w:cs="Times New Roman"/>
                <w:sz w:val="24"/>
                <w:szCs w:val="24"/>
              </w:rPr>
            </w:pPr>
          </w:p>
          <w:p w14:paraId="1D793316" w14:textId="77777777" w:rsidR="002916A3" w:rsidRPr="002916A3" w:rsidRDefault="002916A3" w:rsidP="002916A3">
            <w:pPr>
              <w:rPr>
                <w:rFonts w:cs="Times New Roman"/>
                <w:sz w:val="24"/>
                <w:szCs w:val="24"/>
              </w:rPr>
            </w:pPr>
            <w:r w:rsidRPr="002916A3">
              <w:rPr>
                <w:rFonts w:cs="Times New Roman"/>
                <w:sz w:val="24"/>
                <w:szCs w:val="24"/>
              </w:rPr>
              <w:t>Saskaņā ar 29.punktu, ja darbu pie projekta, kurā tiek veikti ieguldījumi centralizētās siltumapgādes ražošanas avotā, projekta iesniedzējs uzsācis pirms projekta iesnieguma iesniegšanas sadarbības iestādē, visas ar projektu saistītās izmaksas, izņemot 23.1, 23.2., 23.6.2. un 23.7.apakšpunktā minētās izmaksas, ir neattiecināmas (skat.arī 30., 31. punktu, 31.11. un 31.12.apakšpunktus).</w:t>
            </w:r>
          </w:p>
          <w:p w14:paraId="4DA9A3D7" w14:textId="77777777" w:rsidR="002916A3" w:rsidRPr="002916A3" w:rsidRDefault="002916A3" w:rsidP="002916A3">
            <w:pPr>
              <w:rPr>
                <w:rFonts w:cs="Times New Roman"/>
                <w:sz w:val="24"/>
                <w:szCs w:val="24"/>
              </w:rPr>
            </w:pPr>
          </w:p>
          <w:p w14:paraId="7FFF4891" w14:textId="77777777" w:rsidR="002916A3" w:rsidRPr="002916A3" w:rsidRDefault="002916A3" w:rsidP="002916A3">
            <w:pPr>
              <w:rPr>
                <w:rFonts w:cs="Times New Roman"/>
                <w:sz w:val="24"/>
                <w:szCs w:val="24"/>
              </w:rPr>
            </w:pPr>
            <w:r w:rsidRPr="002916A3">
              <w:rPr>
                <w:rFonts w:cs="Times New Roman"/>
                <w:sz w:val="24"/>
                <w:szCs w:val="24"/>
              </w:rPr>
              <w:t xml:space="preserve">Ņemot vērā iepriekš minēto, </w:t>
            </w:r>
            <w:r w:rsidRPr="00972448">
              <w:rPr>
                <w:rFonts w:cs="Times New Roman"/>
                <w:sz w:val="24"/>
                <w:szCs w:val="24"/>
                <w:u w:val="single"/>
              </w:rPr>
              <w:t>projekta vadības personāla izmaksas ir attiecināmas sākot no projekta iesnieguma iesniegšanas sadarbības iestādē, t.i., Centrālajā finanšu un līgumu aģentūrā un, ja tiek nodrošināta vismaz 30% noslodze vienam darbiniekam</w:t>
            </w:r>
            <w:r w:rsidRPr="002916A3">
              <w:rPr>
                <w:rFonts w:cs="Times New Roman"/>
                <w:sz w:val="24"/>
                <w:szCs w:val="24"/>
              </w:rPr>
              <w:t>.</w:t>
            </w:r>
          </w:p>
          <w:p w14:paraId="7F8FDE3B" w14:textId="77777777" w:rsidR="002916A3" w:rsidRPr="002916A3" w:rsidRDefault="002916A3" w:rsidP="002916A3">
            <w:pPr>
              <w:rPr>
                <w:rFonts w:cs="Times New Roman"/>
                <w:sz w:val="24"/>
                <w:szCs w:val="24"/>
              </w:rPr>
            </w:pPr>
          </w:p>
          <w:p w14:paraId="6248157F" w14:textId="4D4D6B81" w:rsidR="00AE7582" w:rsidRPr="00773D73" w:rsidRDefault="002916A3" w:rsidP="002916A3">
            <w:pPr>
              <w:rPr>
                <w:rFonts w:cs="Times New Roman"/>
                <w:sz w:val="24"/>
                <w:szCs w:val="24"/>
              </w:rPr>
            </w:pPr>
            <w:r w:rsidRPr="002916A3">
              <w:rPr>
                <w:rFonts w:cs="Times New Roman"/>
                <w:sz w:val="24"/>
                <w:szCs w:val="24"/>
              </w:rPr>
              <w:t>Pie maksājuma pieprasījuma izskatīšanas, finansējuma saņēmējam jāiesniedz radušās izmaksu pamatojošos dokumentu kopijas un saskaņā ar MK noteikumu 33.punktu attiecināmajās izmaksās iekļauj tikai tos ieguldījumus, par kuriem projekta starpposma vai noslēguma pārskata iesniegšanas dienā ir pilnībā samaksāts un kuri atrodas finansējuma saņēmēja bilancē.</w:t>
            </w:r>
          </w:p>
        </w:tc>
      </w:tr>
    </w:tbl>
    <w:p w14:paraId="7A3FE0F7" w14:textId="77777777" w:rsidR="006A6139" w:rsidRPr="00773D73" w:rsidRDefault="006A6139">
      <w:pPr>
        <w:rPr>
          <w:rFonts w:cs="Times New Roman"/>
        </w:rPr>
      </w:pPr>
    </w:p>
    <w:sectPr w:rsidR="006A6139" w:rsidRPr="00773D73" w:rsidSect="007E07F9">
      <w:pgSz w:w="16838" w:h="11906" w:orient="landscape"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F39"/>
    <w:multiLevelType w:val="hybridMultilevel"/>
    <w:tmpl w:val="727A0B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76A100A"/>
    <w:multiLevelType w:val="hybridMultilevel"/>
    <w:tmpl w:val="BD8E642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8D056FA"/>
    <w:multiLevelType w:val="hybridMultilevel"/>
    <w:tmpl w:val="D4100794"/>
    <w:lvl w:ilvl="0" w:tplc="F1F28868">
      <w:start w:val="1"/>
      <w:numFmt w:val="bullet"/>
      <w:lvlText w:val="•"/>
      <w:lvlJc w:val="left"/>
      <w:pPr>
        <w:tabs>
          <w:tab w:val="num" w:pos="720"/>
        </w:tabs>
        <w:ind w:left="720" w:hanging="360"/>
      </w:pPr>
      <w:rPr>
        <w:rFonts w:ascii="Arial" w:hAnsi="Arial" w:cs="Times New Roman" w:hint="default"/>
      </w:rPr>
    </w:lvl>
    <w:lvl w:ilvl="1" w:tplc="8CDE944A">
      <w:start w:val="1"/>
      <w:numFmt w:val="bullet"/>
      <w:lvlText w:val="•"/>
      <w:lvlJc w:val="left"/>
      <w:pPr>
        <w:tabs>
          <w:tab w:val="num" w:pos="1440"/>
        </w:tabs>
        <w:ind w:left="1440" w:hanging="360"/>
      </w:pPr>
      <w:rPr>
        <w:rFonts w:ascii="Arial" w:hAnsi="Arial" w:cs="Times New Roman" w:hint="default"/>
      </w:rPr>
    </w:lvl>
    <w:lvl w:ilvl="2" w:tplc="68945A12">
      <w:start w:val="1"/>
      <w:numFmt w:val="bullet"/>
      <w:lvlText w:val="•"/>
      <w:lvlJc w:val="left"/>
      <w:pPr>
        <w:tabs>
          <w:tab w:val="num" w:pos="2160"/>
        </w:tabs>
        <w:ind w:left="2160" w:hanging="360"/>
      </w:pPr>
      <w:rPr>
        <w:rFonts w:ascii="Arial" w:hAnsi="Arial" w:cs="Times New Roman" w:hint="default"/>
      </w:rPr>
    </w:lvl>
    <w:lvl w:ilvl="3" w:tplc="BE3A6BD2">
      <w:start w:val="1"/>
      <w:numFmt w:val="bullet"/>
      <w:lvlText w:val="•"/>
      <w:lvlJc w:val="left"/>
      <w:pPr>
        <w:tabs>
          <w:tab w:val="num" w:pos="2880"/>
        </w:tabs>
        <w:ind w:left="2880" w:hanging="360"/>
      </w:pPr>
      <w:rPr>
        <w:rFonts w:ascii="Arial" w:hAnsi="Arial" w:cs="Times New Roman" w:hint="default"/>
      </w:rPr>
    </w:lvl>
    <w:lvl w:ilvl="4" w:tplc="F558C9F8">
      <w:start w:val="1"/>
      <w:numFmt w:val="bullet"/>
      <w:lvlText w:val="•"/>
      <w:lvlJc w:val="left"/>
      <w:pPr>
        <w:tabs>
          <w:tab w:val="num" w:pos="3600"/>
        </w:tabs>
        <w:ind w:left="3600" w:hanging="360"/>
      </w:pPr>
      <w:rPr>
        <w:rFonts w:ascii="Arial" w:hAnsi="Arial" w:cs="Times New Roman" w:hint="default"/>
      </w:rPr>
    </w:lvl>
    <w:lvl w:ilvl="5" w:tplc="DBAAADF2">
      <w:start w:val="1"/>
      <w:numFmt w:val="bullet"/>
      <w:lvlText w:val="•"/>
      <w:lvlJc w:val="left"/>
      <w:pPr>
        <w:tabs>
          <w:tab w:val="num" w:pos="4320"/>
        </w:tabs>
        <w:ind w:left="4320" w:hanging="360"/>
      </w:pPr>
      <w:rPr>
        <w:rFonts w:ascii="Arial" w:hAnsi="Arial" w:cs="Times New Roman" w:hint="default"/>
      </w:rPr>
    </w:lvl>
    <w:lvl w:ilvl="6" w:tplc="A90004B8">
      <w:start w:val="1"/>
      <w:numFmt w:val="bullet"/>
      <w:lvlText w:val="•"/>
      <w:lvlJc w:val="left"/>
      <w:pPr>
        <w:tabs>
          <w:tab w:val="num" w:pos="5040"/>
        </w:tabs>
        <w:ind w:left="5040" w:hanging="360"/>
      </w:pPr>
      <w:rPr>
        <w:rFonts w:ascii="Arial" w:hAnsi="Arial" w:cs="Times New Roman" w:hint="default"/>
      </w:rPr>
    </w:lvl>
    <w:lvl w:ilvl="7" w:tplc="5E1E3BBA">
      <w:start w:val="1"/>
      <w:numFmt w:val="bullet"/>
      <w:lvlText w:val="•"/>
      <w:lvlJc w:val="left"/>
      <w:pPr>
        <w:tabs>
          <w:tab w:val="num" w:pos="5760"/>
        </w:tabs>
        <w:ind w:left="5760" w:hanging="360"/>
      </w:pPr>
      <w:rPr>
        <w:rFonts w:ascii="Arial" w:hAnsi="Arial" w:cs="Times New Roman" w:hint="default"/>
      </w:rPr>
    </w:lvl>
    <w:lvl w:ilvl="8" w:tplc="D9E23E92">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E4F2705"/>
    <w:multiLevelType w:val="hybridMultilevel"/>
    <w:tmpl w:val="571C2D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27D71F1"/>
    <w:multiLevelType w:val="hybridMultilevel"/>
    <w:tmpl w:val="9D9037FE"/>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21C654A6"/>
    <w:multiLevelType w:val="hybridMultilevel"/>
    <w:tmpl w:val="3AC272BE"/>
    <w:lvl w:ilvl="0" w:tplc="6B260B1E">
      <w:start w:val="1"/>
      <w:numFmt w:val="bullet"/>
      <w:lvlText w:val="−"/>
      <w:lvlJc w:val="left"/>
      <w:pPr>
        <w:tabs>
          <w:tab w:val="num" w:pos="720"/>
        </w:tabs>
        <w:ind w:left="720" w:hanging="360"/>
      </w:pPr>
      <w:rPr>
        <w:rFonts w:ascii="Verdana" w:hAnsi="Verdana" w:hint="default"/>
      </w:rPr>
    </w:lvl>
    <w:lvl w:ilvl="1" w:tplc="E24C1600">
      <w:start w:val="1"/>
      <w:numFmt w:val="bullet"/>
      <w:lvlText w:val="−"/>
      <w:lvlJc w:val="left"/>
      <w:pPr>
        <w:tabs>
          <w:tab w:val="num" w:pos="1440"/>
        </w:tabs>
        <w:ind w:left="1440" w:hanging="360"/>
      </w:pPr>
      <w:rPr>
        <w:rFonts w:ascii="Verdana" w:hAnsi="Verdana" w:hint="default"/>
      </w:rPr>
    </w:lvl>
    <w:lvl w:ilvl="2" w:tplc="663C8424">
      <w:start w:val="1"/>
      <w:numFmt w:val="bullet"/>
      <w:lvlText w:val="−"/>
      <w:lvlJc w:val="left"/>
      <w:pPr>
        <w:tabs>
          <w:tab w:val="num" w:pos="2160"/>
        </w:tabs>
        <w:ind w:left="2160" w:hanging="360"/>
      </w:pPr>
      <w:rPr>
        <w:rFonts w:ascii="Verdana" w:hAnsi="Verdana" w:hint="default"/>
      </w:rPr>
    </w:lvl>
    <w:lvl w:ilvl="3" w:tplc="FB6601B4">
      <w:start w:val="1"/>
      <w:numFmt w:val="bullet"/>
      <w:lvlText w:val="−"/>
      <w:lvlJc w:val="left"/>
      <w:pPr>
        <w:tabs>
          <w:tab w:val="num" w:pos="2880"/>
        </w:tabs>
        <w:ind w:left="2880" w:hanging="360"/>
      </w:pPr>
      <w:rPr>
        <w:rFonts w:ascii="Verdana" w:hAnsi="Verdana" w:hint="default"/>
      </w:rPr>
    </w:lvl>
    <w:lvl w:ilvl="4" w:tplc="D8EA303E">
      <w:start w:val="1"/>
      <w:numFmt w:val="bullet"/>
      <w:lvlText w:val="−"/>
      <w:lvlJc w:val="left"/>
      <w:pPr>
        <w:tabs>
          <w:tab w:val="num" w:pos="3600"/>
        </w:tabs>
        <w:ind w:left="3600" w:hanging="360"/>
      </w:pPr>
      <w:rPr>
        <w:rFonts w:ascii="Verdana" w:hAnsi="Verdana" w:hint="default"/>
      </w:rPr>
    </w:lvl>
    <w:lvl w:ilvl="5" w:tplc="34425440">
      <w:start w:val="1"/>
      <w:numFmt w:val="bullet"/>
      <w:lvlText w:val="−"/>
      <w:lvlJc w:val="left"/>
      <w:pPr>
        <w:tabs>
          <w:tab w:val="num" w:pos="4320"/>
        </w:tabs>
        <w:ind w:left="4320" w:hanging="360"/>
      </w:pPr>
      <w:rPr>
        <w:rFonts w:ascii="Verdana" w:hAnsi="Verdana" w:hint="default"/>
      </w:rPr>
    </w:lvl>
    <w:lvl w:ilvl="6" w:tplc="89923BA2">
      <w:start w:val="1"/>
      <w:numFmt w:val="bullet"/>
      <w:lvlText w:val="−"/>
      <w:lvlJc w:val="left"/>
      <w:pPr>
        <w:tabs>
          <w:tab w:val="num" w:pos="5040"/>
        </w:tabs>
        <w:ind w:left="5040" w:hanging="360"/>
      </w:pPr>
      <w:rPr>
        <w:rFonts w:ascii="Verdana" w:hAnsi="Verdana" w:hint="default"/>
      </w:rPr>
    </w:lvl>
    <w:lvl w:ilvl="7" w:tplc="3504372E">
      <w:start w:val="1"/>
      <w:numFmt w:val="bullet"/>
      <w:lvlText w:val="−"/>
      <w:lvlJc w:val="left"/>
      <w:pPr>
        <w:tabs>
          <w:tab w:val="num" w:pos="5760"/>
        </w:tabs>
        <w:ind w:left="5760" w:hanging="360"/>
      </w:pPr>
      <w:rPr>
        <w:rFonts w:ascii="Verdana" w:hAnsi="Verdana" w:hint="default"/>
      </w:rPr>
    </w:lvl>
    <w:lvl w:ilvl="8" w:tplc="4E407B5E">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273842C6"/>
    <w:multiLevelType w:val="hybridMultilevel"/>
    <w:tmpl w:val="FE9C5D1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A434E14"/>
    <w:multiLevelType w:val="hybridMultilevel"/>
    <w:tmpl w:val="87E0377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9B201AE"/>
    <w:multiLevelType w:val="hybridMultilevel"/>
    <w:tmpl w:val="35B6DCF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A6B1E9A"/>
    <w:multiLevelType w:val="hybridMultilevel"/>
    <w:tmpl w:val="6B06474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AA25FD4"/>
    <w:multiLevelType w:val="multilevel"/>
    <w:tmpl w:val="C200F8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55973F08"/>
    <w:multiLevelType w:val="hybridMultilevel"/>
    <w:tmpl w:val="BFDE26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76D0CAC"/>
    <w:multiLevelType w:val="hybridMultilevel"/>
    <w:tmpl w:val="C06460AE"/>
    <w:lvl w:ilvl="0" w:tplc="0426000F">
      <w:start w:val="1"/>
      <w:numFmt w:val="decimal"/>
      <w:lvlText w:val="%1."/>
      <w:lvlJc w:val="left"/>
      <w:pPr>
        <w:ind w:left="1494" w:hanging="360"/>
      </w:pPr>
    </w:lvl>
    <w:lvl w:ilvl="1" w:tplc="04260019">
      <w:start w:val="1"/>
      <w:numFmt w:val="lowerLetter"/>
      <w:lvlText w:val="%2."/>
      <w:lvlJc w:val="left"/>
      <w:pPr>
        <w:ind w:left="2214" w:hanging="360"/>
      </w:pPr>
    </w:lvl>
    <w:lvl w:ilvl="2" w:tplc="0426001B">
      <w:start w:val="1"/>
      <w:numFmt w:val="lowerRoman"/>
      <w:lvlText w:val="%3."/>
      <w:lvlJc w:val="right"/>
      <w:pPr>
        <w:ind w:left="2934" w:hanging="180"/>
      </w:pPr>
    </w:lvl>
    <w:lvl w:ilvl="3" w:tplc="0426000F">
      <w:start w:val="1"/>
      <w:numFmt w:val="decimal"/>
      <w:lvlText w:val="%4."/>
      <w:lvlJc w:val="left"/>
      <w:pPr>
        <w:ind w:left="3654" w:hanging="360"/>
      </w:pPr>
    </w:lvl>
    <w:lvl w:ilvl="4" w:tplc="04260019">
      <w:start w:val="1"/>
      <w:numFmt w:val="lowerLetter"/>
      <w:lvlText w:val="%5."/>
      <w:lvlJc w:val="left"/>
      <w:pPr>
        <w:ind w:left="4374" w:hanging="360"/>
      </w:pPr>
    </w:lvl>
    <w:lvl w:ilvl="5" w:tplc="0426001B">
      <w:start w:val="1"/>
      <w:numFmt w:val="lowerRoman"/>
      <w:lvlText w:val="%6."/>
      <w:lvlJc w:val="right"/>
      <w:pPr>
        <w:ind w:left="5094" w:hanging="180"/>
      </w:pPr>
    </w:lvl>
    <w:lvl w:ilvl="6" w:tplc="0426000F">
      <w:start w:val="1"/>
      <w:numFmt w:val="decimal"/>
      <w:lvlText w:val="%7."/>
      <w:lvlJc w:val="left"/>
      <w:pPr>
        <w:ind w:left="5814" w:hanging="360"/>
      </w:pPr>
    </w:lvl>
    <w:lvl w:ilvl="7" w:tplc="04260019">
      <w:start w:val="1"/>
      <w:numFmt w:val="lowerLetter"/>
      <w:lvlText w:val="%8."/>
      <w:lvlJc w:val="left"/>
      <w:pPr>
        <w:ind w:left="6534" w:hanging="360"/>
      </w:pPr>
    </w:lvl>
    <w:lvl w:ilvl="8" w:tplc="0426001B">
      <w:start w:val="1"/>
      <w:numFmt w:val="lowerRoman"/>
      <w:lvlText w:val="%9."/>
      <w:lvlJc w:val="right"/>
      <w:pPr>
        <w:ind w:left="7254" w:hanging="180"/>
      </w:pPr>
    </w:lvl>
  </w:abstractNum>
  <w:abstractNum w:abstractNumId="13" w15:restartNumberingAfterBreak="0">
    <w:nsid w:val="6936079C"/>
    <w:multiLevelType w:val="hybridMultilevel"/>
    <w:tmpl w:val="A958FE4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69B62945"/>
    <w:multiLevelType w:val="hybridMultilevel"/>
    <w:tmpl w:val="1C2AE07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B30539E"/>
    <w:multiLevelType w:val="hybridMultilevel"/>
    <w:tmpl w:val="6C14C3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F4C0250"/>
    <w:multiLevelType w:val="hybridMultilevel"/>
    <w:tmpl w:val="112E52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92B47CCC">
      <w:start w:val="1"/>
      <w:numFmt w:val="decimal"/>
      <w:lvlText w:val="%4."/>
      <w:lvlJc w:val="left"/>
      <w:pPr>
        <w:ind w:left="2880" w:hanging="360"/>
      </w:pPr>
      <w:rPr>
        <w:rFonts w:ascii="Times New Roman" w:eastAsiaTheme="minorHAnsi" w:hAnsi="Times New Roman" w:cstheme="minorBidi"/>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45775AC"/>
    <w:multiLevelType w:val="hybridMultilevel"/>
    <w:tmpl w:val="F9B8BB0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E4866A7"/>
    <w:multiLevelType w:val="hybridMultilevel"/>
    <w:tmpl w:val="554813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D2"/>
    <w:rsid w:val="00037BC1"/>
    <w:rsid w:val="00086A0F"/>
    <w:rsid w:val="000F0249"/>
    <w:rsid w:val="00131285"/>
    <w:rsid w:val="001616DF"/>
    <w:rsid w:val="00212DA1"/>
    <w:rsid w:val="00266903"/>
    <w:rsid w:val="00283E02"/>
    <w:rsid w:val="002916A3"/>
    <w:rsid w:val="002A58DE"/>
    <w:rsid w:val="002C5BA8"/>
    <w:rsid w:val="00313C96"/>
    <w:rsid w:val="003239C4"/>
    <w:rsid w:val="00334E10"/>
    <w:rsid w:val="00336FA7"/>
    <w:rsid w:val="003B167E"/>
    <w:rsid w:val="003E4438"/>
    <w:rsid w:val="00403590"/>
    <w:rsid w:val="00471A1F"/>
    <w:rsid w:val="00484856"/>
    <w:rsid w:val="004919B8"/>
    <w:rsid w:val="00513BD2"/>
    <w:rsid w:val="005465D2"/>
    <w:rsid w:val="0059343F"/>
    <w:rsid w:val="005F4C63"/>
    <w:rsid w:val="00611294"/>
    <w:rsid w:val="006A6139"/>
    <w:rsid w:val="0073315C"/>
    <w:rsid w:val="00740EAD"/>
    <w:rsid w:val="00773D73"/>
    <w:rsid w:val="007A5428"/>
    <w:rsid w:val="007E07F9"/>
    <w:rsid w:val="007F0040"/>
    <w:rsid w:val="00835DD0"/>
    <w:rsid w:val="0084105B"/>
    <w:rsid w:val="00843683"/>
    <w:rsid w:val="008701A0"/>
    <w:rsid w:val="00960A71"/>
    <w:rsid w:val="009621A3"/>
    <w:rsid w:val="00972448"/>
    <w:rsid w:val="00982644"/>
    <w:rsid w:val="009A41CC"/>
    <w:rsid w:val="009B517B"/>
    <w:rsid w:val="00A623B7"/>
    <w:rsid w:val="00AB758B"/>
    <w:rsid w:val="00AC0668"/>
    <w:rsid w:val="00AE13F9"/>
    <w:rsid w:val="00AE7582"/>
    <w:rsid w:val="00B360C7"/>
    <w:rsid w:val="00B60A1A"/>
    <w:rsid w:val="00C325F9"/>
    <w:rsid w:val="00C8532B"/>
    <w:rsid w:val="00CC6CD7"/>
    <w:rsid w:val="00CC7F5B"/>
    <w:rsid w:val="00D67168"/>
    <w:rsid w:val="00D83127"/>
    <w:rsid w:val="00D84D69"/>
    <w:rsid w:val="00DD51E2"/>
    <w:rsid w:val="00E00E5E"/>
    <w:rsid w:val="00E1279B"/>
    <w:rsid w:val="00E4651C"/>
    <w:rsid w:val="00E7498F"/>
    <w:rsid w:val="00EB4C0F"/>
    <w:rsid w:val="00ED626A"/>
    <w:rsid w:val="00F00632"/>
    <w:rsid w:val="00F0626E"/>
    <w:rsid w:val="00F320B7"/>
    <w:rsid w:val="00F40309"/>
    <w:rsid w:val="00F57F93"/>
    <w:rsid w:val="00F700E5"/>
    <w:rsid w:val="00F76830"/>
    <w:rsid w:val="00FB4DA9"/>
    <w:rsid w:val="00FC2C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0E07"/>
  <w15:chartTrackingRefBased/>
  <w15:docId w15:val="{D19EA9D1-4210-4D8F-B49A-4EDF56CE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465D2"/>
    <w:rPr>
      <w:b/>
      <w:bCs/>
    </w:rPr>
  </w:style>
  <w:style w:type="character" w:styleId="Emphasis">
    <w:name w:val="Emphasis"/>
    <w:basedOn w:val="DefaultParagraphFont"/>
    <w:uiPriority w:val="20"/>
    <w:qFormat/>
    <w:rsid w:val="005465D2"/>
    <w:rPr>
      <w:i/>
      <w:iCs/>
    </w:rPr>
  </w:style>
  <w:style w:type="paragraph" w:customStyle="1" w:styleId="gmail-msolistparagraph">
    <w:name w:val="gmail-msolistparagraph"/>
    <w:basedOn w:val="Normal"/>
    <w:rsid w:val="0084105B"/>
    <w:pPr>
      <w:spacing w:before="100" w:beforeAutospacing="1" w:after="100" w:afterAutospacing="1"/>
    </w:pPr>
    <w:rPr>
      <w:rFonts w:cs="Times New Roman"/>
      <w:sz w:val="24"/>
      <w:szCs w:val="24"/>
      <w:lang w:eastAsia="lv-LV"/>
    </w:rPr>
  </w:style>
  <w:style w:type="paragraph" w:styleId="ListParagraph">
    <w:name w:val="List Paragraph"/>
    <w:basedOn w:val="Normal"/>
    <w:uiPriority w:val="34"/>
    <w:qFormat/>
    <w:rsid w:val="00CC7F5B"/>
    <w:pPr>
      <w:spacing w:before="100" w:beforeAutospacing="1" w:after="100" w:afterAutospacing="1"/>
    </w:pPr>
    <w:rPr>
      <w:rFonts w:cs="Times New Roman"/>
      <w:sz w:val="24"/>
      <w:szCs w:val="24"/>
      <w:lang w:eastAsia="lv-LV"/>
    </w:rPr>
  </w:style>
  <w:style w:type="character" w:styleId="Hyperlink">
    <w:name w:val="Hyperlink"/>
    <w:basedOn w:val="DefaultParagraphFont"/>
    <w:uiPriority w:val="99"/>
    <w:unhideWhenUsed/>
    <w:rsid w:val="000F0249"/>
    <w:rPr>
      <w:color w:val="0563C1" w:themeColor="hyperlink"/>
      <w:u w:val="single"/>
    </w:rPr>
  </w:style>
  <w:style w:type="paragraph" w:customStyle="1" w:styleId="tv213">
    <w:name w:val="tv213"/>
    <w:basedOn w:val="Normal"/>
    <w:rsid w:val="009621A3"/>
    <w:pPr>
      <w:spacing w:before="100" w:beforeAutospacing="1" w:after="100" w:afterAutospacing="1"/>
    </w:pPr>
    <w:rPr>
      <w:rFonts w:cs="Times New Roman"/>
      <w:sz w:val="24"/>
      <w:szCs w:val="24"/>
      <w:lang w:eastAsia="lv-LV"/>
    </w:rPr>
  </w:style>
  <w:style w:type="character" w:styleId="FollowedHyperlink">
    <w:name w:val="FollowedHyperlink"/>
    <w:basedOn w:val="DefaultParagraphFont"/>
    <w:uiPriority w:val="99"/>
    <w:semiHidden/>
    <w:unhideWhenUsed/>
    <w:rsid w:val="003E4438"/>
    <w:rPr>
      <w:color w:val="954F72" w:themeColor="followedHyperlink"/>
      <w:u w:val="single"/>
    </w:rPr>
  </w:style>
  <w:style w:type="character" w:styleId="CommentReference">
    <w:name w:val="annotation reference"/>
    <w:basedOn w:val="DefaultParagraphFont"/>
    <w:uiPriority w:val="99"/>
    <w:semiHidden/>
    <w:unhideWhenUsed/>
    <w:rsid w:val="00D84D69"/>
    <w:rPr>
      <w:sz w:val="16"/>
      <w:szCs w:val="16"/>
    </w:rPr>
  </w:style>
  <w:style w:type="paragraph" w:styleId="CommentText">
    <w:name w:val="annotation text"/>
    <w:basedOn w:val="Normal"/>
    <w:link w:val="CommentTextChar"/>
    <w:uiPriority w:val="99"/>
    <w:semiHidden/>
    <w:unhideWhenUsed/>
    <w:rsid w:val="00D84D69"/>
    <w:rPr>
      <w:sz w:val="20"/>
      <w:szCs w:val="20"/>
    </w:rPr>
  </w:style>
  <w:style w:type="character" w:customStyle="1" w:styleId="CommentTextChar">
    <w:name w:val="Comment Text Char"/>
    <w:basedOn w:val="DefaultParagraphFont"/>
    <w:link w:val="CommentText"/>
    <w:uiPriority w:val="99"/>
    <w:semiHidden/>
    <w:rsid w:val="00D84D69"/>
    <w:rPr>
      <w:sz w:val="20"/>
      <w:szCs w:val="20"/>
    </w:rPr>
  </w:style>
  <w:style w:type="paragraph" w:styleId="CommentSubject">
    <w:name w:val="annotation subject"/>
    <w:basedOn w:val="CommentText"/>
    <w:next w:val="CommentText"/>
    <w:link w:val="CommentSubjectChar"/>
    <w:uiPriority w:val="99"/>
    <w:semiHidden/>
    <w:unhideWhenUsed/>
    <w:rsid w:val="00D84D69"/>
    <w:rPr>
      <w:b/>
      <w:bCs/>
    </w:rPr>
  </w:style>
  <w:style w:type="character" w:customStyle="1" w:styleId="CommentSubjectChar">
    <w:name w:val="Comment Subject Char"/>
    <w:basedOn w:val="CommentTextChar"/>
    <w:link w:val="CommentSubject"/>
    <w:uiPriority w:val="99"/>
    <w:semiHidden/>
    <w:rsid w:val="00D84D69"/>
    <w:rPr>
      <w:b/>
      <w:bCs/>
      <w:sz w:val="20"/>
      <w:szCs w:val="20"/>
    </w:rPr>
  </w:style>
  <w:style w:type="paragraph" w:styleId="BalloonText">
    <w:name w:val="Balloon Text"/>
    <w:basedOn w:val="Normal"/>
    <w:link w:val="BalloonTextChar"/>
    <w:uiPriority w:val="99"/>
    <w:semiHidden/>
    <w:unhideWhenUsed/>
    <w:rsid w:val="00D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69"/>
    <w:rPr>
      <w:rFonts w:ascii="Segoe UI" w:hAnsi="Segoe UI" w:cs="Segoe UI"/>
      <w:sz w:val="18"/>
      <w:szCs w:val="18"/>
    </w:rPr>
  </w:style>
  <w:style w:type="character" w:customStyle="1" w:styleId="apple-converted-space">
    <w:name w:val="apple-converted-space"/>
    <w:basedOn w:val="DefaultParagraphFont"/>
    <w:rsid w:val="00C85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043">
      <w:bodyDiv w:val="1"/>
      <w:marLeft w:val="0"/>
      <w:marRight w:val="0"/>
      <w:marTop w:val="0"/>
      <w:marBottom w:val="0"/>
      <w:divBdr>
        <w:top w:val="none" w:sz="0" w:space="0" w:color="auto"/>
        <w:left w:val="none" w:sz="0" w:space="0" w:color="auto"/>
        <w:bottom w:val="none" w:sz="0" w:space="0" w:color="auto"/>
        <w:right w:val="none" w:sz="0" w:space="0" w:color="auto"/>
      </w:divBdr>
    </w:div>
    <w:div w:id="13503716">
      <w:bodyDiv w:val="1"/>
      <w:marLeft w:val="0"/>
      <w:marRight w:val="0"/>
      <w:marTop w:val="0"/>
      <w:marBottom w:val="0"/>
      <w:divBdr>
        <w:top w:val="none" w:sz="0" w:space="0" w:color="auto"/>
        <w:left w:val="none" w:sz="0" w:space="0" w:color="auto"/>
        <w:bottom w:val="none" w:sz="0" w:space="0" w:color="auto"/>
        <w:right w:val="none" w:sz="0" w:space="0" w:color="auto"/>
      </w:divBdr>
    </w:div>
    <w:div w:id="129906630">
      <w:bodyDiv w:val="1"/>
      <w:marLeft w:val="0"/>
      <w:marRight w:val="0"/>
      <w:marTop w:val="0"/>
      <w:marBottom w:val="0"/>
      <w:divBdr>
        <w:top w:val="none" w:sz="0" w:space="0" w:color="auto"/>
        <w:left w:val="none" w:sz="0" w:space="0" w:color="auto"/>
        <w:bottom w:val="none" w:sz="0" w:space="0" w:color="auto"/>
        <w:right w:val="none" w:sz="0" w:space="0" w:color="auto"/>
      </w:divBdr>
    </w:div>
    <w:div w:id="249627379">
      <w:bodyDiv w:val="1"/>
      <w:marLeft w:val="0"/>
      <w:marRight w:val="0"/>
      <w:marTop w:val="0"/>
      <w:marBottom w:val="0"/>
      <w:divBdr>
        <w:top w:val="none" w:sz="0" w:space="0" w:color="auto"/>
        <w:left w:val="none" w:sz="0" w:space="0" w:color="auto"/>
        <w:bottom w:val="none" w:sz="0" w:space="0" w:color="auto"/>
        <w:right w:val="none" w:sz="0" w:space="0" w:color="auto"/>
      </w:divBdr>
    </w:div>
    <w:div w:id="344552039">
      <w:bodyDiv w:val="1"/>
      <w:marLeft w:val="0"/>
      <w:marRight w:val="0"/>
      <w:marTop w:val="0"/>
      <w:marBottom w:val="0"/>
      <w:divBdr>
        <w:top w:val="none" w:sz="0" w:space="0" w:color="auto"/>
        <w:left w:val="none" w:sz="0" w:space="0" w:color="auto"/>
        <w:bottom w:val="none" w:sz="0" w:space="0" w:color="auto"/>
        <w:right w:val="none" w:sz="0" w:space="0" w:color="auto"/>
      </w:divBdr>
    </w:div>
    <w:div w:id="372463523">
      <w:bodyDiv w:val="1"/>
      <w:marLeft w:val="0"/>
      <w:marRight w:val="0"/>
      <w:marTop w:val="0"/>
      <w:marBottom w:val="0"/>
      <w:divBdr>
        <w:top w:val="none" w:sz="0" w:space="0" w:color="auto"/>
        <w:left w:val="none" w:sz="0" w:space="0" w:color="auto"/>
        <w:bottom w:val="none" w:sz="0" w:space="0" w:color="auto"/>
        <w:right w:val="none" w:sz="0" w:space="0" w:color="auto"/>
      </w:divBdr>
    </w:div>
    <w:div w:id="408622731">
      <w:bodyDiv w:val="1"/>
      <w:marLeft w:val="0"/>
      <w:marRight w:val="0"/>
      <w:marTop w:val="0"/>
      <w:marBottom w:val="0"/>
      <w:divBdr>
        <w:top w:val="none" w:sz="0" w:space="0" w:color="auto"/>
        <w:left w:val="none" w:sz="0" w:space="0" w:color="auto"/>
        <w:bottom w:val="none" w:sz="0" w:space="0" w:color="auto"/>
        <w:right w:val="none" w:sz="0" w:space="0" w:color="auto"/>
      </w:divBdr>
    </w:div>
    <w:div w:id="440730018">
      <w:bodyDiv w:val="1"/>
      <w:marLeft w:val="0"/>
      <w:marRight w:val="0"/>
      <w:marTop w:val="0"/>
      <w:marBottom w:val="0"/>
      <w:divBdr>
        <w:top w:val="none" w:sz="0" w:space="0" w:color="auto"/>
        <w:left w:val="none" w:sz="0" w:space="0" w:color="auto"/>
        <w:bottom w:val="none" w:sz="0" w:space="0" w:color="auto"/>
        <w:right w:val="none" w:sz="0" w:space="0" w:color="auto"/>
      </w:divBdr>
    </w:div>
    <w:div w:id="516699034">
      <w:bodyDiv w:val="1"/>
      <w:marLeft w:val="0"/>
      <w:marRight w:val="0"/>
      <w:marTop w:val="0"/>
      <w:marBottom w:val="0"/>
      <w:divBdr>
        <w:top w:val="none" w:sz="0" w:space="0" w:color="auto"/>
        <w:left w:val="none" w:sz="0" w:space="0" w:color="auto"/>
        <w:bottom w:val="none" w:sz="0" w:space="0" w:color="auto"/>
        <w:right w:val="none" w:sz="0" w:space="0" w:color="auto"/>
      </w:divBdr>
    </w:div>
    <w:div w:id="732241997">
      <w:bodyDiv w:val="1"/>
      <w:marLeft w:val="0"/>
      <w:marRight w:val="0"/>
      <w:marTop w:val="0"/>
      <w:marBottom w:val="0"/>
      <w:divBdr>
        <w:top w:val="none" w:sz="0" w:space="0" w:color="auto"/>
        <w:left w:val="none" w:sz="0" w:space="0" w:color="auto"/>
        <w:bottom w:val="none" w:sz="0" w:space="0" w:color="auto"/>
        <w:right w:val="none" w:sz="0" w:space="0" w:color="auto"/>
      </w:divBdr>
    </w:div>
    <w:div w:id="917595634">
      <w:bodyDiv w:val="1"/>
      <w:marLeft w:val="0"/>
      <w:marRight w:val="0"/>
      <w:marTop w:val="0"/>
      <w:marBottom w:val="0"/>
      <w:divBdr>
        <w:top w:val="none" w:sz="0" w:space="0" w:color="auto"/>
        <w:left w:val="none" w:sz="0" w:space="0" w:color="auto"/>
        <w:bottom w:val="none" w:sz="0" w:space="0" w:color="auto"/>
        <w:right w:val="none" w:sz="0" w:space="0" w:color="auto"/>
      </w:divBdr>
    </w:div>
    <w:div w:id="932593003">
      <w:bodyDiv w:val="1"/>
      <w:marLeft w:val="0"/>
      <w:marRight w:val="0"/>
      <w:marTop w:val="0"/>
      <w:marBottom w:val="0"/>
      <w:divBdr>
        <w:top w:val="none" w:sz="0" w:space="0" w:color="auto"/>
        <w:left w:val="none" w:sz="0" w:space="0" w:color="auto"/>
        <w:bottom w:val="none" w:sz="0" w:space="0" w:color="auto"/>
        <w:right w:val="none" w:sz="0" w:space="0" w:color="auto"/>
      </w:divBdr>
    </w:div>
    <w:div w:id="1049574022">
      <w:bodyDiv w:val="1"/>
      <w:marLeft w:val="0"/>
      <w:marRight w:val="0"/>
      <w:marTop w:val="0"/>
      <w:marBottom w:val="0"/>
      <w:divBdr>
        <w:top w:val="none" w:sz="0" w:space="0" w:color="auto"/>
        <w:left w:val="none" w:sz="0" w:space="0" w:color="auto"/>
        <w:bottom w:val="none" w:sz="0" w:space="0" w:color="auto"/>
        <w:right w:val="none" w:sz="0" w:space="0" w:color="auto"/>
      </w:divBdr>
    </w:div>
    <w:div w:id="1070420118">
      <w:bodyDiv w:val="1"/>
      <w:marLeft w:val="0"/>
      <w:marRight w:val="0"/>
      <w:marTop w:val="0"/>
      <w:marBottom w:val="0"/>
      <w:divBdr>
        <w:top w:val="none" w:sz="0" w:space="0" w:color="auto"/>
        <w:left w:val="none" w:sz="0" w:space="0" w:color="auto"/>
        <w:bottom w:val="none" w:sz="0" w:space="0" w:color="auto"/>
        <w:right w:val="none" w:sz="0" w:space="0" w:color="auto"/>
      </w:divBdr>
    </w:div>
    <w:div w:id="1128746573">
      <w:bodyDiv w:val="1"/>
      <w:marLeft w:val="0"/>
      <w:marRight w:val="0"/>
      <w:marTop w:val="0"/>
      <w:marBottom w:val="0"/>
      <w:divBdr>
        <w:top w:val="none" w:sz="0" w:space="0" w:color="auto"/>
        <w:left w:val="none" w:sz="0" w:space="0" w:color="auto"/>
        <w:bottom w:val="none" w:sz="0" w:space="0" w:color="auto"/>
        <w:right w:val="none" w:sz="0" w:space="0" w:color="auto"/>
      </w:divBdr>
    </w:div>
    <w:div w:id="1222332086">
      <w:bodyDiv w:val="1"/>
      <w:marLeft w:val="0"/>
      <w:marRight w:val="0"/>
      <w:marTop w:val="0"/>
      <w:marBottom w:val="0"/>
      <w:divBdr>
        <w:top w:val="none" w:sz="0" w:space="0" w:color="auto"/>
        <w:left w:val="none" w:sz="0" w:space="0" w:color="auto"/>
        <w:bottom w:val="none" w:sz="0" w:space="0" w:color="auto"/>
        <w:right w:val="none" w:sz="0" w:space="0" w:color="auto"/>
      </w:divBdr>
    </w:div>
    <w:div w:id="1230536538">
      <w:bodyDiv w:val="1"/>
      <w:marLeft w:val="0"/>
      <w:marRight w:val="0"/>
      <w:marTop w:val="0"/>
      <w:marBottom w:val="0"/>
      <w:divBdr>
        <w:top w:val="none" w:sz="0" w:space="0" w:color="auto"/>
        <w:left w:val="none" w:sz="0" w:space="0" w:color="auto"/>
        <w:bottom w:val="none" w:sz="0" w:space="0" w:color="auto"/>
        <w:right w:val="none" w:sz="0" w:space="0" w:color="auto"/>
      </w:divBdr>
    </w:div>
    <w:div w:id="1343707375">
      <w:bodyDiv w:val="1"/>
      <w:marLeft w:val="0"/>
      <w:marRight w:val="0"/>
      <w:marTop w:val="0"/>
      <w:marBottom w:val="0"/>
      <w:divBdr>
        <w:top w:val="none" w:sz="0" w:space="0" w:color="auto"/>
        <w:left w:val="none" w:sz="0" w:space="0" w:color="auto"/>
        <w:bottom w:val="none" w:sz="0" w:space="0" w:color="auto"/>
        <w:right w:val="none" w:sz="0" w:space="0" w:color="auto"/>
      </w:divBdr>
    </w:div>
    <w:div w:id="1477255976">
      <w:bodyDiv w:val="1"/>
      <w:marLeft w:val="0"/>
      <w:marRight w:val="0"/>
      <w:marTop w:val="0"/>
      <w:marBottom w:val="0"/>
      <w:divBdr>
        <w:top w:val="none" w:sz="0" w:space="0" w:color="auto"/>
        <w:left w:val="none" w:sz="0" w:space="0" w:color="auto"/>
        <w:bottom w:val="none" w:sz="0" w:space="0" w:color="auto"/>
        <w:right w:val="none" w:sz="0" w:space="0" w:color="auto"/>
      </w:divBdr>
    </w:div>
    <w:div w:id="1479692492">
      <w:bodyDiv w:val="1"/>
      <w:marLeft w:val="0"/>
      <w:marRight w:val="0"/>
      <w:marTop w:val="0"/>
      <w:marBottom w:val="0"/>
      <w:divBdr>
        <w:top w:val="none" w:sz="0" w:space="0" w:color="auto"/>
        <w:left w:val="none" w:sz="0" w:space="0" w:color="auto"/>
        <w:bottom w:val="none" w:sz="0" w:space="0" w:color="auto"/>
        <w:right w:val="none" w:sz="0" w:space="0" w:color="auto"/>
      </w:divBdr>
    </w:div>
    <w:div w:id="1503011107">
      <w:bodyDiv w:val="1"/>
      <w:marLeft w:val="0"/>
      <w:marRight w:val="0"/>
      <w:marTop w:val="0"/>
      <w:marBottom w:val="0"/>
      <w:divBdr>
        <w:top w:val="none" w:sz="0" w:space="0" w:color="auto"/>
        <w:left w:val="none" w:sz="0" w:space="0" w:color="auto"/>
        <w:bottom w:val="none" w:sz="0" w:space="0" w:color="auto"/>
        <w:right w:val="none" w:sz="0" w:space="0" w:color="auto"/>
      </w:divBdr>
    </w:div>
    <w:div w:id="1512991454">
      <w:bodyDiv w:val="1"/>
      <w:marLeft w:val="0"/>
      <w:marRight w:val="0"/>
      <w:marTop w:val="0"/>
      <w:marBottom w:val="0"/>
      <w:divBdr>
        <w:top w:val="none" w:sz="0" w:space="0" w:color="auto"/>
        <w:left w:val="none" w:sz="0" w:space="0" w:color="auto"/>
        <w:bottom w:val="none" w:sz="0" w:space="0" w:color="auto"/>
        <w:right w:val="none" w:sz="0" w:space="0" w:color="auto"/>
      </w:divBdr>
    </w:div>
    <w:div w:id="1573924414">
      <w:bodyDiv w:val="1"/>
      <w:marLeft w:val="0"/>
      <w:marRight w:val="0"/>
      <w:marTop w:val="0"/>
      <w:marBottom w:val="0"/>
      <w:divBdr>
        <w:top w:val="none" w:sz="0" w:space="0" w:color="auto"/>
        <w:left w:val="none" w:sz="0" w:space="0" w:color="auto"/>
        <w:bottom w:val="none" w:sz="0" w:space="0" w:color="auto"/>
        <w:right w:val="none" w:sz="0" w:space="0" w:color="auto"/>
      </w:divBdr>
    </w:div>
    <w:div w:id="1596550689">
      <w:bodyDiv w:val="1"/>
      <w:marLeft w:val="0"/>
      <w:marRight w:val="0"/>
      <w:marTop w:val="0"/>
      <w:marBottom w:val="0"/>
      <w:divBdr>
        <w:top w:val="none" w:sz="0" w:space="0" w:color="auto"/>
        <w:left w:val="none" w:sz="0" w:space="0" w:color="auto"/>
        <w:bottom w:val="none" w:sz="0" w:space="0" w:color="auto"/>
        <w:right w:val="none" w:sz="0" w:space="0" w:color="auto"/>
      </w:divBdr>
    </w:div>
    <w:div w:id="1842043943">
      <w:bodyDiv w:val="1"/>
      <w:marLeft w:val="0"/>
      <w:marRight w:val="0"/>
      <w:marTop w:val="0"/>
      <w:marBottom w:val="0"/>
      <w:divBdr>
        <w:top w:val="none" w:sz="0" w:space="0" w:color="auto"/>
        <w:left w:val="none" w:sz="0" w:space="0" w:color="auto"/>
        <w:bottom w:val="none" w:sz="0" w:space="0" w:color="auto"/>
        <w:right w:val="none" w:sz="0" w:space="0" w:color="auto"/>
      </w:divBdr>
    </w:div>
    <w:div w:id="1885866980">
      <w:bodyDiv w:val="1"/>
      <w:marLeft w:val="0"/>
      <w:marRight w:val="0"/>
      <w:marTop w:val="0"/>
      <w:marBottom w:val="0"/>
      <w:divBdr>
        <w:top w:val="none" w:sz="0" w:space="0" w:color="auto"/>
        <w:left w:val="none" w:sz="0" w:space="0" w:color="auto"/>
        <w:bottom w:val="none" w:sz="0" w:space="0" w:color="auto"/>
        <w:right w:val="none" w:sz="0" w:space="0" w:color="auto"/>
      </w:divBdr>
    </w:div>
    <w:div w:id="1889294602">
      <w:bodyDiv w:val="1"/>
      <w:marLeft w:val="0"/>
      <w:marRight w:val="0"/>
      <w:marTop w:val="0"/>
      <w:marBottom w:val="0"/>
      <w:divBdr>
        <w:top w:val="none" w:sz="0" w:space="0" w:color="auto"/>
        <w:left w:val="none" w:sz="0" w:space="0" w:color="auto"/>
        <w:bottom w:val="none" w:sz="0" w:space="0" w:color="auto"/>
        <w:right w:val="none" w:sz="0" w:space="0" w:color="auto"/>
      </w:divBdr>
    </w:div>
    <w:div w:id="1969435926">
      <w:bodyDiv w:val="1"/>
      <w:marLeft w:val="0"/>
      <w:marRight w:val="0"/>
      <w:marTop w:val="0"/>
      <w:marBottom w:val="0"/>
      <w:divBdr>
        <w:top w:val="none" w:sz="0" w:space="0" w:color="auto"/>
        <w:left w:val="none" w:sz="0" w:space="0" w:color="auto"/>
        <w:bottom w:val="none" w:sz="0" w:space="0" w:color="auto"/>
        <w:right w:val="none" w:sz="0" w:space="0" w:color="auto"/>
      </w:divBdr>
    </w:div>
    <w:div w:id="1994795728">
      <w:bodyDiv w:val="1"/>
      <w:marLeft w:val="0"/>
      <w:marRight w:val="0"/>
      <w:marTop w:val="0"/>
      <w:marBottom w:val="0"/>
      <w:divBdr>
        <w:top w:val="none" w:sz="0" w:space="0" w:color="auto"/>
        <w:left w:val="none" w:sz="0" w:space="0" w:color="auto"/>
        <w:bottom w:val="none" w:sz="0" w:space="0" w:color="auto"/>
        <w:right w:val="none" w:sz="0" w:space="0" w:color="auto"/>
      </w:divBdr>
    </w:div>
    <w:div w:id="202678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nvironment/gpp/eu_gpp_criteria_en.htm" TargetMode="External"/><Relationship Id="rId5" Type="http://schemas.openxmlformats.org/officeDocument/2006/relationships/hyperlink" Target="http://www.estars.lv/print/?mode=news&amp;objID=336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DE39ECE3</Template>
  <TotalTime>1</TotalTime>
  <Pages>22</Pages>
  <Words>43501</Words>
  <Characters>24796</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Immermane</dc:creator>
  <cp:keywords/>
  <dc:description/>
  <cp:lastModifiedBy>Edmunds Širsons</cp:lastModifiedBy>
  <cp:revision>2</cp:revision>
  <dcterms:created xsi:type="dcterms:W3CDTF">2017-06-22T09:07:00Z</dcterms:created>
  <dcterms:modified xsi:type="dcterms:W3CDTF">2017-06-22T09:07:00Z</dcterms:modified>
</cp:coreProperties>
</file>