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E3EDB" w14:textId="6707E67A" w:rsidR="00E0389B" w:rsidRPr="00B649E3" w:rsidRDefault="00470730" w:rsidP="00A808F9">
      <w:pPr>
        <w:spacing w:line="276" w:lineRule="auto"/>
        <w:jc w:val="center"/>
        <w:rPr>
          <w:b/>
          <w:sz w:val="28"/>
          <w:szCs w:val="28"/>
        </w:rPr>
      </w:pPr>
      <w:r w:rsidRPr="00B649E3">
        <w:rPr>
          <w:b/>
          <w:sz w:val="28"/>
          <w:szCs w:val="28"/>
        </w:rPr>
        <w:t>SAM 8.2.2</w:t>
      </w:r>
      <w:r w:rsidR="00BB1A3A" w:rsidRPr="00B649E3">
        <w:rPr>
          <w:b/>
          <w:sz w:val="28"/>
          <w:szCs w:val="28"/>
        </w:rPr>
        <w:t>. “</w:t>
      </w:r>
      <w:r w:rsidR="009E561E" w:rsidRPr="00B649E3">
        <w:rPr>
          <w:b/>
          <w:bCs/>
          <w:sz w:val="28"/>
          <w:szCs w:val="28"/>
        </w:rPr>
        <w:t>Stiprināt augstākās izglītības institūciju akadēmisko personālu stratēģiskās specializācijas jomās</w:t>
      </w:r>
      <w:r w:rsidR="00BB1A3A" w:rsidRPr="00B649E3">
        <w:rPr>
          <w:b/>
          <w:sz w:val="28"/>
          <w:szCs w:val="28"/>
        </w:rPr>
        <w:t>” projektu atlases laikā</w:t>
      </w:r>
      <w:r w:rsidR="00A808F9" w:rsidRPr="00B649E3">
        <w:rPr>
          <w:b/>
          <w:sz w:val="28"/>
          <w:szCs w:val="28"/>
        </w:rPr>
        <w:t xml:space="preserve"> projektu iesniedzēju</w:t>
      </w:r>
      <w:r w:rsidR="00BB1A3A" w:rsidRPr="00B649E3">
        <w:rPr>
          <w:b/>
          <w:sz w:val="28"/>
          <w:szCs w:val="28"/>
        </w:rPr>
        <w:t xml:space="preserve"> </w:t>
      </w:r>
      <w:r w:rsidR="00E0389B" w:rsidRPr="00B649E3">
        <w:rPr>
          <w:b/>
          <w:sz w:val="28"/>
          <w:szCs w:val="28"/>
        </w:rPr>
        <w:t>biežāk uzdot</w:t>
      </w:r>
      <w:r w:rsidR="00A808F9" w:rsidRPr="00B649E3">
        <w:rPr>
          <w:b/>
          <w:sz w:val="28"/>
          <w:szCs w:val="28"/>
        </w:rPr>
        <w:t>ie j</w:t>
      </w:r>
      <w:r w:rsidR="00BB1A3A" w:rsidRPr="00B649E3">
        <w:rPr>
          <w:b/>
          <w:sz w:val="28"/>
          <w:szCs w:val="28"/>
        </w:rPr>
        <w:t>autājumi un atbildes</w:t>
      </w:r>
    </w:p>
    <w:p w14:paraId="314BB62A" w14:textId="77777777" w:rsidR="001433E7" w:rsidRPr="00B649E3" w:rsidRDefault="001433E7" w:rsidP="00A808F9">
      <w:pPr>
        <w:spacing w:line="276" w:lineRule="auto"/>
        <w:jc w:val="center"/>
        <w:rPr>
          <w:b/>
          <w:sz w:val="28"/>
          <w:szCs w:val="28"/>
        </w:rPr>
      </w:pPr>
    </w:p>
    <w:p w14:paraId="2F1ABE66" w14:textId="1FF23E13" w:rsidR="001433E7" w:rsidRPr="00B649E3" w:rsidRDefault="001433E7" w:rsidP="001433E7">
      <w:pPr>
        <w:jc w:val="both"/>
        <w:rPr>
          <w:rFonts w:eastAsia="Calibri"/>
        </w:rPr>
      </w:pPr>
      <w:r w:rsidRPr="001433E7">
        <w:rPr>
          <w:rFonts w:eastAsia="Calibri"/>
          <w:b/>
        </w:rPr>
        <w:t>1.</w:t>
      </w:r>
      <w:r w:rsidRPr="00B649E3">
        <w:rPr>
          <w:rFonts w:eastAsia="Calibri"/>
          <w:b/>
        </w:rPr>
        <w:t>jautājums:</w:t>
      </w:r>
      <w:r w:rsidRPr="00B649E3">
        <w:rPr>
          <w:rFonts w:eastAsia="Calibri"/>
        </w:rPr>
        <w:t xml:space="preserve"> </w:t>
      </w:r>
      <w:r w:rsidRPr="001433E7">
        <w:rPr>
          <w:rFonts w:eastAsia="Calibri"/>
        </w:rPr>
        <w:t>Vai ir noteikts katras AII min/</w:t>
      </w:r>
      <w:proofErr w:type="spellStart"/>
      <w:r w:rsidRPr="001433E7">
        <w:rPr>
          <w:rFonts w:eastAsia="Calibri"/>
        </w:rPr>
        <w:t>max</w:t>
      </w:r>
      <w:proofErr w:type="spellEnd"/>
      <w:r w:rsidRPr="001433E7">
        <w:rPr>
          <w:rFonts w:eastAsia="Calibri"/>
        </w:rPr>
        <w:t xml:space="preserve"> katras aktivitātes akadēmiskā personāla skaits, jo pēc publiski pieejamās informācijas skaits ir kopējs par visām AII: </w:t>
      </w:r>
      <w:r w:rsidRPr="00B649E3">
        <w:rPr>
          <w:rFonts w:eastAsia="Calibri"/>
          <w:iCs/>
        </w:rPr>
        <w:t>"ESF līdzfinansējums paredzēts studiju virzienā "Izglītība, pedagoģija un sports": plānots, ka atbalstīta tiks 49 doktorantu iesaiste akadēmiskajā darbā augstākās izglītības institūcijā vismaz 12 mēnešus, 35 ārvalstu pasniedzēju piesaiste augstākās izglītības institūcijā Latvijā vismaz 6 mēnešus, kā arī pilnveidota kompetence 133 akadēmiskā personāla pārstāvjiem".</w:t>
      </w:r>
    </w:p>
    <w:p w14:paraId="30071603" w14:textId="77777777" w:rsidR="001433E7" w:rsidRPr="00B649E3" w:rsidRDefault="001433E7" w:rsidP="001433E7">
      <w:pPr>
        <w:jc w:val="both"/>
        <w:rPr>
          <w:rFonts w:eastAsia="Calibri"/>
          <w:b/>
          <w:bCs/>
        </w:rPr>
      </w:pPr>
    </w:p>
    <w:p w14:paraId="1AE44B75" w14:textId="2890A300" w:rsidR="001433E7" w:rsidRPr="001433E7" w:rsidRDefault="001433E7" w:rsidP="001433E7">
      <w:pPr>
        <w:jc w:val="both"/>
        <w:rPr>
          <w:rFonts w:eastAsia="Calibri"/>
          <w:i/>
          <w:color w:val="0070C0"/>
        </w:rPr>
      </w:pPr>
      <w:r w:rsidRPr="00B649E3">
        <w:rPr>
          <w:rFonts w:eastAsia="Calibri"/>
          <w:bCs/>
          <w:i/>
          <w:color w:val="0070C0"/>
          <w:u w:val="single"/>
        </w:rPr>
        <w:t>Atbilde:</w:t>
      </w:r>
      <w:r w:rsidRPr="00B649E3">
        <w:rPr>
          <w:rFonts w:eastAsia="Calibri"/>
          <w:bCs/>
          <w:i/>
          <w:color w:val="0070C0"/>
        </w:rPr>
        <w:t xml:space="preserve"> Atbilstoši Ministru kabineta 2018.gada 9.janvāra noteikumu Nr.25 “Darbības programmas "Izaugsme un nodarbinātība" 8.2.2. specifiskā atbalsta mērķa "Stiprināt augstākās izglītības institūciju akadēmisko personālu stratēģiskās specializācijas jomās" pirmās, otrās un trešās projektu iesniegumu atlases kārtas īstenošanas noteikumi” (turpmāk  - MK noteikumu</w:t>
      </w:r>
      <w:r w:rsidRPr="00B649E3">
        <w:rPr>
          <w:rFonts w:eastAsia="Calibri"/>
          <w:bCs/>
          <w:i/>
          <w:color w:val="0070C0"/>
          <w:vertAlign w:val="superscript"/>
        </w:rPr>
        <w:footnoteReference w:id="1"/>
      </w:r>
      <w:r w:rsidRPr="00B649E3">
        <w:rPr>
          <w:rFonts w:eastAsia="Calibri"/>
          <w:bCs/>
          <w:i/>
          <w:color w:val="0070C0"/>
        </w:rPr>
        <w:t xml:space="preserve"> 5.1. apakšpunktam 8.2.2. specifiskā atbalsta mērķa "Stiprināt augstākās izglītības institūciju akadēmisko personālu stratēģiskās specializācijas jomās" (turpmāk  - 8.2.2.SAM) otrajā kārtā. Katrai atsevišķai augstākās izglītības institūcijai (turpmāk – AII) 8.2.2. SAM ietvaros nav noteikts sasniedzamo iznākumu rādītājs, tomēr MK noteikumu </w:t>
      </w:r>
      <w:r w:rsidR="002F40D3" w:rsidRPr="00B649E3">
        <w:rPr>
          <w:rFonts w:eastAsia="Calibri"/>
          <w:bCs/>
          <w:i/>
          <w:color w:val="0070C0"/>
        </w:rPr>
        <w:t xml:space="preserve">19. un </w:t>
      </w:r>
      <w:r w:rsidRPr="00B649E3">
        <w:rPr>
          <w:rFonts w:eastAsia="Calibri"/>
          <w:bCs/>
          <w:i/>
          <w:color w:val="0070C0"/>
        </w:rPr>
        <w:t xml:space="preserve">29.punkts paredz, ja projekta attiecināmo izmaksu kopsumma pārsniedz 100 000 </w:t>
      </w:r>
      <w:proofErr w:type="spellStart"/>
      <w:r w:rsidRPr="00B649E3">
        <w:rPr>
          <w:rFonts w:eastAsia="Calibri"/>
          <w:bCs/>
          <w:i/>
          <w:iCs/>
          <w:color w:val="0070C0"/>
        </w:rPr>
        <w:t>euro</w:t>
      </w:r>
      <w:proofErr w:type="spellEnd"/>
      <w:r w:rsidRPr="00B649E3">
        <w:rPr>
          <w:rFonts w:eastAsia="Calibri"/>
          <w:bCs/>
          <w:i/>
          <w:color w:val="0070C0"/>
        </w:rPr>
        <w:t xml:space="preserve">, tad par katriem 100 000 </w:t>
      </w:r>
      <w:proofErr w:type="spellStart"/>
      <w:r w:rsidRPr="00B649E3">
        <w:rPr>
          <w:rFonts w:eastAsia="Calibri"/>
          <w:bCs/>
          <w:i/>
          <w:iCs/>
          <w:color w:val="0070C0"/>
        </w:rPr>
        <w:t>euro</w:t>
      </w:r>
      <w:proofErr w:type="spellEnd"/>
      <w:r w:rsidRPr="00B649E3">
        <w:rPr>
          <w:rFonts w:eastAsia="Calibri"/>
          <w:bCs/>
          <w:i/>
          <w:color w:val="0070C0"/>
        </w:rPr>
        <w:t xml:space="preserve"> projekta ietvaros finansējuma saņēmējs paredz iesaistīt ne mazāk kā vienu doktorantu, ne mazāk kā vienu ārvalsts akadēmiskā personāla pārstāvi darbam augstākās izglītības institūcijā un ne mazāk kā četrus akadēmiskā personāla pārstāvjus, kas iesaistās stažēšanās pasākumos izglītības iestādēs. Tādējādi, katrai AII </w:t>
      </w:r>
      <w:r w:rsidR="002F40D3" w:rsidRPr="00B649E3">
        <w:rPr>
          <w:rFonts w:eastAsia="Calibri"/>
          <w:bCs/>
          <w:i/>
          <w:color w:val="0070C0"/>
        </w:rPr>
        <w:t xml:space="preserve">atbilstoši, </w:t>
      </w:r>
      <w:r w:rsidRPr="00B649E3">
        <w:rPr>
          <w:rFonts w:eastAsia="Calibri"/>
          <w:bCs/>
          <w:i/>
          <w:color w:val="0070C0"/>
        </w:rPr>
        <w:t>ievērojot MK noteikumu</w:t>
      </w:r>
      <w:r w:rsidR="00253F1B" w:rsidRPr="00B649E3">
        <w:rPr>
          <w:rFonts w:eastAsia="Calibri"/>
          <w:bCs/>
          <w:i/>
          <w:color w:val="0070C0"/>
        </w:rPr>
        <w:t xml:space="preserve"> </w:t>
      </w:r>
      <w:r w:rsidR="00253F1B" w:rsidRPr="00B649E3">
        <w:rPr>
          <w:rFonts w:eastAsia="Calibri"/>
          <w:bCs/>
          <w:i/>
          <w:color w:val="0070C0"/>
          <w:vertAlign w:val="superscript"/>
        </w:rPr>
        <w:t>1</w:t>
      </w:r>
      <w:r w:rsidRPr="00B649E3">
        <w:rPr>
          <w:rFonts w:eastAsia="Calibri"/>
          <w:bCs/>
          <w:i/>
          <w:color w:val="0070C0"/>
        </w:rPr>
        <w:t xml:space="preserve"> </w:t>
      </w:r>
      <w:r w:rsidR="002F40D3" w:rsidRPr="00B649E3">
        <w:rPr>
          <w:rFonts w:eastAsia="Calibri"/>
          <w:bCs/>
          <w:i/>
          <w:color w:val="0070C0"/>
        </w:rPr>
        <w:t xml:space="preserve">19. un </w:t>
      </w:r>
      <w:r w:rsidRPr="00B649E3">
        <w:rPr>
          <w:rFonts w:eastAsia="Calibri"/>
          <w:bCs/>
          <w:i/>
          <w:color w:val="0070C0"/>
        </w:rPr>
        <w:t>29.punktā noteiktos nosacījumus, var noteikt arī sasniedzamos iznākumu rādītājus katrai AII.</w:t>
      </w:r>
      <w:r w:rsidR="002F40D3" w:rsidRPr="00B649E3">
        <w:rPr>
          <w:rFonts w:eastAsia="Calibri"/>
          <w:bCs/>
          <w:i/>
          <w:color w:val="0070C0"/>
        </w:rPr>
        <w:t xml:space="preserve"> (AII 8.2.2. SAM 2.kārtā atbilstoši MK noteikumu</w:t>
      </w:r>
      <w:r w:rsidR="00253F1B" w:rsidRPr="00B649E3">
        <w:rPr>
          <w:rFonts w:eastAsia="Calibri"/>
          <w:bCs/>
          <w:i/>
          <w:color w:val="0070C0"/>
        </w:rPr>
        <w:t xml:space="preserve"> </w:t>
      </w:r>
      <w:r w:rsidR="00253F1B" w:rsidRPr="00B649E3">
        <w:rPr>
          <w:rFonts w:eastAsia="Calibri"/>
          <w:bCs/>
          <w:i/>
          <w:color w:val="0070C0"/>
          <w:vertAlign w:val="superscript"/>
        </w:rPr>
        <w:t>1</w:t>
      </w:r>
      <w:r w:rsidR="002F40D3" w:rsidRPr="00B649E3">
        <w:rPr>
          <w:rFonts w:eastAsia="Calibri"/>
          <w:bCs/>
          <w:i/>
          <w:color w:val="0070C0"/>
        </w:rPr>
        <w:t xml:space="preserve"> 25.punktām noteikts pieejamais maksimālais attiecināmo izmaksu apmērs, un, ievērojot MK noteikumu</w:t>
      </w:r>
      <w:r w:rsidR="00253F1B" w:rsidRPr="00B649E3">
        <w:rPr>
          <w:rFonts w:eastAsia="Calibri"/>
          <w:bCs/>
          <w:i/>
          <w:color w:val="0070C0"/>
        </w:rPr>
        <w:t xml:space="preserve"> </w:t>
      </w:r>
      <w:r w:rsidR="00253F1B" w:rsidRPr="00B649E3">
        <w:rPr>
          <w:rFonts w:eastAsia="Calibri"/>
          <w:bCs/>
          <w:i/>
          <w:color w:val="0070C0"/>
          <w:vertAlign w:val="superscript"/>
        </w:rPr>
        <w:t>1</w:t>
      </w:r>
      <w:r w:rsidR="002F40D3" w:rsidRPr="00B649E3">
        <w:rPr>
          <w:rFonts w:eastAsia="Calibri"/>
          <w:bCs/>
          <w:i/>
          <w:color w:val="0070C0"/>
        </w:rPr>
        <w:t xml:space="preserve"> 29.punktā noteiktos nosacījumus, var noteikt arī sasniedzamos iznākumu rādītājus katrai AII.)</w:t>
      </w:r>
    </w:p>
    <w:p w14:paraId="432F7D3A" w14:textId="77777777" w:rsidR="001433E7" w:rsidRPr="001433E7" w:rsidRDefault="001433E7" w:rsidP="001433E7">
      <w:pPr>
        <w:jc w:val="both"/>
        <w:rPr>
          <w:rFonts w:eastAsia="Calibri"/>
        </w:rPr>
      </w:pPr>
    </w:p>
    <w:p w14:paraId="0FE3FCFB" w14:textId="0BA77916" w:rsidR="001433E7" w:rsidRPr="001433E7" w:rsidRDefault="009C2953" w:rsidP="001433E7">
      <w:pPr>
        <w:jc w:val="both"/>
        <w:rPr>
          <w:rFonts w:eastAsia="Calibri"/>
        </w:rPr>
      </w:pPr>
      <w:r w:rsidRPr="00B649E3">
        <w:rPr>
          <w:rFonts w:eastAsia="Calibri"/>
          <w:b/>
        </w:rPr>
        <w:t>2.jautājums:</w:t>
      </w:r>
      <w:r w:rsidRPr="00B649E3">
        <w:rPr>
          <w:rFonts w:eastAsia="Calibri"/>
        </w:rPr>
        <w:t xml:space="preserve"> Akadēmiskā personāla pro</w:t>
      </w:r>
      <w:r w:rsidR="001433E7" w:rsidRPr="001433E7">
        <w:rPr>
          <w:rFonts w:eastAsia="Calibri"/>
        </w:rPr>
        <w:t>fesionālās kompetences pilnveide - vai specializētās mācības var tikt īstenotas tāpat kā angļu valodas zināšanu papildināšana tajā pašā AII, kuru akadēmiskais personāls pārstāv, vai noteikti šīs mācības ir jāiepērk, ievērojot iepirkumus reglamentējošu normatīvo aktu prasības.</w:t>
      </w:r>
    </w:p>
    <w:p w14:paraId="386CD3AB" w14:textId="77777777" w:rsidR="001433E7" w:rsidRPr="001433E7" w:rsidRDefault="001433E7" w:rsidP="001433E7">
      <w:pPr>
        <w:jc w:val="both"/>
        <w:rPr>
          <w:rFonts w:eastAsia="Calibri"/>
          <w:b/>
          <w:bCs/>
        </w:rPr>
      </w:pPr>
    </w:p>
    <w:p w14:paraId="42012096" w14:textId="77777777" w:rsidR="001433E7" w:rsidRPr="001433E7" w:rsidRDefault="001433E7" w:rsidP="001433E7">
      <w:pPr>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Katrai AII būtu jāizvērtē sava kapacitāte nodrošināt specializētās mācības, iepretī komersantiem, kuru galvenais darbības veids ir konkrēto specializēto mācību nodrošināšana. Līdz ar to pie izvērsta saturiskā un ekonomiskā pamatojuma atsevišķām specializētām mācībām šāda iespēja būtu pieļaujama, bet pārējos gadījumos akadēmiskā personāla kompetenču pilnveidei būtu piesaistāmi ārēji pakalpojuma sniedzēji. </w:t>
      </w:r>
    </w:p>
    <w:p w14:paraId="404BEFB0" w14:textId="77777777" w:rsidR="001433E7" w:rsidRPr="001433E7" w:rsidRDefault="001433E7" w:rsidP="001433E7">
      <w:pPr>
        <w:jc w:val="both"/>
        <w:rPr>
          <w:rFonts w:eastAsia="Calibri"/>
          <w:lang w:eastAsia="en-US"/>
        </w:rPr>
      </w:pPr>
    </w:p>
    <w:p w14:paraId="5D48E9EA" w14:textId="415BE58E" w:rsidR="000C5CF2" w:rsidRPr="00B649E3" w:rsidRDefault="001433E7" w:rsidP="000C5CF2">
      <w:pPr>
        <w:jc w:val="both"/>
        <w:rPr>
          <w:rFonts w:eastAsia="Calibri"/>
          <w:lang w:eastAsia="en-US"/>
        </w:rPr>
      </w:pPr>
      <w:r w:rsidRPr="001433E7">
        <w:rPr>
          <w:rFonts w:eastAsia="Calibri"/>
          <w:b/>
          <w:lang w:eastAsia="en-US"/>
        </w:rPr>
        <w:t xml:space="preserve">3. </w:t>
      </w:r>
      <w:r w:rsidR="000C5CF2" w:rsidRPr="00B649E3">
        <w:rPr>
          <w:rFonts w:eastAsia="Calibri"/>
          <w:b/>
          <w:lang w:eastAsia="en-US"/>
        </w:rPr>
        <w:t>jautājums:</w:t>
      </w:r>
      <w:r w:rsidR="000C5CF2" w:rsidRPr="00B649E3">
        <w:rPr>
          <w:rFonts w:eastAsia="Calibri"/>
          <w:lang w:eastAsia="en-US"/>
        </w:rPr>
        <w:t xml:space="preserve"> Kāda slodze ir paredzēta ārvalsts akadēmiskajam personālam par darbu augstākās izglītības iestādē, lai saņemtu atlīdzību 4000 EUR.</w:t>
      </w:r>
    </w:p>
    <w:p w14:paraId="5142A547" w14:textId="77777777" w:rsidR="000C5CF2" w:rsidRPr="00B649E3" w:rsidRDefault="000C5CF2" w:rsidP="000C5CF2">
      <w:pPr>
        <w:jc w:val="both"/>
        <w:rPr>
          <w:rFonts w:eastAsia="Calibri"/>
          <w:lang w:eastAsia="en-US"/>
        </w:rPr>
      </w:pPr>
    </w:p>
    <w:p w14:paraId="3FD0D237" w14:textId="116B8E07" w:rsidR="001433E7" w:rsidRPr="001433E7" w:rsidRDefault="000C5CF2" w:rsidP="009C2953">
      <w:pPr>
        <w:jc w:val="both"/>
        <w:rPr>
          <w:rFonts w:eastAsia="Calibri"/>
          <w:i/>
          <w:color w:val="0070C0"/>
          <w:lang w:eastAsia="en-US"/>
        </w:rPr>
      </w:pPr>
      <w:r w:rsidRPr="00B649E3">
        <w:rPr>
          <w:rFonts w:eastAsia="Calibri"/>
          <w:i/>
          <w:color w:val="0070C0"/>
          <w:u w:val="single"/>
          <w:lang w:eastAsia="en-US"/>
        </w:rPr>
        <w:t>Atbilde:</w:t>
      </w:r>
      <w:r w:rsidRPr="00B649E3">
        <w:rPr>
          <w:rFonts w:eastAsia="Calibri"/>
          <w:i/>
          <w:color w:val="0070C0"/>
          <w:lang w:eastAsia="en-US"/>
        </w:rPr>
        <w:t xml:space="preserve"> Atbilstoši MK noteikumu</w:t>
      </w:r>
      <w:r w:rsidRPr="00B649E3">
        <w:rPr>
          <w:rFonts w:eastAsia="Calibri"/>
          <w:bCs/>
          <w:i/>
          <w:color w:val="0070C0"/>
          <w:vertAlign w:val="superscript"/>
          <w:lang w:eastAsia="en-US"/>
        </w:rPr>
        <w:t xml:space="preserve"> 1</w:t>
      </w:r>
      <w:r w:rsidRPr="00B649E3">
        <w:rPr>
          <w:rFonts w:eastAsia="Calibri"/>
          <w:i/>
          <w:color w:val="0070C0"/>
          <w:lang w:eastAsia="en-US"/>
        </w:rPr>
        <w:t>18.1.9. un 28.1.9. apakšpunktam projekta ietvaros paredzēta atlīdzība ārvalstu akadēmiskajam personālam par darbu AII Latvijā, nepārsniedzot 4000 EUR mēnesī. AII atlīdzības apmēru plāno, izvērtējot katru ārvalstu akadēmisko personālu individuāli. MK noteikumi</w:t>
      </w:r>
      <w:r w:rsidR="00253F1B" w:rsidRPr="00B649E3">
        <w:rPr>
          <w:rFonts w:eastAsia="Calibri"/>
          <w:i/>
          <w:color w:val="0070C0"/>
          <w:lang w:eastAsia="en-US"/>
        </w:rPr>
        <w:t xml:space="preserve"> </w:t>
      </w:r>
      <w:r w:rsidR="00253F1B" w:rsidRPr="00B649E3">
        <w:rPr>
          <w:rFonts w:eastAsia="Calibri"/>
          <w:i/>
          <w:color w:val="0070C0"/>
          <w:vertAlign w:val="superscript"/>
          <w:lang w:eastAsia="en-US"/>
        </w:rPr>
        <w:t>1</w:t>
      </w:r>
      <w:r w:rsidRPr="00B649E3">
        <w:rPr>
          <w:rFonts w:eastAsia="Calibri"/>
          <w:i/>
          <w:color w:val="0070C0"/>
          <w:lang w:eastAsia="en-US"/>
        </w:rPr>
        <w:t xml:space="preserve"> neparedz ierobežojumu atlīdzības noteikšanai proporcionāli noslodzei. AII projekta iesniegumā būtu jāsniedz pamatojums, kā noteiktais slodzes apmērs sniedz efektīvu investīciju ieguldījumu AII akadēmiskā personāla internacionalizācijā. Kā arī </w:t>
      </w:r>
      <w:r w:rsidRPr="00B649E3">
        <w:rPr>
          <w:rFonts w:eastAsia="Calibri"/>
          <w:i/>
          <w:color w:val="0070C0"/>
          <w:lang w:eastAsia="en-US"/>
        </w:rPr>
        <w:lastRenderedPageBreak/>
        <w:t xml:space="preserve">sniegts </w:t>
      </w:r>
      <w:proofErr w:type="spellStart"/>
      <w:r w:rsidRPr="00B649E3">
        <w:rPr>
          <w:rFonts w:eastAsia="Calibri"/>
          <w:i/>
          <w:color w:val="0070C0"/>
          <w:lang w:eastAsia="en-US"/>
        </w:rPr>
        <w:t>izvērtējums</w:t>
      </w:r>
      <w:proofErr w:type="spellEnd"/>
      <w:r w:rsidRPr="00B649E3">
        <w:rPr>
          <w:rFonts w:eastAsia="Calibri"/>
          <w:i/>
          <w:color w:val="0070C0"/>
          <w:lang w:eastAsia="en-US"/>
        </w:rPr>
        <w:t xml:space="preserve"> tam, kā noteiktais slodzes apmērs motivēs ārvalstu akadēmiskā personāla turpmākai sadarbībai ar AII. Tāpat vēršam uzmanību, ka projektu iesniegumu vērtēšanas kritērijos</w:t>
      </w:r>
      <w:r w:rsidR="00253F1B" w:rsidRPr="00B649E3">
        <w:rPr>
          <w:rFonts w:eastAsia="Calibri"/>
          <w:i/>
          <w:color w:val="0070C0"/>
          <w:vertAlign w:val="superscript"/>
          <w:lang w:eastAsia="en-US"/>
        </w:rPr>
        <w:footnoteReference w:id="2"/>
      </w:r>
      <w:r w:rsidR="00253F1B" w:rsidRPr="00B649E3">
        <w:rPr>
          <w:rFonts w:eastAsia="Calibri"/>
          <w:i/>
          <w:color w:val="0070C0"/>
          <w:vertAlign w:val="superscript"/>
          <w:lang w:eastAsia="en-US"/>
        </w:rPr>
        <w:t>,</w:t>
      </w:r>
      <w:r w:rsidRPr="00B649E3">
        <w:rPr>
          <w:rFonts w:eastAsia="Calibri"/>
          <w:i/>
          <w:color w:val="0070C0"/>
          <w:lang w:eastAsia="en-US"/>
        </w:rPr>
        <w:t xml:space="preserve"> (1.kārtas) 2.3., 3.1.2., 3.4.1. un 3.4.5., kur kvalitātes kritēriju vērtēšanu veiks ārvalstu eksperti, tiks vērtētas projekta iesniegumā plānotās darbības kontekstā ar AII plānošanas dokumentos (stratēģijā, cilvēkresursu attīstības plānā, akadēmiskā personāla attīstības pasākumu plānā) noteikto mērķu un sasniedzamo rezultātu sasniegšanu, tostarp internacionalizāciju, kā arī projektā plānoto rezultāt ietekmi un ieguvumu ilgtspēju pēc projekta beigšanas.</w:t>
      </w:r>
    </w:p>
    <w:p w14:paraId="491D5F7F" w14:textId="4F3E232A" w:rsidR="001433E7" w:rsidRPr="001433E7" w:rsidRDefault="001433E7" w:rsidP="001433E7">
      <w:pPr>
        <w:spacing w:before="100" w:beforeAutospacing="1" w:after="100" w:afterAutospacing="1"/>
        <w:jc w:val="both"/>
        <w:rPr>
          <w:rFonts w:eastAsia="Calibri"/>
          <w:lang w:eastAsia="en-US"/>
        </w:rPr>
      </w:pPr>
      <w:r w:rsidRPr="001433E7">
        <w:rPr>
          <w:rFonts w:eastAsia="Calibri"/>
          <w:b/>
          <w:lang w:eastAsia="en-US"/>
        </w:rPr>
        <w:t>4.</w:t>
      </w:r>
      <w:r w:rsidR="000C5CF2" w:rsidRPr="00B649E3">
        <w:rPr>
          <w:rFonts w:eastAsia="Calibri"/>
          <w:b/>
          <w:lang w:eastAsia="en-US"/>
        </w:rPr>
        <w:t>jautājums:</w:t>
      </w:r>
      <w:r w:rsidR="000C5CF2" w:rsidRPr="00B649E3">
        <w:rPr>
          <w:rFonts w:eastAsia="Calibri"/>
          <w:lang w:eastAsia="en-US"/>
        </w:rPr>
        <w:t xml:space="preserve"> D</w:t>
      </w:r>
      <w:r w:rsidRPr="001433E7">
        <w:rPr>
          <w:rFonts w:eastAsia="Calibri"/>
          <w:lang w:eastAsia="en-US"/>
        </w:rPr>
        <w:t>oktorantu piesaiste - projekta ietvaros noteikts, ka plānot ne vairāk kā 0,5 slodzes, vai ir arī kāds ieteicamais minimums?</w:t>
      </w:r>
    </w:p>
    <w:p w14:paraId="06E5795C" w14:textId="2F161033" w:rsidR="001433E7" w:rsidRPr="001433E7" w:rsidRDefault="000C5CF2" w:rsidP="001433E7">
      <w:pPr>
        <w:spacing w:before="100" w:beforeAutospacing="1" w:after="100" w:afterAutospacing="1"/>
        <w:jc w:val="both"/>
        <w:rPr>
          <w:rFonts w:eastAsia="Calibri"/>
          <w:bCs/>
          <w:i/>
          <w:color w:val="0070C0"/>
          <w:lang w:eastAsia="en-US"/>
        </w:rPr>
      </w:pPr>
      <w:r w:rsidRPr="00B649E3">
        <w:rPr>
          <w:rFonts w:eastAsia="Calibri"/>
          <w:bCs/>
          <w:i/>
          <w:color w:val="0070C0"/>
          <w:u w:val="single"/>
          <w:lang w:eastAsia="en-US"/>
        </w:rPr>
        <w:t>Atbilde:</w:t>
      </w:r>
      <w:r w:rsidRPr="00B649E3">
        <w:rPr>
          <w:rFonts w:eastAsia="Calibri"/>
          <w:bCs/>
          <w:i/>
          <w:color w:val="0070C0"/>
          <w:lang w:eastAsia="en-US"/>
        </w:rPr>
        <w:t xml:space="preserve"> MK noteikumi </w:t>
      </w:r>
      <w:r w:rsidRPr="00B649E3">
        <w:rPr>
          <w:rFonts w:eastAsia="Calibri"/>
          <w:bCs/>
          <w:i/>
          <w:color w:val="0070C0"/>
          <w:vertAlign w:val="superscript"/>
          <w:lang w:eastAsia="en-US"/>
        </w:rPr>
        <w:t>1</w:t>
      </w:r>
      <w:r w:rsidR="001433E7" w:rsidRPr="001433E7">
        <w:rPr>
          <w:rFonts w:eastAsia="Calibri"/>
          <w:bCs/>
          <w:i/>
          <w:color w:val="0070C0"/>
          <w:lang w:eastAsia="en-US"/>
        </w:rPr>
        <w:t xml:space="preserve"> nenosaka doktorantu piesaistes minimumu, bet AII projekta iesniegumā būtu jāsniedz pamatojums, kā minimāla slodze sniedz efektīvu investīciju ieguldījumu AII akadēmiskā personāla atjaunotnē. Kā arī sniegts </w:t>
      </w:r>
      <w:proofErr w:type="spellStart"/>
      <w:r w:rsidR="001433E7" w:rsidRPr="001433E7">
        <w:rPr>
          <w:rFonts w:eastAsia="Calibri"/>
          <w:bCs/>
          <w:i/>
          <w:color w:val="0070C0"/>
          <w:lang w:eastAsia="en-US"/>
        </w:rPr>
        <w:t>izvērtējums</w:t>
      </w:r>
      <w:proofErr w:type="spellEnd"/>
      <w:r w:rsidR="001433E7" w:rsidRPr="001433E7">
        <w:rPr>
          <w:rFonts w:eastAsia="Calibri"/>
          <w:bCs/>
          <w:i/>
          <w:color w:val="0070C0"/>
          <w:lang w:eastAsia="en-US"/>
        </w:rPr>
        <w:t xml:space="preserve"> tam, kā minimāls slodzes apmērs motivēs doktorantu turpmākai sadarbībai ar AII. Tāpat vēršam uzmanību, ka projektu iesniegumu vērtēšanas kritērijos</w:t>
      </w:r>
      <w:r w:rsidR="00253F1B" w:rsidRPr="00B649E3">
        <w:rPr>
          <w:rFonts w:eastAsia="Calibri"/>
          <w:bCs/>
          <w:i/>
          <w:color w:val="0070C0"/>
          <w:lang w:eastAsia="en-US"/>
        </w:rPr>
        <w:t xml:space="preserve"> </w:t>
      </w:r>
      <w:r w:rsidR="00253F1B" w:rsidRPr="00B649E3">
        <w:rPr>
          <w:rFonts w:eastAsia="Calibri"/>
          <w:bCs/>
          <w:i/>
          <w:color w:val="0070C0"/>
          <w:vertAlign w:val="superscript"/>
          <w:lang w:eastAsia="en-US"/>
        </w:rPr>
        <w:t>2</w:t>
      </w:r>
      <w:r w:rsidR="001433E7" w:rsidRPr="001433E7">
        <w:rPr>
          <w:rFonts w:eastAsia="Calibri"/>
          <w:bCs/>
          <w:i/>
          <w:color w:val="0070C0"/>
          <w:lang w:eastAsia="en-US"/>
        </w:rPr>
        <w:t xml:space="preserve"> (1.kārtas) 2.3., 3.1.2., 3.4.1. un 3.4.5., kur kvalitātes kritēriju vērtēšanu veiks ārvalstu eksperti, tiks vērtētas projekta iesniegumā plānotās darbības kontekstā ar AII plānošanas dokumentos (stratēģijā, cilvēkresursu attīstības plānā, akadēmiskā personāla attīstības pasākumu plānā) noteikto mērķu un sasniedzamo rezultātu sasniegšanu, tostarp atjaunotnes virzieniem, kā arī projektā plānoto rezultāt ietekmi un ieguvumu ilgtspēju pēc projekta beigšanas.</w:t>
      </w:r>
      <w:r w:rsidRPr="00B649E3">
        <w:rPr>
          <w:rFonts w:eastAsia="Calibri"/>
          <w:bCs/>
          <w:i/>
          <w:color w:val="0070C0"/>
          <w:lang w:eastAsia="en-US"/>
        </w:rPr>
        <w:t xml:space="preserve"> Atbilstoši MK noteikumu </w:t>
      </w:r>
      <w:r w:rsidRPr="00B649E3">
        <w:rPr>
          <w:rFonts w:eastAsia="Calibri"/>
          <w:bCs/>
          <w:i/>
          <w:color w:val="0070C0"/>
          <w:vertAlign w:val="superscript"/>
          <w:lang w:eastAsia="en-US"/>
        </w:rPr>
        <w:t xml:space="preserve">1 </w:t>
      </w:r>
      <w:r w:rsidRPr="00B649E3">
        <w:rPr>
          <w:rFonts w:eastAsia="Calibri"/>
          <w:bCs/>
          <w:i/>
          <w:color w:val="0070C0"/>
          <w:lang w:eastAsia="en-US"/>
        </w:rPr>
        <w:t>17.1 un</w:t>
      </w:r>
      <w:r w:rsidRPr="00B649E3">
        <w:rPr>
          <w:rFonts w:eastAsia="Calibri"/>
          <w:bCs/>
          <w:i/>
          <w:color w:val="0070C0"/>
          <w:vertAlign w:val="superscript"/>
          <w:lang w:eastAsia="en-US"/>
        </w:rPr>
        <w:t xml:space="preserve"> </w:t>
      </w:r>
      <w:r w:rsidRPr="00B649E3">
        <w:rPr>
          <w:rFonts w:eastAsia="Calibri"/>
          <w:bCs/>
          <w:i/>
          <w:color w:val="0070C0"/>
          <w:lang w:eastAsia="en-US"/>
        </w:rPr>
        <w:t>27.1.punktam  ir jāparedz doktorantu iesaiste akadēmiskajā darbā augstākās izglītības institūcijā vismaz 12 mēnešus, paredzot nodarbinātību atbilstoši vēlēta akadēmiskā personāla nodarbinātības nosacījumiem un nepārsniedzot 50 procentus no pilnas pedagoga darba slodzes.</w:t>
      </w:r>
    </w:p>
    <w:p w14:paraId="2C6D7951" w14:textId="656C9D5F" w:rsidR="001433E7" w:rsidRPr="001433E7" w:rsidRDefault="001433E7" w:rsidP="001433E7">
      <w:pPr>
        <w:spacing w:before="100" w:beforeAutospacing="1" w:after="100" w:afterAutospacing="1"/>
        <w:jc w:val="both"/>
        <w:rPr>
          <w:rFonts w:eastAsia="Calibri"/>
          <w:lang w:eastAsia="en-US"/>
        </w:rPr>
      </w:pPr>
      <w:r w:rsidRPr="001433E7">
        <w:rPr>
          <w:rFonts w:eastAsia="Calibri"/>
          <w:b/>
          <w:lang w:eastAsia="en-US"/>
        </w:rPr>
        <w:t>5.</w:t>
      </w:r>
      <w:r w:rsidR="000C5CF2" w:rsidRPr="00B649E3">
        <w:rPr>
          <w:rFonts w:eastAsia="Calibri"/>
          <w:b/>
          <w:lang w:eastAsia="en-US"/>
        </w:rPr>
        <w:t>jautājums:</w:t>
      </w:r>
      <w:r w:rsidR="000C5CF2" w:rsidRPr="00B649E3">
        <w:rPr>
          <w:rFonts w:eastAsia="Calibri"/>
          <w:lang w:eastAsia="en-US"/>
        </w:rPr>
        <w:t xml:space="preserve"> Ā</w:t>
      </w:r>
      <w:r w:rsidRPr="001433E7">
        <w:rPr>
          <w:rFonts w:eastAsia="Calibri"/>
          <w:lang w:eastAsia="en-US"/>
        </w:rPr>
        <w:t>rvalstu akadēmiskā personāla piesaiste - vai ir arī kāds ieteicamais minimums viņu noslodzei?</w:t>
      </w:r>
    </w:p>
    <w:p w14:paraId="7ED3E96B" w14:textId="2DDC23E6" w:rsidR="001433E7" w:rsidRPr="001433E7" w:rsidRDefault="001433E7" w:rsidP="001433E7">
      <w:pPr>
        <w:spacing w:before="100" w:beforeAutospacing="1" w:after="100" w:afterAutospacing="1"/>
        <w:jc w:val="both"/>
        <w:rPr>
          <w:rFonts w:eastAsia="Calibri"/>
          <w:bCs/>
          <w:i/>
          <w:color w:val="0070C0"/>
          <w:lang w:eastAsia="en-US"/>
        </w:rPr>
      </w:pPr>
      <w:r w:rsidRPr="001433E7">
        <w:rPr>
          <w:rFonts w:eastAsia="Calibri"/>
          <w:bCs/>
          <w:i/>
          <w:color w:val="0070C0"/>
          <w:u w:val="single"/>
          <w:lang w:eastAsia="en-US"/>
        </w:rPr>
        <w:t>Atbilde:</w:t>
      </w:r>
      <w:r w:rsidRPr="001433E7">
        <w:rPr>
          <w:rFonts w:eastAsia="Calibri"/>
          <w:bCs/>
          <w:i/>
          <w:color w:val="0070C0"/>
          <w:lang w:eastAsia="en-US"/>
        </w:rPr>
        <w:t xml:space="preserve"> MK noteikumi</w:t>
      </w:r>
      <w:r w:rsidR="000C5CF2" w:rsidRPr="00B649E3">
        <w:rPr>
          <w:rFonts w:eastAsia="Calibri"/>
          <w:bCs/>
          <w:i/>
          <w:color w:val="0070C0"/>
          <w:lang w:eastAsia="en-US"/>
        </w:rPr>
        <w:t xml:space="preserve"> </w:t>
      </w:r>
      <w:r w:rsidR="000C5CF2" w:rsidRPr="00B649E3">
        <w:rPr>
          <w:rFonts w:eastAsia="Calibri"/>
          <w:bCs/>
          <w:i/>
          <w:color w:val="0070C0"/>
          <w:vertAlign w:val="superscript"/>
          <w:lang w:eastAsia="en-US"/>
        </w:rPr>
        <w:t>1</w:t>
      </w:r>
      <w:r w:rsidRPr="001433E7">
        <w:rPr>
          <w:rFonts w:eastAsia="Calibri"/>
          <w:bCs/>
          <w:i/>
          <w:color w:val="0070C0"/>
          <w:lang w:eastAsia="en-US"/>
        </w:rPr>
        <w:t xml:space="preserve"> nenosaka ārvalstu akadēmiskā personāla piesaistes minimumu, bet AII projekta iesniegumā būtu jāsniedz pamatojums, kā minimāla slodze sniedz efektīvu investīciju ieguldījumu AII akadēmiskā personāla internacionalizācijā. Kā arī sniegts </w:t>
      </w:r>
      <w:proofErr w:type="spellStart"/>
      <w:r w:rsidRPr="001433E7">
        <w:rPr>
          <w:rFonts w:eastAsia="Calibri"/>
          <w:bCs/>
          <w:i/>
          <w:color w:val="0070C0"/>
          <w:lang w:eastAsia="en-US"/>
        </w:rPr>
        <w:t>izvērtējums</w:t>
      </w:r>
      <w:proofErr w:type="spellEnd"/>
      <w:r w:rsidRPr="001433E7">
        <w:rPr>
          <w:rFonts w:eastAsia="Calibri"/>
          <w:bCs/>
          <w:i/>
          <w:color w:val="0070C0"/>
          <w:lang w:eastAsia="en-US"/>
        </w:rPr>
        <w:t xml:space="preserve"> tam, kā minimāls slodzes apmērs motivēs ārvalstu akadēmiskā personāla turpmākai sadarbībai ar AII. Tāpat vēršam uzmanību, ka projektu iesniegumu vērtēšanas kritērijos</w:t>
      </w:r>
      <w:r w:rsidR="00253F1B" w:rsidRPr="00B649E3">
        <w:rPr>
          <w:rFonts w:eastAsia="Calibri"/>
          <w:bCs/>
          <w:i/>
          <w:color w:val="0070C0"/>
          <w:lang w:eastAsia="en-US"/>
        </w:rPr>
        <w:t xml:space="preserve"> </w:t>
      </w:r>
      <w:r w:rsidR="00253F1B" w:rsidRPr="00B649E3">
        <w:rPr>
          <w:rFonts w:eastAsia="Calibri"/>
          <w:bCs/>
          <w:i/>
          <w:color w:val="0070C0"/>
          <w:vertAlign w:val="superscript"/>
          <w:lang w:eastAsia="en-US"/>
        </w:rPr>
        <w:t>2</w:t>
      </w:r>
      <w:r w:rsidRPr="001433E7">
        <w:rPr>
          <w:rFonts w:eastAsia="Calibri"/>
          <w:bCs/>
          <w:i/>
          <w:color w:val="0070C0"/>
          <w:lang w:eastAsia="en-US"/>
        </w:rPr>
        <w:t xml:space="preserve"> (1.kārtas) 2.3., 3.1.2., 3.4.1. un 3.4.5., kur kvalitātes kritēriju vērtēšanu veiks ārvalstu eksperti, tiks vērtētas projekta iesniegumā plānotās darbības kontekstā ar AII plānošanas dokumentos (stratēģijā, cilvēkresursu attīstības plānā, akadēmiskā personāla attīstības pasākumu plānā) noteikto mērķu un sasniedzamo rezultātu sasniegšanu, tostarp internacionalizāciju, kā arī projektā plānoto rezultāt ietekmi un ieguvumu ilgtspēju pēc projekta beigšanas.</w:t>
      </w:r>
    </w:p>
    <w:p w14:paraId="22AEBBA3" w14:textId="71B6B1EC" w:rsidR="001433E7" w:rsidRPr="001433E7" w:rsidRDefault="000C5CF2" w:rsidP="001433E7">
      <w:pPr>
        <w:spacing w:before="100" w:beforeAutospacing="1" w:after="100" w:afterAutospacing="1"/>
        <w:jc w:val="both"/>
        <w:rPr>
          <w:rFonts w:eastAsia="Calibri"/>
          <w:lang w:eastAsia="en-US"/>
        </w:rPr>
      </w:pPr>
      <w:r w:rsidRPr="00B649E3">
        <w:rPr>
          <w:rFonts w:eastAsia="Calibri"/>
          <w:b/>
          <w:lang w:eastAsia="en-US"/>
        </w:rPr>
        <w:t>6.jautājums:</w:t>
      </w:r>
      <w:r w:rsidRPr="00B649E3">
        <w:rPr>
          <w:rFonts w:eastAsia="Calibri"/>
          <w:lang w:eastAsia="en-US"/>
        </w:rPr>
        <w:t xml:space="preserve"> V</w:t>
      </w:r>
      <w:r w:rsidR="001433E7" w:rsidRPr="001433E7">
        <w:rPr>
          <w:rFonts w:eastAsia="Calibri"/>
          <w:lang w:eastAsia="en-US"/>
        </w:rPr>
        <w:t>ai pēc projekta beigām noteiktais procents doktorantu un ārvalstu akadēmiskā personāla iesaistei, kuri turpina darbu AII, slodzei jābūt tādai pašai kā projektā, vai tā var būt arī lielāka/mazāka?</w:t>
      </w:r>
    </w:p>
    <w:p w14:paraId="741BC10A" w14:textId="77777777" w:rsidR="00253F1B" w:rsidRPr="00B649E3" w:rsidRDefault="001433E7" w:rsidP="001433E7">
      <w:pPr>
        <w:spacing w:before="100" w:beforeAutospacing="1" w:after="100" w:afterAutospacing="1"/>
        <w:jc w:val="both"/>
        <w:rPr>
          <w:rFonts w:eastAsia="Calibri"/>
          <w:bCs/>
          <w:i/>
          <w:color w:val="0070C0"/>
          <w:lang w:eastAsia="en-US"/>
        </w:rPr>
      </w:pPr>
      <w:r w:rsidRPr="001433E7">
        <w:rPr>
          <w:rFonts w:eastAsia="Calibri"/>
          <w:bCs/>
          <w:i/>
          <w:color w:val="0070C0"/>
          <w:lang w:eastAsia="en-US"/>
        </w:rPr>
        <w:t xml:space="preserve">Atbilde: Norādām, ka projekta iesnieguma vērtēšanas kritēriju </w:t>
      </w:r>
      <w:r w:rsidR="00253F1B" w:rsidRPr="00B649E3">
        <w:rPr>
          <w:rFonts w:eastAsia="Calibri"/>
          <w:bCs/>
          <w:i/>
          <w:color w:val="0070C0"/>
          <w:vertAlign w:val="superscript"/>
          <w:lang w:eastAsia="en-US"/>
        </w:rPr>
        <w:t>2</w:t>
      </w:r>
      <w:r w:rsidR="00253F1B" w:rsidRPr="00B649E3">
        <w:rPr>
          <w:rFonts w:eastAsia="Calibri"/>
          <w:bCs/>
          <w:i/>
          <w:color w:val="0070C0"/>
          <w:lang w:eastAsia="en-US"/>
        </w:rPr>
        <w:t xml:space="preserve"> </w:t>
      </w:r>
      <w:r w:rsidRPr="001433E7">
        <w:rPr>
          <w:rFonts w:eastAsia="Calibri"/>
          <w:bCs/>
          <w:i/>
          <w:color w:val="0070C0"/>
          <w:lang w:eastAsia="en-US"/>
        </w:rPr>
        <w:t xml:space="preserve">3.4.5. punktā arī tiks vērtēta AII informācija, vai un kā pēc projekta īstenošanas pabeigšanas turpināsies sadarbība ar projektā iesaistītiem doktorantiem un ārvalstu akadēmisko personālu. </w:t>
      </w:r>
    </w:p>
    <w:p w14:paraId="72B9233C" w14:textId="36C19041" w:rsidR="00253F1B" w:rsidRPr="00B649E3" w:rsidRDefault="001433E7" w:rsidP="00253F1B">
      <w:pPr>
        <w:pStyle w:val="ListParagraph"/>
        <w:numPr>
          <w:ilvl w:val="0"/>
          <w:numId w:val="10"/>
        </w:numPr>
        <w:spacing w:before="100" w:beforeAutospacing="1" w:after="100" w:afterAutospacing="1"/>
        <w:rPr>
          <w:rFonts w:eastAsia="Calibri"/>
          <w:bCs/>
          <w:i/>
          <w:color w:val="0070C0"/>
        </w:rPr>
      </w:pPr>
      <w:r w:rsidRPr="00B649E3">
        <w:rPr>
          <w:rFonts w:eastAsia="Calibri"/>
          <w:bCs/>
          <w:i/>
          <w:color w:val="0070C0"/>
        </w:rPr>
        <w:t xml:space="preserve">attiecībā uz doktorantu iesaisti akadēmiskā darbā pēc dalības projektā, norādām, ka projekta rezultātu rādītāji paredz, ka ESF atbalstu saņēmušais doktorants, kas ieguvis doktora grādu, ir ievēlēts akadēmiskā personāla amatā AII sešus mēnešu laikā pēc </w:t>
      </w:r>
      <w:r w:rsidRPr="00B649E3">
        <w:rPr>
          <w:rFonts w:eastAsia="Calibri"/>
          <w:bCs/>
          <w:i/>
          <w:color w:val="0070C0"/>
        </w:rPr>
        <w:lastRenderedPageBreak/>
        <w:t>grāda iegūšana. MK noteikumi</w:t>
      </w:r>
      <w:r w:rsidR="00253F1B" w:rsidRPr="00B649E3">
        <w:rPr>
          <w:rFonts w:eastAsia="Calibri"/>
          <w:bCs/>
          <w:i/>
          <w:color w:val="0070C0"/>
        </w:rPr>
        <w:t xml:space="preserve"> </w:t>
      </w:r>
      <w:r w:rsidR="00253F1B" w:rsidRPr="00B649E3">
        <w:rPr>
          <w:rFonts w:eastAsia="Calibri"/>
          <w:bCs/>
          <w:i/>
          <w:color w:val="0070C0"/>
          <w:vertAlign w:val="superscript"/>
        </w:rPr>
        <w:t>1</w:t>
      </w:r>
      <w:r w:rsidRPr="00B649E3">
        <w:rPr>
          <w:rFonts w:eastAsia="Calibri"/>
          <w:bCs/>
          <w:i/>
          <w:color w:val="0070C0"/>
        </w:rPr>
        <w:t xml:space="preserve"> nenosaka konkrētu slodzes apmēru, bet turpmākai sadarbībai jāveicina AII plānošanas dokumentos noteikto mērķu un rezultātu sasniegšanu, tai skaitā personāla atjaunotnes jautājumos. </w:t>
      </w:r>
    </w:p>
    <w:p w14:paraId="2461292B" w14:textId="4B8E8CEF" w:rsidR="001433E7" w:rsidRPr="00B649E3" w:rsidRDefault="001433E7" w:rsidP="00253F1B">
      <w:pPr>
        <w:pStyle w:val="ListParagraph"/>
        <w:numPr>
          <w:ilvl w:val="0"/>
          <w:numId w:val="10"/>
        </w:numPr>
        <w:spacing w:before="100" w:beforeAutospacing="1" w:after="100" w:afterAutospacing="1"/>
        <w:rPr>
          <w:rFonts w:eastAsia="Calibri"/>
          <w:bCs/>
          <w:i/>
          <w:color w:val="0070C0"/>
        </w:rPr>
      </w:pPr>
      <w:r w:rsidRPr="00B649E3">
        <w:rPr>
          <w:rFonts w:eastAsia="Calibri"/>
          <w:bCs/>
          <w:i/>
          <w:color w:val="0070C0"/>
        </w:rPr>
        <w:t>attiecībā uz ārvalstu pasniedzēju iesaisti paredzēts, ka sešu mēnešu laikā pēc atbalsta beigām noslēgts jauns darba līgums starp ārvalstu pasniedzēju un AII vai arī var tikt turpināts jau projekta ietvaros noslēgtais darba līgums starp ārvalstu pasniedzēju un AII. Arī šajā gadījumā MK noteikumos</w:t>
      </w:r>
      <w:r w:rsidR="00253F1B" w:rsidRPr="00B649E3">
        <w:rPr>
          <w:rFonts w:eastAsia="Calibri"/>
          <w:bCs/>
          <w:i/>
          <w:color w:val="0070C0"/>
        </w:rPr>
        <w:t xml:space="preserve"> </w:t>
      </w:r>
      <w:r w:rsidR="00253F1B" w:rsidRPr="00B649E3">
        <w:rPr>
          <w:rFonts w:eastAsia="Calibri"/>
          <w:bCs/>
          <w:i/>
          <w:color w:val="0070C0"/>
          <w:vertAlign w:val="superscript"/>
        </w:rPr>
        <w:t>1</w:t>
      </w:r>
      <w:r w:rsidRPr="00B649E3">
        <w:rPr>
          <w:rFonts w:eastAsia="Calibri"/>
          <w:bCs/>
          <w:i/>
          <w:color w:val="0070C0"/>
        </w:rPr>
        <w:t xml:space="preserve"> nav noteikts konkrētas slodzes apmērs, bet turpmākai sadarbībai starp ārvalstu pasniedzēju un AII ir jāveicina AII plānošanas dokumentos noteikto mērķu un rezultātu sasniegšanu, tai skaitā internacionalizācijas, studiju kvalitātes jautājumos.</w:t>
      </w:r>
    </w:p>
    <w:p w14:paraId="3E751F01" w14:textId="7978575A" w:rsidR="001433E7" w:rsidRPr="001433E7" w:rsidRDefault="001433E7" w:rsidP="001433E7">
      <w:pPr>
        <w:spacing w:before="100" w:beforeAutospacing="1" w:after="100" w:afterAutospacing="1"/>
        <w:jc w:val="both"/>
        <w:rPr>
          <w:rFonts w:eastAsia="Calibri"/>
          <w:lang w:eastAsia="en-US"/>
        </w:rPr>
      </w:pPr>
      <w:r w:rsidRPr="001433E7">
        <w:rPr>
          <w:rFonts w:eastAsia="Calibri"/>
          <w:b/>
          <w:lang w:eastAsia="en-US"/>
        </w:rPr>
        <w:t>7.</w:t>
      </w:r>
      <w:r w:rsidR="00AA4E6C" w:rsidRPr="00B649E3">
        <w:rPr>
          <w:rFonts w:eastAsia="Calibri"/>
          <w:b/>
          <w:lang w:eastAsia="en-US"/>
        </w:rPr>
        <w:t>jautājums</w:t>
      </w:r>
      <w:r w:rsidR="00AA4E6C" w:rsidRPr="00B649E3">
        <w:rPr>
          <w:rFonts w:eastAsia="Calibri"/>
          <w:lang w:eastAsia="en-US"/>
        </w:rPr>
        <w:t>: J</w:t>
      </w:r>
      <w:r w:rsidRPr="001433E7">
        <w:rPr>
          <w:rFonts w:eastAsia="Calibri"/>
          <w:lang w:eastAsia="en-US"/>
        </w:rPr>
        <w:t>a ir iespēja specializētās mācības tāpat kā angļu valodas zināšanu papildināšanu nodrošinās AII iekšienē, vai tas ir pieļaujams/atbalstāms?</w:t>
      </w:r>
    </w:p>
    <w:p w14:paraId="7C9256FF" w14:textId="0F28F9A7" w:rsidR="001433E7" w:rsidRPr="001433E7" w:rsidRDefault="001433E7" w:rsidP="00AA4E6C">
      <w:pPr>
        <w:spacing w:before="100" w:beforeAutospacing="1" w:after="100" w:afterAutospacing="1"/>
        <w:jc w:val="both"/>
        <w:rPr>
          <w:rFonts w:eastAsia="Calibri"/>
          <w:bCs/>
          <w:i/>
          <w:color w:val="0070C0"/>
          <w:lang w:eastAsia="en-US"/>
        </w:rPr>
      </w:pPr>
      <w:r w:rsidRPr="001433E7">
        <w:rPr>
          <w:rFonts w:eastAsia="Calibri"/>
          <w:bCs/>
          <w:i/>
          <w:color w:val="0070C0"/>
          <w:lang w:eastAsia="en-US"/>
        </w:rPr>
        <w:t>Atbilde: skatīt atbildi pie 2.jautājuma.</w:t>
      </w:r>
    </w:p>
    <w:p w14:paraId="15205EAA" w14:textId="53E499F4" w:rsidR="001433E7" w:rsidRPr="001433E7" w:rsidRDefault="001433E7" w:rsidP="001433E7">
      <w:pPr>
        <w:jc w:val="both"/>
        <w:rPr>
          <w:rFonts w:eastAsia="Calibri"/>
        </w:rPr>
      </w:pPr>
      <w:r w:rsidRPr="001433E7">
        <w:rPr>
          <w:rFonts w:eastAsia="Calibri"/>
          <w:b/>
        </w:rPr>
        <w:t>8.</w:t>
      </w:r>
      <w:r w:rsidR="00AA4E6C" w:rsidRPr="00B649E3">
        <w:rPr>
          <w:rFonts w:eastAsia="Calibri"/>
          <w:b/>
        </w:rPr>
        <w:t>jautājums:</w:t>
      </w:r>
      <w:r w:rsidR="00AA4E6C" w:rsidRPr="00B649E3">
        <w:rPr>
          <w:rFonts w:eastAsia="Calibri"/>
        </w:rPr>
        <w:t xml:space="preserve"> MK noteikum</w:t>
      </w:r>
      <w:r w:rsidR="00C7400C" w:rsidRPr="00B649E3">
        <w:rPr>
          <w:rFonts w:eastAsia="Calibri"/>
        </w:rPr>
        <w:t>u</w:t>
      </w:r>
      <w:r w:rsidR="00AA4E6C" w:rsidRPr="00B649E3">
        <w:rPr>
          <w:rFonts w:eastAsia="Calibri"/>
        </w:rPr>
        <w:t xml:space="preserve"> 18.1.2.</w:t>
      </w:r>
      <w:r w:rsidR="00C7400C" w:rsidRPr="00B649E3">
        <w:rPr>
          <w:rFonts w:eastAsia="Calibri"/>
        </w:rPr>
        <w:t>punkts</w:t>
      </w:r>
      <w:r w:rsidRPr="001433E7">
        <w:rPr>
          <w:rFonts w:eastAsia="Calibri"/>
        </w:rPr>
        <w:t xml:space="preserve"> paredz finansējumu projekta īstenošanā iesaistītajam personālam - vai par tādu uzskatāms:</w:t>
      </w:r>
    </w:p>
    <w:p w14:paraId="15DC5423" w14:textId="03F30E52" w:rsidR="001433E7" w:rsidRPr="001433E7" w:rsidRDefault="001433E7" w:rsidP="001433E7">
      <w:pPr>
        <w:jc w:val="both"/>
        <w:rPr>
          <w:rFonts w:eastAsia="Calibri"/>
        </w:rPr>
      </w:pPr>
      <w:r w:rsidRPr="001433E7">
        <w:rPr>
          <w:rFonts w:eastAsia="Calibri"/>
        </w:rPr>
        <w:t xml:space="preserve">1) </w:t>
      </w:r>
      <w:r w:rsidRPr="001433E7">
        <w:rPr>
          <w:rFonts w:eastAsia="Calibri"/>
          <w:u w:val="single"/>
        </w:rPr>
        <w:t>studiju virzienu koordinators</w:t>
      </w:r>
      <w:r w:rsidRPr="001433E7">
        <w:rPr>
          <w:rFonts w:eastAsia="Calibri"/>
        </w:rPr>
        <w:t>, kas apzinās ārvalstu lektoru kandidātu loku no visām nodaļām un veiks visus koordinējošos jautājumus - ierašanās, līgumi, izmiti</w:t>
      </w:r>
      <w:r w:rsidR="00C7400C" w:rsidRPr="00B649E3">
        <w:rPr>
          <w:rFonts w:eastAsia="Calibri"/>
        </w:rPr>
        <w:t>n</w:t>
      </w:r>
      <w:r w:rsidRPr="001433E7">
        <w:rPr>
          <w:rFonts w:eastAsia="Calibri"/>
        </w:rPr>
        <w:t>āšana, uzturēšanās/darba atļaujas,</w:t>
      </w:r>
    </w:p>
    <w:p w14:paraId="409474EB" w14:textId="2855D646" w:rsidR="001433E7" w:rsidRPr="001433E7" w:rsidRDefault="001433E7" w:rsidP="001433E7">
      <w:pPr>
        <w:jc w:val="both"/>
        <w:rPr>
          <w:rFonts w:eastAsia="Calibri"/>
        </w:rPr>
      </w:pPr>
      <w:r w:rsidRPr="001433E7">
        <w:rPr>
          <w:rFonts w:eastAsia="Calibri"/>
        </w:rPr>
        <w:t>2)</w:t>
      </w:r>
      <w:r w:rsidR="00C7400C" w:rsidRPr="00B649E3">
        <w:rPr>
          <w:rFonts w:eastAsia="Calibri"/>
        </w:rPr>
        <w:t xml:space="preserve"> </w:t>
      </w:r>
      <w:r w:rsidRPr="001433E7">
        <w:rPr>
          <w:rFonts w:eastAsia="Calibri"/>
          <w:u w:val="single"/>
        </w:rPr>
        <w:t>angļu valodas kursu izstrādē iesaistītās personas</w:t>
      </w:r>
      <w:r w:rsidRPr="001433E7">
        <w:rPr>
          <w:rFonts w:eastAsia="Calibri"/>
        </w:rPr>
        <w:t>, kas tos izstrādās atbilstoši akadēmiskā personāla zināšanu līmeņiem</w:t>
      </w:r>
    </w:p>
    <w:p w14:paraId="1E7909C0" w14:textId="77777777" w:rsidR="00C7400C" w:rsidRPr="00B649E3" w:rsidRDefault="001433E7" w:rsidP="001433E7">
      <w:pPr>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8.jautājums </w:t>
      </w:r>
      <w:r w:rsidR="00C7400C" w:rsidRPr="00B649E3">
        <w:rPr>
          <w:rFonts w:eastAsia="Calibri"/>
          <w:bCs/>
          <w:i/>
          <w:color w:val="0070C0"/>
        </w:rPr>
        <w:t>:</w:t>
      </w:r>
    </w:p>
    <w:p w14:paraId="1A5629AC" w14:textId="24EB5927" w:rsidR="001433E7" w:rsidRPr="001433E7" w:rsidRDefault="001433E7" w:rsidP="001433E7">
      <w:pPr>
        <w:jc w:val="both"/>
        <w:rPr>
          <w:rFonts w:eastAsia="Calibri"/>
          <w:bCs/>
          <w:i/>
          <w:color w:val="0070C0"/>
        </w:rPr>
      </w:pPr>
      <w:r w:rsidRPr="001433E7">
        <w:rPr>
          <w:rFonts w:eastAsia="Calibri"/>
          <w:bCs/>
          <w:i/>
          <w:color w:val="0070C0"/>
        </w:rPr>
        <w:t>1. apakšpunkts – jā, atbilstoši MK noteikumu</w:t>
      </w:r>
      <w:r w:rsidR="00C7400C" w:rsidRPr="00B649E3">
        <w:rPr>
          <w:rFonts w:eastAsia="Calibri"/>
          <w:bCs/>
          <w:i/>
          <w:color w:val="0070C0"/>
        </w:rPr>
        <w:t xml:space="preserve"> </w:t>
      </w:r>
      <w:r w:rsidR="00C7400C" w:rsidRPr="00B649E3">
        <w:rPr>
          <w:rFonts w:eastAsia="Calibri"/>
          <w:bCs/>
          <w:i/>
          <w:color w:val="0070C0"/>
          <w:vertAlign w:val="superscript"/>
        </w:rPr>
        <w:t>1</w:t>
      </w:r>
      <w:r w:rsidRPr="001433E7">
        <w:rPr>
          <w:rFonts w:eastAsia="Calibri"/>
          <w:bCs/>
          <w:i/>
          <w:color w:val="0070C0"/>
        </w:rPr>
        <w:t xml:space="preserve"> 18.1.2. punktam.</w:t>
      </w:r>
    </w:p>
    <w:p w14:paraId="76897E34" w14:textId="6F1589D6" w:rsidR="001433E7" w:rsidRPr="001433E7" w:rsidRDefault="001433E7" w:rsidP="001433E7">
      <w:pPr>
        <w:jc w:val="both"/>
        <w:rPr>
          <w:rFonts w:eastAsia="Calibri"/>
          <w:i/>
          <w:color w:val="0070C0"/>
        </w:rPr>
      </w:pPr>
      <w:r w:rsidRPr="001433E7">
        <w:rPr>
          <w:rFonts w:eastAsia="Calibri"/>
          <w:bCs/>
          <w:i/>
          <w:color w:val="0070C0"/>
        </w:rPr>
        <w:t>2.apakšpunkts – jā, šādu personālu var plānot kā projekta īstenošanas personālu atbilstoši MK noteikumu</w:t>
      </w:r>
      <w:r w:rsidR="00C7400C" w:rsidRPr="00B649E3">
        <w:rPr>
          <w:rFonts w:eastAsia="Calibri"/>
          <w:bCs/>
          <w:i/>
          <w:color w:val="0070C0"/>
        </w:rPr>
        <w:t xml:space="preserve"> </w:t>
      </w:r>
      <w:r w:rsidR="00C7400C" w:rsidRPr="00B649E3">
        <w:rPr>
          <w:rFonts w:eastAsia="Calibri"/>
          <w:bCs/>
          <w:i/>
          <w:color w:val="0070C0"/>
          <w:vertAlign w:val="superscript"/>
        </w:rPr>
        <w:t>1</w:t>
      </w:r>
      <w:r w:rsidRPr="001433E7">
        <w:rPr>
          <w:rFonts w:eastAsia="Calibri"/>
          <w:bCs/>
          <w:i/>
          <w:color w:val="0070C0"/>
        </w:rPr>
        <w:t xml:space="preserve"> 18.1.2.punktam, bet atalgojuma kopējam apmēram minētajam īstenošanas personālam jābūt saskaņā ar MK noteikumu </w:t>
      </w:r>
      <w:r w:rsidR="00C7400C" w:rsidRPr="00B649E3">
        <w:rPr>
          <w:rFonts w:eastAsia="Calibri"/>
          <w:bCs/>
          <w:i/>
          <w:color w:val="0070C0"/>
          <w:vertAlign w:val="superscript"/>
        </w:rPr>
        <w:t>1</w:t>
      </w:r>
      <w:r w:rsidR="00C7400C" w:rsidRPr="00B649E3">
        <w:rPr>
          <w:rFonts w:eastAsia="Calibri"/>
          <w:bCs/>
          <w:i/>
          <w:color w:val="0070C0"/>
        </w:rPr>
        <w:t xml:space="preserve"> </w:t>
      </w:r>
      <w:r w:rsidRPr="001433E7">
        <w:rPr>
          <w:rFonts w:eastAsia="Calibri"/>
          <w:bCs/>
          <w:i/>
          <w:color w:val="0070C0"/>
        </w:rPr>
        <w:t xml:space="preserve">18.1.12.apakšpunktā noteikto izmaksu ierobežojumu, nepārsniedzot 1 350 </w:t>
      </w:r>
      <w:proofErr w:type="spellStart"/>
      <w:r w:rsidRPr="001433E7">
        <w:rPr>
          <w:rFonts w:eastAsia="Calibri"/>
          <w:bCs/>
          <w:i/>
          <w:iCs/>
          <w:color w:val="0070C0"/>
        </w:rPr>
        <w:t>euro</w:t>
      </w:r>
      <w:proofErr w:type="spellEnd"/>
      <w:r w:rsidRPr="001433E7">
        <w:rPr>
          <w:rFonts w:eastAsia="Calibri"/>
          <w:bCs/>
          <w:i/>
          <w:color w:val="0070C0"/>
        </w:rPr>
        <w:t xml:space="preserve"> vienai personai (plānotam mācībās iesaistītam akadēmiskam personālam) visā projekta īstenošanas laikā. Piemēram, ja projektā ir plānots profesionālā angļu valodas apguve 10 akadēmiskā personāla pārstāvjiem, tad kopējās profesionālās angļu valodas kursu izstrādes, kursu norises, pārbaudījumu un sertifikātu, kas apliecina svešvalodas apguves līmeni, kopējās izmaksas nepārsniedz 13 500 </w:t>
      </w:r>
      <w:proofErr w:type="spellStart"/>
      <w:r w:rsidRPr="001433E7">
        <w:rPr>
          <w:rFonts w:eastAsia="Calibri"/>
          <w:bCs/>
          <w:i/>
          <w:iCs/>
          <w:color w:val="0070C0"/>
        </w:rPr>
        <w:t>euro</w:t>
      </w:r>
      <w:proofErr w:type="spellEnd"/>
      <w:r w:rsidRPr="001433E7">
        <w:rPr>
          <w:rFonts w:eastAsia="Calibri"/>
          <w:bCs/>
          <w:i/>
          <w:color w:val="0070C0"/>
        </w:rPr>
        <w:t xml:space="preserve">. </w:t>
      </w:r>
    </w:p>
    <w:p w14:paraId="13BB7F1D" w14:textId="77777777" w:rsidR="001433E7" w:rsidRPr="001433E7" w:rsidRDefault="001433E7" w:rsidP="001433E7">
      <w:pPr>
        <w:jc w:val="both"/>
        <w:rPr>
          <w:rFonts w:eastAsia="Calibri"/>
        </w:rPr>
      </w:pPr>
    </w:p>
    <w:p w14:paraId="1B083682" w14:textId="1905019C" w:rsidR="001433E7" w:rsidRPr="001433E7" w:rsidRDefault="001433E7" w:rsidP="001433E7">
      <w:pPr>
        <w:jc w:val="both"/>
        <w:rPr>
          <w:rFonts w:eastAsia="Calibri"/>
        </w:rPr>
      </w:pPr>
      <w:r w:rsidRPr="001433E7">
        <w:rPr>
          <w:rFonts w:eastAsia="Calibri"/>
          <w:b/>
        </w:rPr>
        <w:t>9.</w:t>
      </w:r>
      <w:r w:rsidR="00C7400C" w:rsidRPr="00B649E3">
        <w:rPr>
          <w:rFonts w:eastAsia="Calibri"/>
          <w:b/>
        </w:rPr>
        <w:t>jautājums:</w:t>
      </w:r>
      <w:r w:rsidRPr="001433E7">
        <w:rPr>
          <w:rFonts w:eastAsia="Calibri"/>
        </w:rPr>
        <w:t xml:space="preserve"> Atbilstoši MK noteikumu 19.punktam, ja izmaksu kopsumma pārsniedz 100 000 EUR, tad jāparedz iesaistīt uz katriem 100 000 EUR vismaz 4 akadēmiskā personāla pārstāvji kompetenču paaugstināšanai, savukārt vērtēšanas kritēriji paredz 3.5.2. punkts - projektu iesniegumam ir pievienoti vismaz 5 komersantu nodomu protokoli. Ja kāds studiju virziens vēlēsies apgūt minimālo finansējumu ar 4 akadēmisko personālu, tad viens stažēšanās uzņēmums, kas tiks atlasīts nesaņems stažieri.</w:t>
      </w:r>
    </w:p>
    <w:p w14:paraId="251FCAD5" w14:textId="77777777" w:rsidR="001433E7" w:rsidRPr="001433E7" w:rsidRDefault="001433E7" w:rsidP="001433E7">
      <w:pPr>
        <w:jc w:val="both"/>
        <w:rPr>
          <w:rFonts w:eastAsia="Calibri"/>
        </w:rPr>
      </w:pPr>
    </w:p>
    <w:p w14:paraId="4FB50A4C" w14:textId="701B8048" w:rsidR="001433E7" w:rsidRPr="001433E7" w:rsidRDefault="001433E7" w:rsidP="001433E7">
      <w:pPr>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Skaidrojam, ka MK noteikumu</w:t>
      </w:r>
      <w:r w:rsidR="00C7400C" w:rsidRPr="00B649E3">
        <w:rPr>
          <w:rFonts w:eastAsia="Calibri"/>
          <w:bCs/>
          <w:i/>
          <w:color w:val="0070C0"/>
        </w:rPr>
        <w:t xml:space="preserve"> </w:t>
      </w:r>
      <w:r w:rsidR="00C7400C" w:rsidRPr="00B649E3">
        <w:rPr>
          <w:rFonts w:eastAsia="Calibri"/>
          <w:bCs/>
          <w:i/>
          <w:color w:val="0070C0"/>
          <w:vertAlign w:val="superscript"/>
        </w:rPr>
        <w:t>1</w:t>
      </w:r>
      <w:r w:rsidRPr="001433E7">
        <w:rPr>
          <w:rFonts w:eastAsia="Calibri"/>
          <w:bCs/>
          <w:i/>
          <w:color w:val="0070C0"/>
          <w:vertAlign w:val="superscript"/>
        </w:rPr>
        <w:t xml:space="preserve"> </w:t>
      </w:r>
      <w:r w:rsidRPr="001433E7">
        <w:rPr>
          <w:rFonts w:eastAsia="Calibri"/>
          <w:bCs/>
          <w:i/>
          <w:color w:val="0070C0"/>
        </w:rPr>
        <w:t xml:space="preserve">19.punkts paredz par katriem 100 000 </w:t>
      </w:r>
      <w:proofErr w:type="spellStart"/>
      <w:r w:rsidRPr="001433E7">
        <w:rPr>
          <w:rFonts w:eastAsia="Calibri"/>
          <w:bCs/>
          <w:i/>
          <w:color w:val="0070C0"/>
        </w:rPr>
        <w:t>euro</w:t>
      </w:r>
      <w:proofErr w:type="spellEnd"/>
      <w:r w:rsidRPr="001433E7">
        <w:rPr>
          <w:rFonts w:eastAsia="Calibri"/>
          <w:bCs/>
          <w:i/>
          <w:color w:val="0070C0"/>
        </w:rPr>
        <w:t xml:space="preserve"> ne mazāk kā četrus akadēmiskā personāla pārstāvjus iesaistīt stažēšanās pasākumos uzņēmumos, bet neliedz projektā paredzēt arī vairāk akadēmiskā personāla pārstāvjus iesaistīt stažēšanās pasākumos uzņēmumos. Papildus norādām, ka vienam akadēmiskā personāla pārstāvim projekta īstenošanas laikā ir atbalstāmi vidēji divi stažēšanās cikli. Līdz ar to, stažēšanās pasākumos iesaistītais akadēmiskā personāla skaits var būt mazāks par projektā plānoto uzņēmumu skaitu, kas var nodrošināt stažēšanās pasākumus.</w:t>
      </w:r>
    </w:p>
    <w:p w14:paraId="6F58D2EF" w14:textId="77777777" w:rsidR="001433E7" w:rsidRPr="001433E7" w:rsidRDefault="001433E7" w:rsidP="001433E7">
      <w:pPr>
        <w:jc w:val="both"/>
        <w:rPr>
          <w:rFonts w:eastAsia="Calibri"/>
        </w:rPr>
      </w:pPr>
    </w:p>
    <w:p w14:paraId="3DA1060C" w14:textId="56DAF770" w:rsidR="001433E7" w:rsidRPr="001433E7" w:rsidRDefault="00C7400C" w:rsidP="001433E7">
      <w:pPr>
        <w:jc w:val="both"/>
        <w:rPr>
          <w:rFonts w:eastAsia="Calibri"/>
        </w:rPr>
      </w:pPr>
      <w:r w:rsidRPr="00B649E3">
        <w:rPr>
          <w:rFonts w:eastAsia="Calibri"/>
        </w:rPr>
        <w:t>10. SAM 8.2.2. 2.kārta</w:t>
      </w:r>
      <w:r w:rsidR="001433E7" w:rsidRPr="001433E7">
        <w:rPr>
          <w:rFonts w:eastAsia="Calibri"/>
        </w:rPr>
        <w:t xml:space="preserve"> Ja projekta otrās kārtas ietvaros nepieciešams veikt kompetenču pilnveidi 68 akadēmiskā personāla pārstāvjiem - vai visiem 68 nepieciešama gan stažēšanās, gan angļu valodas prasmju uzlabošana, gan specializētie kursi, jeb šos 68 var sadalīt pēc nepieciešamības, piem., 30 stažējās, 30 mācās angļu valodu un 8 paaugstina līderības prasmes </w:t>
      </w:r>
      <w:r w:rsidR="001433E7" w:rsidRPr="001433E7">
        <w:rPr>
          <w:rFonts w:eastAsia="Calibri"/>
        </w:rPr>
        <w:lastRenderedPageBreak/>
        <w:t>vai arī šim skaitlim nav jāsummējas un 30 stažējas, 50 mācās angļu valodu un 25 paaugstina kompetences speciālajos kursos (tas attiecas arī uz 1.kārtu);</w:t>
      </w:r>
    </w:p>
    <w:p w14:paraId="6571D180" w14:textId="77777777" w:rsidR="001433E7" w:rsidRPr="001433E7" w:rsidRDefault="001433E7" w:rsidP="001433E7">
      <w:pPr>
        <w:jc w:val="both"/>
        <w:rPr>
          <w:rFonts w:eastAsia="Calibri"/>
          <w:b/>
          <w:bCs/>
        </w:rPr>
      </w:pPr>
      <w:r w:rsidRPr="001433E7">
        <w:rPr>
          <w:rFonts w:eastAsia="Calibri"/>
          <w:b/>
          <w:bCs/>
        </w:rPr>
        <w:t xml:space="preserve">Atbilde: Nē, atbilstoši AII konkrētā studiju virziena individuālajām akadēmiskā personāla vajadzībām tiek plānoti individuālie kompetenču pilnveides pasākumi. </w:t>
      </w:r>
    </w:p>
    <w:p w14:paraId="5A7EFEDB" w14:textId="77777777" w:rsidR="001433E7" w:rsidRPr="001433E7" w:rsidRDefault="001433E7" w:rsidP="001433E7">
      <w:pPr>
        <w:jc w:val="both"/>
        <w:rPr>
          <w:rFonts w:eastAsia="Calibri"/>
        </w:rPr>
      </w:pPr>
    </w:p>
    <w:p w14:paraId="5503EBDA" w14:textId="4C5FBBF5" w:rsidR="001433E7" w:rsidRPr="00B649E3" w:rsidRDefault="001433E7" w:rsidP="001433E7">
      <w:pPr>
        <w:jc w:val="both"/>
        <w:rPr>
          <w:rFonts w:eastAsia="Calibri"/>
        </w:rPr>
      </w:pPr>
      <w:r w:rsidRPr="001433E7">
        <w:rPr>
          <w:rFonts w:eastAsia="Calibri"/>
          <w:b/>
        </w:rPr>
        <w:t>11.</w:t>
      </w:r>
      <w:r w:rsidR="00C7400C" w:rsidRPr="00B649E3">
        <w:rPr>
          <w:rFonts w:eastAsia="Calibri"/>
          <w:b/>
        </w:rPr>
        <w:t>jautājums:</w:t>
      </w:r>
      <w:r w:rsidR="00C7400C" w:rsidRPr="00B649E3">
        <w:rPr>
          <w:rFonts w:eastAsia="Calibri"/>
        </w:rPr>
        <w:t xml:space="preserve"> </w:t>
      </w:r>
      <w:r w:rsidRPr="001433E7">
        <w:rPr>
          <w:rFonts w:eastAsia="Calibri"/>
        </w:rPr>
        <w:t>Ja pašas AII iekšienē ir iespēja nodrošināt specializēto</w:t>
      </w:r>
      <w:r w:rsidR="00C7400C" w:rsidRPr="00B649E3">
        <w:rPr>
          <w:rFonts w:eastAsia="Calibri"/>
        </w:rPr>
        <w:t>s kursus, vai tas ir atbalstāms</w:t>
      </w:r>
      <w:r w:rsidRPr="001433E7">
        <w:rPr>
          <w:rFonts w:eastAsia="Calibri"/>
        </w:rPr>
        <w:t>. Vai kursu apjoms un dažādība ir pašas AII kompetencē.</w:t>
      </w:r>
    </w:p>
    <w:p w14:paraId="28E81E5A" w14:textId="77777777" w:rsidR="00C7400C" w:rsidRPr="001433E7" w:rsidRDefault="00C7400C" w:rsidP="001433E7">
      <w:pPr>
        <w:jc w:val="both"/>
        <w:rPr>
          <w:rFonts w:eastAsia="Calibri"/>
        </w:rPr>
      </w:pPr>
    </w:p>
    <w:p w14:paraId="127BF14D" w14:textId="77777777" w:rsidR="001433E7" w:rsidRPr="001433E7" w:rsidRDefault="001433E7" w:rsidP="001433E7">
      <w:pPr>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skatīt atbildi pie 2.jautājuma.</w:t>
      </w:r>
    </w:p>
    <w:p w14:paraId="37E4C80D" w14:textId="77777777" w:rsidR="001433E7" w:rsidRPr="001433E7" w:rsidRDefault="001433E7" w:rsidP="001433E7">
      <w:pPr>
        <w:jc w:val="both"/>
        <w:rPr>
          <w:rFonts w:eastAsia="Calibri"/>
        </w:rPr>
      </w:pPr>
    </w:p>
    <w:p w14:paraId="5EDB7396" w14:textId="03315757" w:rsidR="001433E7" w:rsidRPr="001433E7" w:rsidRDefault="001433E7" w:rsidP="001433E7">
      <w:pPr>
        <w:jc w:val="both"/>
        <w:rPr>
          <w:rFonts w:eastAsia="Calibri"/>
        </w:rPr>
      </w:pPr>
      <w:r w:rsidRPr="001433E7">
        <w:rPr>
          <w:rFonts w:eastAsia="Calibri"/>
          <w:b/>
        </w:rPr>
        <w:t>12.</w:t>
      </w:r>
      <w:r w:rsidR="00C7400C" w:rsidRPr="00B649E3">
        <w:rPr>
          <w:rFonts w:eastAsia="Calibri"/>
          <w:b/>
        </w:rPr>
        <w:t>jautājums:</w:t>
      </w:r>
      <w:r w:rsidR="00C7400C" w:rsidRPr="00B649E3">
        <w:rPr>
          <w:rFonts w:eastAsia="Calibri"/>
        </w:rPr>
        <w:t xml:space="preserve"> </w:t>
      </w:r>
      <w:r w:rsidRPr="001433E7">
        <w:rPr>
          <w:rFonts w:eastAsia="Calibri"/>
        </w:rPr>
        <w:t>Kāds minimālais līmenis ir jāsasniedz akadēmiskā personāla angļu valodas zināšanu papildināšanā. Vai angļu valodas kursu/moduļu sagatavošanas izmaksas var segt no pozīcijas projekta īstenošanā iesaistītais personāls, no kādas izmaksu pozīcijas var segt angļu valodas līmeņa noteikšanas testu akadēmiskajam personālam.</w:t>
      </w:r>
    </w:p>
    <w:p w14:paraId="23EE2BAB" w14:textId="77777777" w:rsidR="001433E7" w:rsidRPr="001433E7" w:rsidRDefault="001433E7" w:rsidP="001433E7">
      <w:pPr>
        <w:jc w:val="both"/>
        <w:rPr>
          <w:rFonts w:eastAsia="Calibri"/>
          <w:b/>
          <w:bCs/>
        </w:rPr>
      </w:pPr>
    </w:p>
    <w:p w14:paraId="030E015D" w14:textId="77777777" w:rsidR="001433E7" w:rsidRPr="001433E7" w:rsidRDefault="001433E7" w:rsidP="001433E7">
      <w:pPr>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Profesionālas angļu valodas apguves mērķis ir paaugstināt akadēmiskā personālās angļu valodas zināšanas, lai veicinātu akadēmiskā personāla starptautiskās sadarbības, zinātnisko rakstu sagatavošanas, mācību programmu satura izstrādes un akadēmiskā amata kompetenču nodrošināšanas spēju. Lai akadēmiskais personāls varētu jēgpilni iesaistīties profesionālās angļu mācībās, tam ir jābūt priekšzināšanām angļu valodā, tādējādi būtu jāizvērtē, minimālās angļu valodas zināšanas ar kurām akadēmiskais personāls var iesaistīties profesionālās angļu valodas apguvē, kā arī pēc profesionālās angļu valodas mācību apguves spēju nokārtot angļu valodas apguves pakāpi augstākā līmenī.</w:t>
      </w:r>
    </w:p>
    <w:p w14:paraId="4B56EFC7" w14:textId="77777777" w:rsidR="001433E7" w:rsidRPr="001433E7" w:rsidRDefault="001433E7" w:rsidP="001433E7">
      <w:pPr>
        <w:jc w:val="both"/>
        <w:rPr>
          <w:rFonts w:eastAsia="Calibri"/>
          <w:bCs/>
          <w:i/>
          <w:color w:val="0070C0"/>
        </w:rPr>
      </w:pPr>
      <w:r w:rsidRPr="001433E7">
        <w:rPr>
          <w:rFonts w:eastAsia="Calibri"/>
          <w:bCs/>
          <w:i/>
          <w:color w:val="0070C0"/>
        </w:rPr>
        <w:t>Par angļu valodas kursu sagatavošanas izmaksām skatīt atbildi pie 8.jautājuma 2.apakšpunkta.</w:t>
      </w:r>
    </w:p>
    <w:p w14:paraId="61397877" w14:textId="77777777" w:rsidR="001433E7" w:rsidRPr="001433E7" w:rsidRDefault="001433E7" w:rsidP="001433E7">
      <w:pPr>
        <w:jc w:val="both"/>
        <w:rPr>
          <w:rFonts w:eastAsia="Calibri"/>
        </w:rPr>
      </w:pPr>
    </w:p>
    <w:p w14:paraId="74CF4F89" w14:textId="0672B59A" w:rsidR="001433E7" w:rsidRPr="001433E7" w:rsidRDefault="001433E7" w:rsidP="001433E7">
      <w:pPr>
        <w:jc w:val="both"/>
        <w:rPr>
          <w:rFonts w:eastAsia="Calibri"/>
        </w:rPr>
      </w:pPr>
      <w:r w:rsidRPr="001433E7">
        <w:rPr>
          <w:rFonts w:eastAsia="Calibri"/>
          <w:b/>
        </w:rPr>
        <w:t>13.</w:t>
      </w:r>
      <w:r w:rsidR="00C7400C" w:rsidRPr="00B649E3">
        <w:rPr>
          <w:rFonts w:eastAsia="Calibri"/>
          <w:b/>
        </w:rPr>
        <w:t>jautājums:</w:t>
      </w:r>
      <w:r w:rsidR="00C7400C" w:rsidRPr="00B649E3">
        <w:rPr>
          <w:rFonts w:eastAsia="Calibri"/>
        </w:rPr>
        <w:t xml:space="preserve"> </w:t>
      </w:r>
      <w:r w:rsidRPr="001433E7">
        <w:rPr>
          <w:rFonts w:eastAsia="Calibri"/>
        </w:rPr>
        <w:t>Kāds būtu vēlamais minimums doktorantu un ārvalstu personāla slodzei gan projekta īstenošanas laikā, gan pēc projekta īstenošanas.</w:t>
      </w:r>
    </w:p>
    <w:p w14:paraId="502B2099" w14:textId="77777777" w:rsidR="001433E7" w:rsidRPr="001433E7" w:rsidRDefault="001433E7" w:rsidP="001433E7">
      <w:pPr>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skatīt atbildi attiecībā uz doktorantiem pie 5.jautājuma, attiecībā uz ārvalstu pasniedzējiem pie 6.jautājuma. </w:t>
      </w:r>
    </w:p>
    <w:p w14:paraId="218E61BB" w14:textId="77777777" w:rsidR="001433E7" w:rsidRPr="001433E7" w:rsidRDefault="001433E7" w:rsidP="001433E7">
      <w:pPr>
        <w:jc w:val="both"/>
        <w:rPr>
          <w:rFonts w:eastAsia="Calibri"/>
        </w:rPr>
      </w:pPr>
    </w:p>
    <w:p w14:paraId="6E47F5BC" w14:textId="08B491EB" w:rsidR="001433E7" w:rsidRPr="00B649E3" w:rsidRDefault="001433E7" w:rsidP="001433E7">
      <w:pPr>
        <w:jc w:val="both"/>
        <w:rPr>
          <w:rFonts w:eastAsia="Calibri"/>
        </w:rPr>
      </w:pPr>
      <w:r w:rsidRPr="001433E7">
        <w:rPr>
          <w:rFonts w:eastAsia="Calibri"/>
          <w:b/>
        </w:rPr>
        <w:t xml:space="preserve">14. </w:t>
      </w:r>
      <w:r w:rsidR="00C7400C" w:rsidRPr="00B649E3">
        <w:rPr>
          <w:rFonts w:eastAsia="Calibri"/>
          <w:b/>
        </w:rPr>
        <w:t>jautājums:</w:t>
      </w:r>
      <w:r w:rsidR="00C7400C" w:rsidRPr="00B649E3">
        <w:rPr>
          <w:rFonts w:eastAsia="Calibri"/>
        </w:rPr>
        <w:t xml:space="preserve"> </w:t>
      </w:r>
      <w:r w:rsidRPr="001433E7">
        <w:rPr>
          <w:rFonts w:eastAsia="Calibri"/>
        </w:rPr>
        <w:t xml:space="preserve">Vai ir noteikts kādi pienākumi pēc projekta beigām jāveic 6 mēnešus doktorantiem un ārvalstu personālam, piem., viņi var tikai recenzēt darbus, vadīt doktorantūras skolas, nodrošināt mācības e-vidē un galvenais rādītājs ir darba attiecības ar </w:t>
      </w:r>
      <w:r w:rsidR="00470730" w:rsidRPr="00B649E3">
        <w:rPr>
          <w:rFonts w:eastAsia="Calibri"/>
        </w:rPr>
        <w:t>AII</w:t>
      </w:r>
      <w:r w:rsidRPr="001433E7">
        <w:rPr>
          <w:rFonts w:eastAsia="Calibri"/>
        </w:rPr>
        <w:t>.</w:t>
      </w:r>
    </w:p>
    <w:p w14:paraId="124E9DD8" w14:textId="77777777" w:rsidR="00470730" w:rsidRPr="001433E7" w:rsidRDefault="00470730" w:rsidP="001433E7">
      <w:pPr>
        <w:jc w:val="both"/>
        <w:rPr>
          <w:rFonts w:eastAsia="Calibri"/>
        </w:rPr>
      </w:pPr>
    </w:p>
    <w:p w14:paraId="59AB0CFB" w14:textId="6D0A2728" w:rsidR="001433E7" w:rsidRPr="001433E7" w:rsidRDefault="001433E7" w:rsidP="001433E7">
      <w:pPr>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attiecībā uz doktorantu iesaisti akadēmiskā darbā pēc dalības projektā, norādām, ka MK noteikumu </w:t>
      </w:r>
      <w:r w:rsidR="00470730" w:rsidRPr="00B649E3">
        <w:rPr>
          <w:rFonts w:eastAsia="Calibri"/>
          <w:bCs/>
          <w:i/>
          <w:color w:val="0070C0"/>
          <w:vertAlign w:val="superscript"/>
        </w:rPr>
        <w:t>1</w:t>
      </w:r>
      <w:r w:rsidR="00470730" w:rsidRPr="00B649E3">
        <w:rPr>
          <w:rFonts w:eastAsia="Calibri"/>
          <w:bCs/>
          <w:i/>
          <w:color w:val="0070C0"/>
        </w:rPr>
        <w:t xml:space="preserve"> </w:t>
      </w:r>
      <w:r w:rsidRPr="001433E7">
        <w:rPr>
          <w:rFonts w:eastAsia="Calibri"/>
          <w:bCs/>
          <w:i/>
          <w:color w:val="0070C0"/>
        </w:rPr>
        <w:t>5.2.apakšpunktā noteiktie rezultātu rādītāji paredz, ka ESF atbalstu saņēmušais doktorants, kas ieguvis doktora grādu, ir ievēlēts akadēmiskā personāla amatā AII sešus mēnešu laikā pēc grāda iegūšana. Paredzot ievēlētā akadēmiskā personāla darba pienākumus un apjomu atbilstoši Augstskolu likumā noteiktajam.</w:t>
      </w:r>
    </w:p>
    <w:p w14:paraId="121DD161" w14:textId="398D1282" w:rsidR="001433E7" w:rsidRPr="001433E7" w:rsidRDefault="001433E7" w:rsidP="001433E7">
      <w:pPr>
        <w:jc w:val="both"/>
        <w:rPr>
          <w:rFonts w:eastAsia="Calibri"/>
          <w:bCs/>
          <w:i/>
          <w:color w:val="0070C0"/>
        </w:rPr>
      </w:pPr>
      <w:r w:rsidRPr="001433E7">
        <w:rPr>
          <w:rFonts w:eastAsia="Calibri"/>
          <w:bCs/>
          <w:i/>
          <w:color w:val="0070C0"/>
        </w:rPr>
        <w:t>Ārvalstu pasniedzēju iesaistei pēc projekta beigām ir jābūt saturiskai un jēgpilnai. Vēršam uzmanību, ka projektu iesniegumu vērtēšanas kritērijos</w:t>
      </w:r>
      <w:r w:rsidR="00470730" w:rsidRPr="00B649E3">
        <w:rPr>
          <w:rFonts w:eastAsia="Calibri"/>
          <w:bCs/>
          <w:i/>
          <w:color w:val="0070C0"/>
        </w:rPr>
        <w:t xml:space="preserve"> </w:t>
      </w:r>
      <w:r w:rsidR="00470730" w:rsidRPr="00B649E3">
        <w:rPr>
          <w:rFonts w:eastAsia="Calibri"/>
          <w:bCs/>
          <w:i/>
          <w:color w:val="0070C0"/>
          <w:vertAlign w:val="superscript"/>
        </w:rPr>
        <w:t>2</w:t>
      </w:r>
      <w:r w:rsidRPr="001433E7">
        <w:rPr>
          <w:rFonts w:eastAsia="Calibri"/>
          <w:bCs/>
          <w:i/>
          <w:color w:val="0070C0"/>
        </w:rPr>
        <w:t xml:space="preserve"> (1.kārtas) 2.3., 3.1.2., 3.4.1. un 3.4.5., kur kvalitātes kritēriju vērtēšanu veiks ārvalstu eksperti, tiks vērtētas projekta iesniegumā plānotās darbības kontekstā ar AII plānošanas dokumentos (stratēģijā, cilvēkresursu attīstības plānā, akadēmiskā personāla attīstības pasākumu plānā) noteikto mērķu un sasniedzamo rezultātu sasniegšanu, tostarp internacionalizāciju, kā arī projektā plānoto rezultāt ietekmi un ieguvumu ilgtspēju pēc projekta beigšanas. Tādējādi, aicinām plānot tādu ārvalstu pasniedzēju piesaisti projekta ietvaros, kas arī pēc projekta īstenošanas beigām var sniegt saturisku un jēgpilnu ieguldījumu AII noteikto mērķu sasniegšanā.</w:t>
      </w:r>
    </w:p>
    <w:p w14:paraId="1CF621B3" w14:textId="77777777" w:rsidR="001433E7" w:rsidRPr="001433E7" w:rsidRDefault="001433E7" w:rsidP="001433E7">
      <w:pPr>
        <w:jc w:val="both"/>
        <w:rPr>
          <w:rFonts w:eastAsia="Calibri"/>
          <w:b/>
          <w:bCs/>
        </w:rPr>
      </w:pPr>
    </w:p>
    <w:p w14:paraId="297790FE" w14:textId="645B374E" w:rsidR="001433E7" w:rsidRPr="00B649E3" w:rsidRDefault="001433E7" w:rsidP="001433E7">
      <w:pPr>
        <w:jc w:val="both"/>
        <w:rPr>
          <w:rFonts w:eastAsia="Calibri"/>
        </w:rPr>
      </w:pPr>
      <w:r w:rsidRPr="001433E7">
        <w:rPr>
          <w:rFonts w:eastAsia="Calibri"/>
          <w:b/>
        </w:rPr>
        <w:t>15.</w:t>
      </w:r>
      <w:r w:rsidR="00470730" w:rsidRPr="00B649E3">
        <w:rPr>
          <w:rFonts w:eastAsia="Calibri"/>
          <w:b/>
        </w:rPr>
        <w:t>jautājums:</w:t>
      </w:r>
      <w:r w:rsidRPr="001433E7">
        <w:rPr>
          <w:rFonts w:eastAsia="Calibri"/>
        </w:rPr>
        <w:t xml:space="preserve"> Kas notiek tad, ja ir atlasīts ārvalstu personāls kādam noteiktam kursam, bet netiek savākta grupa un to nevar atvērt?</w:t>
      </w:r>
    </w:p>
    <w:p w14:paraId="740BCB22" w14:textId="77777777" w:rsidR="00470730" w:rsidRPr="001433E7" w:rsidRDefault="00470730" w:rsidP="001433E7">
      <w:pPr>
        <w:jc w:val="both"/>
        <w:rPr>
          <w:rFonts w:eastAsia="Calibri"/>
        </w:rPr>
      </w:pPr>
    </w:p>
    <w:p w14:paraId="6B022641" w14:textId="6696DD43" w:rsidR="001433E7" w:rsidRPr="00BF36D2" w:rsidRDefault="00BF36D2" w:rsidP="001433E7">
      <w:pPr>
        <w:jc w:val="both"/>
        <w:rPr>
          <w:rFonts w:eastAsia="Calibri"/>
          <w:bCs/>
          <w:i/>
          <w:color w:val="0070C0"/>
        </w:rPr>
      </w:pPr>
      <w:r w:rsidRPr="00BF36D2">
        <w:rPr>
          <w:rFonts w:eastAsia="Calibri"/>
          <w:bCs/>
          <w:i/>
          <w:color w:val="0070C0"/>
          <w:u w:val="single"/>
        </w:rPr>
        <w:lastRenderedPageBreak/>
        <w:t>Precizēta atbilde</w:t>
      </w:r>
      <w:r w:rsidR="001433E7" w:rsidRPr="00BF36D2">
        <w:rPr>
          <w:rFonts w:eastAsia="Calibri"/>
          <w:bCs/>
          <w:i/>
          <w:color w:val="0070C0"/>
          <w:u w:val="single"/>
        </w:rPr>
        <w:t>:</w:t>
      </w:r>
      <w:r w:rsidR="001433E7" w:rsidRPr="00BF36D2">
        <w:rPr>
          <w:rFonts w:eastAsia="Calibri"/>
          <w:bCs/>
          <w:i/>
          <w:color w:val="0070C0"/>
        </w:rPr>
        <w:t xml:space="preserve"> MK noteikumu </w:t>
      </w:r>
      <w:r w:rsidR="00470730" w:rsidRPr="00BF36D2">
        <w:rPr>
          <w:rFonts w:eastAsia="Calibri"/>
          <w:bCs/>
          <w:i/>
          <w:color w:val="0070C0"/>
          <w:vertAlign w:val="superscript"/>
        </w:rPr>
        <w:t xml:space="preserve">1 </w:t>
      </w:r>
      <w:r w:rsidR="001433E7" w:rsidRPr="00BF36D2">
        <w:rPr>
          <w:rFonts w:eastAsia="Calibri"/>
          <w:bCs/>
          <w:i/>
          <w:color w:val="0070C0"/>
        </w:rPr>
        <w:t xml:space="preserve">4.punkts </w:t>
      </w:r>
      <w:r w:rsidRPr="00BF36D2">
        <w:rPr>
          <w:rFonts w:eastAsia="Calibri"/>
          <w:bCs/>
          <w:i/>
          <w:color w:val="0070C0"/>
        </w:rPr>
        <w:t>nosaka specifiskā atbalsta mērķi, kas ir stiprināt AII akadēmisko personālu stratēģiskās specializācijas jomās. Plānojot projektā atbalstāmās darbības, tām ir jāsniedz ieguldījums AII plānošanas dokumentos noteikto mērķu un sasniedzamo rezultātu sasniegšanā. Ārvalstu pasniedzējus var piesaistīt specifisku kursu īstenošanai par nozarē aktuāliem jautājumiem, piesaistot pasniedzējus ar atbilstošu kompetenci, pieredzi un zināšanām, kas izvērtēti ārvalstu pasniedzēju atlases procedūrā. Izglītības un zinātnes ministrijas ieskatā, situācijai, kad kursiem par aktuāliem tēmām nozarē, kurus vada ārvalstu personāls ar atbilstošām kompetencēm, nepiesakās noteiktais studentu skaits, nebūtu pamats, jo AII visas iespējas veikt atbilstošus pasākums, lai noskaidrotu studiju virziena un studējošo vajadzības.</w:t>
      </w:r>
    </w:p>
    <w:p w14:paraId="4C827E7A" w14:textId="77777777" w:rsidR="001433E7" w:rsidRPr="001433E7" w:rsidRDefault="001433E7" w:rsidP="001433E7">
      <w:pPr>
        <w:jc w:val="both"/>
        <w:rPr>
          <w:rFonts w:eastAsia="Calibri"/>
        </w:rPr>
      </w:pPr>
    </w:p>
    <w:p w14:paraId="453AF9B1" w14:textId="4CD2D75F" w:rsidR="001433E7" w:rsidRPr="00B649E3" w:rsidRDefault="001433E7" w:rsidP="001433E7">
      <w:pPr>
        <w:jc w:val="both"/>
        <w:rPr>
          <w:rFonts w:eastAsia="Calibri"/>
        </w:rPr>
      </w:pPr>
      <w:r w:rsidRPr="001433E7">
        <w:rPr>
          <w:rFonts w:eastAsia="Calibri"/>
          <w:b/>
        </w:rPr>
        <w:t>16.</w:t>
      </w:r>
      <w:r w:rsidR="0011307D" w:rsidRPr="00B649E3">
        <w:rPr>
          <w:rFonts w:eastAsia="Calibri"/>
          <w:b/>
        </w:rPr>
        <w:t xml:space="preserve"> jautājums:</w:t>
      </w:r>
      <w:r w:rsidRPr="001433E7">
        <w:rPr>
          <w:rFonts w:eastAsia="Calibri"/>
        </w:rPr>
        <w:t xml:space="preserve"> Ja doktorants un ārvalstu personāls pēc projektā saņemtā finansējuma beigām, piem., pirmajā projekta gadā uzreiz 6 mēnešus stājas darba attiecībās ar </w:t>
      </w:r>
      <w:r w:rsidR="0011307D" w:rsidRPr="00B649E3">
        <w:rPr>
          <w:rFonts w:eastAsia="Calibri"/>
        </w:rPr>
        <w:t>AII</w:t>
      </w:r>
      <w:r w:rsidRPr="001433E7">
        <w:rPr>
          <w:rFonts w:eastAsia="Calibri"/>
        </w:rPr>
        <w:t xml:space="preserve"> un tiek finansēts no </w:t>
      </w:r>
      <w:r w:rsidR="0011307D" w:rsidRPr="00B649E3">
        <w:rPr>
          <w:rFonts w:eastAsia="Calibri"/>
        </w:rPr>
        <w:t>AII</w:t>
      </w:r>
      <w:r w:rsidRPr="001433E7">
        <w:rPr>
          <w:rFonts w:eastAsia="Calibri"/>
        </w:rPr>
        <w:t>, vai tas sasniedz jau tad rezultatīvo rādītāju, neskatoties uz to, ka projekts vēl turpinās.</w:t>
      </w:r>
    </w:p>
    <w:p w14:paraId="1856F453" w14:textId="77777777" w:rsidR="00E354D9" w:rsidRPr="001433E7" w:rsidRDefault="00E354D9" w:rsidP="001433E7">
      <w:pPr>
        <w:jc w:val="both"/>
        <w:rPr>
          <w:rFonts w:eastAsia="Calibri"/>
        </w:rPr>
      </w:pPr>
    </w:p>
    <w:p w14:paraId="18A7AC96" w14:textId="3C975909" w:rsidR="00BF36D2" w:rsidRPr="00BF36D2" w:rsidRDefault="00BF36D2" w:rsidP="00BF36D2">
      <w:pPr>
        <w:jc w:val="both"/>
        <w:rPr>
          <w:rFonts w:eastAsia="Calibri"/>
          <w:bCs/>
          <w:i/>
          <w:color w:val="0070C0"/>
        </w:rPr>
      </w:pPr>
      <w:r>
        <w:rPr>
          <w:rFonts w:eastAsia="Calibri"/>
          <w:bCs/>
          <w:i/>
          <w:color w:val="0070C0"/>
          <w:u w:val="single"/>
        </w:rPr>
        <w:t>Precizēta a</w:t>
      </w:r>
      <w:r w:rsidR="001433E7" w:rsidRPr="001433E7">
        <w:rPr>
          <w:rFonts w:eastAsia="Calibri"/>
          <w:bCs/>
          <w:i/>
          <w:color w:val="0070C0"/>
          <w:u w:val="single"/>
        </w:rPr>
        <w:t>tbilde:</w:t>
      </w:r>
      <w:r w:rsidR="001433E7" w:rsidRPr="001433E7">
        <w:rPr>
          <w:rFonts w:eastAsia="Calibri"/>
          <w:bCs/>
          <w:i/>
          <w:color w:val="0070C0"/>
        </w:rPr>
        <w:t xml:space="preserve"> </w:t>
      </w:r>
      <w:r w:rsidRPr="00BF36D2">
        <w:rPr>
          <w:rFonts w:eastAsia="Calibri"/>
          <w:bCs/>
          <w:i/>
          <w:color w:val="0070C0"/>
        </w:rPr>
        <w:t xml:space="preserve">Attiecībā uz doktorantu iesaisti akadēmiskā darbā pēc dalības projektā, norādām, ka, atbilstoši MK noteikumu </w:t>
      </w:r>
      <w:r w:rsidRPr="00BF36D2">
        <w:rPr>
          <w:rFonts w:eastAsia="Calibri"/>
          <w:bCs/>
          <w:i/>
          <w:color w:val="0070C0"/>
        </w:rPr>
        <w:t xml:space="preserve"> </w:t>
      </w:r>
      <w:r w:rsidRPr="00BF36D2">
        <w:rPr>
          <w:rFonts w:eastAsia="Calibri"/>
          <w:bCs/>
          <w:i/>
          <w:color w:val="0070C0"/>
          <w:vertAlign w:val="superscript"/>
        </w:rPr>
        <w:t xml:space="preserve">1 </w:t>
      </w:r>
      <w:r w:rsidRPr="00BF36D2">
        <w:rPr>
          <w:rFonts w:eastAsia="Calibri"/>
          <w:bCs/>
          <w:i/>
          <w:color w:val="0070C0"/>
        </w:rPr>
        <w:t>5.2. apakšpunktā noteiktajam, rezultātu rādītāji paredz, ka ESF atbalstu saņēmušais doktorants, kas ieguvis doktora grādu, ir ievēlēts akadēmiskā personāla amatā AII sešus mēnešu laikā pēc grāda iegūšana. Tādējādi, ir atbalstāma doktoranta turpmākās darba attiecības ar AII, bet, lai rezultātu rādītāju varētu ieskaitīt, doktorantam sešu mēnešu laikā pēc doktora grāda iegūšanas ir jābūt ievēlētam akadēmiskā personāla amatā.</w:t>
      </w:r>
    </w:p>
    <w:p w14:paraId="7F401BD9" w14:textId="41F0A4DC" w:rsidR="001433E7" w:rsidRPr="001433E7" w:rsidRDefault="00BF36D2" w:rsidP="00BF36D2">
      <w:pPr>
        <w:jc w:val="both"/>
        <w:rPr>
          <w:rFonts w:eastAsia="Calibri"/>
        </w:rPr>
      </w:pPr>
      <w:r w:rsidRPr="00BF36D2">
        <w:rPr>
          <w:rFonts w:eastAsia="Calibri"/>
          <w:bCs/>
          <w:i/>
          <w:color w:val="0070C0"/>
        </w:rPr>
        <w:t>Attiecībā uz ārvalstu pasniedzējiem norādām, ka, atbilstoši MK noteikumu</w:t>
      </w:r>
      <w:r w:rsidRPr="00BF36D2">
        <w:rPr>
          <w:rFonts w:eastAsia="Calibri"/>
          <w:bCs/>
          <w:i/>
          <w:color w:val="0070C0"/>
        </w:rPr>
        <w:t xml:space="preserve"> </w:t>
      </w:r>
      <w:r w:rsidRPr="00BF36D2">
        <w:rPr>
          <w:rFonts w:eastAsia="Calibri"/>
          <w:bCs/>
          <w:i/>
          <w:color w:val="0070C0"/>
          <w:vertAlign w:val="superscript"/>
        </w:rPr>
        <w:t xml:space="preserve">1 </w:t>
      </w:r>
      <w:r w:rsidRPr="00BF36D2">
        <w:rPr>
          <w:rFonts w:eastAsia="Calibri"/>
          <w:bCs/>
          <w:i/>
          <w:color w:val="0070C0"/>
        </w:rPr>
        <w:t xml:space="preserve"> 5.2. apakšpunktā noteiktajam, ir atbalstāma ārvalstu akadēmiskā personāla turpmākās darba attiecības ar AII ārpus projekta, pēc atbalsta beigām projektā, ja ārvalstu akadēmiskā personāla darba attiecības ar AII turpinās 6 vismaz mēnešus pēc atbalsta beigām.</w:t>
      </w:r>
    </w:p>
    <w:p w14:paraId="6AD65C14" w14:textId="77777777" w:rsidR="00BF36D2" w:rsidRDefault="00BF36D2" w:rsidP="001433E7">
      <w:pPr>
        <w:jc w:val="both"/>
        <w:rPr>
          <w:rFonts w:eastAsia="Calibri"/>
          <w:b/>
        </w:rPr>
      </w:pPr>
    </w:p>
    <w:p w14:paraId="59794A98" w14:textId="7005D379" w:rsidR="001433E7" w:rsidRPr="001433E7" w:rsidRDefault="00E354D9" w:rsidP="001433E7">
      <w:pPr>
        <w:jc w:val="both"/>
        <w:rPr>
          <w:rFonts w:eastAsia="Calibri"/>
        </w:rPr>
      </w:pPr>
      <w:r w:rsidRPr="00B649E3">
        <w:rPr>
          <w:rFonts w:eastAsia="Calibri"/>
          <w:b/>
        </w:rPr>
        <w:t>17.jautājums :</w:t>
      </w:r>
      <w:r w:rsidRPr="00B649E3">
        <w:rPr>
          <w:rFonts w:eastAsia="Calibri"/>
        </w:rPr>
        <w:t xml:space="preserve"> </w:t>
      </w:r>
      <w:r w:rsidR="001433E7" w:rsidRPr="001433E7">
        <w:rPr>
          <w:rFonts w:eastAsia="Calibri"/>
        </w:rPr>
        <w:t>Ja kāds studiju virziens pretendē uz mazāku finansējumu par 100 000 EUR, vai var tikt samazināts iesaistīto personu skaits aktivitātēs.</w:t>
      </w:r>
    </w:p>
    <w:p w14:paraId="12553B73" w14:textId="77777777" w:rsidR="00BF36D2" w:rsidRDefault="00BF36D2" w:rsidP="001433E7">
      <w:pPr>
        <w:jc w:val="both"/>
        <w:rPr>
          <w:rFonts w:eastAsia="Calibri"/>
          <w:bCs/>
          <w:i/>
          <w:color w:val="0070C0"/>
          <w:u w:val="single"/>
        </w:rPr>
      </w:pPr>
    </w:p>
    <w:p w14:paraId="1D2F7F50" w14:textId="2A8EBFA5" w:rsidR="001433E7" w:rsidRPr="001433E7" w:rsidRDefault="001433E7" w:rsidP="001433E7">
      <w:pPr>
        <w:jc w:val="both"/>
        <w:rPr>
          <w:rFonts w:eastAsia="Calibri"/>
          <w:b/>
          <w:bCs/>
        </w:rPr>
      </w:pPr>
      <w:r w:rsidRPr="001433E7">
        <w:rPr>
          <w:rFonts w:eastAsia="Calibri"/>
          <w:bCs/>
          <w:i/>
          <w:color w:val="0070C0"/>
          <w:u w:val="single"/>
        </w:rPr>
        <w:t>Atbilde:</w:t>
      </w:r>
      <w:r w:rsidRPr="001433E7">
        <w:rPr>
          <w:rFonts w:eastAsia="Calibri"/>
          <w:bCs/>
          <w:i/>
          <w:color w:val="0070C0"/>
        </w:rPr>
        <w:t xml:space="preserve"> Var, bet ievērojot MK noteikumu</w:t>
      </w:r>
      <w:r w:rsidR="00E354D9" w:rsidRPr="00B649E3">
        <w:rPr>
          <w:rFonts w:eastAsia="Calibri"/>
          <w:bCs/>
          <w:i/>
          <w:color w:val="0070C0"/>
        </w:rPr>
        <w:t xml:space="preserve"> </w:t>
      </w:r>
      <w:r w:rsidR="00E354D9" w:rsidRPr="00B649E3">
        <w:rPr>
          <w:rFonts w:eastAsia="Calibri"/>
          <w:bCs/>
          <w:i/>
          <w:color w:val="0070C0"/>
          <w:vertAlign w:val="superscript"/>
        </w:rPr>
        <w:t>1</w:t>
      </w:r>
      <w:r w:rsidRPr="001433E7">
        <w:rPr>
          <w:rFonts w:eastAsia="Calibri"/>
          <w:bCs/>
          <w:i/>
          <w:color w:val="0070C0"/>
        </w:rPr>
        <w:t xml:space="preserve"> 13.punktā noteikto</w:t>
      </w:r>
      <w:r w:rsidRPr="001433E7">
        <w:rPr>
          <w:rFonts w:eastAsia="Calibri"/>
          <w:b/>
          <w:bCs/>
          <w:color w:val="0070C0"/>
        </w:rPr>
        <w:t xml:space="preserve">. </w:t>
      </w:r>
    </w:p>
    <w:p w14:paraId="4233EE96" w14:textId="77777777" w:rsidR="001433E7" w:rsidRPr="001433E7" w:rsidRDefault="001433E7" w:rsidP="001433E7">
      <w:pPr>
        <w:jc w:val="both"/>
        <w:rPr>
          <w:rFonts w:eastAsia="Calibri"/>
        </w:rPr>
      </w:pPr>
    </w:p>
    <w:p w14:paraId="5D54D81E" w14:textId="77777777" w:rsidR="001433E7" w:rsidRPr="001433E7" w:rsidRDefault="001433E7" w:rsidP="001433E7">
      <w:pPr>
        <w:jc w:val="both"/>
        <w:rPr>
          <w:rFonts w:eastAsia="Calibri"/>
        </w:rPr>
      </w:pPr>
    </w:p>
    <w:p w14:paraId="17CF467F" w14:textId="2EC45967" w:rsidR="001433E7" w:rsidRPr="00B649E3" w:rsidRDefault="001433E7" w:rsidP="001433E7">
      <w:pPr>
        <w:jc w:val="both"/>
        <w:rPr>
          <w:rFonts w:eastAsia="Calibri"/>
        </w:rPr>
      </w:pPr>
      <w:r w:rsidRPr="001433E7">
        <w:rPr>
          <w:rFonts w:eastAsia="Calibri"/>
          <w:b/>
        </w:rPr>
        <w:t>18.</w:t>
      </w:r>
      <w:r w:rsidR="004E7E04" w:rsidRPr="00B649E3">
        <w:rPr>
          <w:rFonts w:eastAsia="Calibri"/>
          <w:b/>
        </w:rPr>
        <w:t>jautājums:</w:t>
      </w:r>
      <w:r w:rsidRPr="001433E7">
        <w:rPr>
          <w:rFonts w:eastAsia="Calibri"/>
        </w:rPr>
        <w:t xml:space="preserve"> Diemžēl humanitāro virzienu studiju programmās varētu bū</w:t>
      </w:r>
      <w:r w:rsidR="004E7E04" w:rsidRPr="00B649E3">
        <w:rPr>
          <w:rFonts w:eastAsia="Calibri"/>
        </w:rPr>
        <w:t xml:space="preserve">t problēmas ar uzņēmumu atlasi. </w:t>
      </w:r>
      <w:r w:rsidRPr="001433E7">
        <w:rPr>
          <w:rFonts w:eastAsia="Calibri"/>
        </w:rPr>
        <w:t>Pārsvarā visu humanitāro studiju virzienu akadēmiskajam personālam būs grūtības atrast stažēšanās vietas, jo piem., kur lai stažējas vēsturnieki, ja visi arhīvi, muzeji ir Kultūras ministrijas pārziņā un ar šo jomu nav saistīta neviena uzņēmējdarbība</w:t>
      </w:r>
      <w:r w:rsidR="004E7E04" w:rsidRPr="00B649E3">
        <w:rPr>
          <w:rFonts w:eastAsia="Calibri"/>
        </w:rPr>
        <w:t>?</w:t>
      </w:r>
    </w:p>
    <w:p w14:paraId="2618BF54" w14:textId="77777777" w:rsidR="004E7E04" w:rsidRPr="001433E7" w:rsidRDefault="004E7E04" w:rsidP="001433E7">
      <w:pPr>
        <w:jc w:val="both"/>
        <w:rPr>
          <w:rFonts w:eastAsia="Calibri"/>
        </w:rPr>
      </w:pPr>
    </w:p>
    <w:p w14:paraId="05D03C93" w14:textId="77777777" w:rsidR="001433E7" w:rsidRPr="001433E7" w:rsidRDefault="001433E7" w:rsidP="001433E7">
      <w:pPr>
        <w:jc w:val="both"/>
        <w:rPr>
          <w:rFonts w:eastAsia="Calibri"/>
          <w:bCs/>
          <w:i/>
          <w:color w:val="0070C0"/>
        </w:rPr>
      </w:pPr>
      <w:r w:rsidRPr="001433E7">
        <w:rPr>
          <w:rFonts w:eastAsia="Calibri"/>
          <w:bCs/>
          <w:i/>
          <w:color w:val="0070C0"/>
          <w:u w:val="single"/>
        </w:rPr>
        <w:t>Atbilde:</w:t>
      </w:r>
      <w:r w:rsidRPr="001433E7">
        <w:rPr>
          <w:rFonts w:eastAsia="Calibri"/>
          <w:i/>
          <w:color w:val="0070C0"/>
        </w:rPr>
        <w:t xml:space="preserve"> </w:t>
      </w:r>
      <w:r w:rsidRPr="001433E7">
        <w:rPr>
          <w:rFonts w:eastAsia="Calibri"/>
          <w:bCs/>
          <w:i/>
          <w:color w:val="0070C0"/>
        </w:rPr>
        <w:t>Specifiskā atbalsta ietvaros primāri paredzēts atbalstu tādām darbībām, kas veicina ciešāku augstākās izglītības sasaisti ar tautsaimniecību. Tādējādi aicinām AII izvērtēt humanitāro virzienu starpdisciplinārās mobilitātes aspektu, kas sniedz iespēju apzināt tautsaimniecības vajadzības humanitārā jomā, kā arī starpnozaru mobilitātes ieviešana ne vien uzlabotu akadēmiskā personāla spēju efektīvi komunicēt ar ne-akadēmiskās vides pārstāvjiem, bet arī stiprinātu to pētniecisko sadarbību arī humanitāro zinātņu jomā.</w:t>
      </w:r>
    </w:p>
    <w:p w14:paraId="20B07CFD" w14:textId="77777777" w:rsidR="001433E7" w:rsidRPr="001433E7" w:rsidRDefault="001433E7" w:rsidP="001433E7">
      <w:pPr>
        <w:jc w:val="both"/>
        <w:rPr>
          <w:rFonts w:eastAsia="Calibri"/>
          <w:sz w:val="22"/>
          <w:szCs w:val="22"/>
          <w:lang w:eastAsia="en-US"/>
        </w:rPr>
      </w:pPr>
    </w:p>
    <w:p w14:paraId="2DB7C87C" w14:textId="77777777" w:rsidR="001433E7" w:rsidRPr="001433E7" w:rsidRDefault="001433E7" w:rsidP="001433E7">
      <w:pPr>
        <w:jc w:val="both"/>
        <w:rPr>
          <w:rFonts w:eastAsia="Calibri"/>
        </w:rPr>
      </w:pPr>
    </w:p>
    <w:p w14:paraId="7E92F6F7" w14:textId="3740F321" w:rsidR="001433E7" w:rsidRPr="00B649E3" w:rsidRDefault="001433E7" w:rsidP="001433E7">
      <w:pPr>
        <w:jc w:val="both"/>
        <w:rPr>
          <w:rFonts w:eastAsia="Calibri"/>
        </w:rPr>
      </w:pPr>
      <w:r w:rsidRPr="001433E7">
        <w:rPr>
          <w:rFonts w:eastAsia="Calibri"/>
          <w:b/>
        </w:rPr>
        <w:t>19.</w:t>
      </w:r>
      <w:r w:rsidR="004E7E04" w:rsidRPr="00B649E3">
        <w:rPr>
          <w:rFonts w:eastAsia="Calibri"/>
          <w:b/>
        </w:rPr>
        <w:t>jautājums:</w:t>
      </w:r>
      <w:r w:rsidRPr="001433E7">
        <w:rPr>
          <w:rFonts w:eastAsia="Calibri"/>
        </w:rPr>
        <w:t xml:space="preserve"> Ja ārvalstu pasniedzējs tiek piesaistīts un lasa kursu esošā akadēmiskā personāla vietā, var taču saglabāt uz to brīdi arī esošajam AII finansējumu?</w:t>
      </w:r>
    </w:p>
    <w:p w14:paraId="51BC1599" w14:textId="77777777" w:rsidR="004E7E04" w:rsidRPr="001433E7" w:rsidRDefault="004E7E04" w:rsidP="001433E7">
      <w:pPr>
        <w:jc w:val="both"/>
        <w:rPr>
          <w:rFonts w:eastAsia="Calibri"/>
        </w:rPr>
      </w:pPr>
    </w:p>
    <w:p w14:paraId="67194B3A" w14:textId="77777777" w:rsidR="001433E7" w:rsidRPr="001433E7" w:rsidRDefault="001433E7" w:rsidP="001433E7">
      <w:pPr>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Minētā situācija tiek risināta atbilstoši AII īstenotai praksei un esošajai AII atalgojuma sistēmai.</w:t>
      </w:r>
    </w:p>
    <w:p w14:paraId="5067E6AE" w14:textId="77777777" w:rsidR="001433E7" w:rsidRPr="001433E7" w:rsidRDefault="001433E7" w:rsidP="001433E7">
      <w:pPr>
        <w:jc w:val="both"/>
        <w:rPr>
          <w:rFonts w:eastAsia="Calibri"/>
        </w:rPr>
      </w:pPr>
    </w:p>
    <w:p w14:paraId="3D098FA8" w14:textId="7CBF2747" w:rsidR="001433E7" w:rsidRPr="001433E7" w:rsidRDefault="001433E7" w:rsidP="001433E7">
      <w:pPr>
        <w:jc w:val="both"/>
        <w:rPr>
          <w:rFonts w:eastAsia="Calibri"/>
        </w:rPr>
      </w:pPr>
      <w:r w:rsidRPr="001433E7">
        <w:rPr>
          <w:rFonts w:eastAsia="Calibri"/>
          <w:b/>
        </w:rPr>
        <w:lastRenderedPageBreak/>
        <w:t>20.</w:t>
      </w:r>
      <w:r w:rsidR="004E7E04" w:rsidRPr="00B649E3">
        <w:rPr>
          <w:rFonts w:eastAsia="Calibri"/>
          <w:b/>
        </w:rPr>
        <w:t>jautājums:</w:t>
      </w:r>
      <w:r w:rsidR="004E7E04" w:rsidRPr="00B649E3">
        <w:rPr>
          <w:rFonts w:eastAsia="Calibri"/>
        </w:rPr>
        <w:t xml:space="preserve"> </w:t>
      </w:r>
      <w:r w:rsidRPr="001433E7">
        <w:rPr>
          <w:rFonts w:eastAsia="Calibri"/>
        </w:rPr>
        <w:t xml:space="preserve">Vai piesaistot ārvalstu akadēmisko personālu atalgojumā jāņem vērā gradācija - viesprofesors, </w:t>
      </w:r>
      <w:proofErr w:type="spellStart"/>
      <w:r w:rsidRPr="001433E7">
        <w:rPr>
          <w:rFonts w:eastAsia="Calibri"/>
        </w:rPr>
        <w:t>viesdocents</w:t>
      </w:r>
      <w:proofErr w:type="spellEnd"/>
      <w:r w:rsidRPr="001433E7">
        <w:rPr>
          <w:rFonts w:eastAsia="Calibri"/>
        </w:rPr>
        <w:t xml:space="preserve">, vieslektors , </w:t>
      </w:r>
      <w:proofErr w:type="spellStart"/>
      <w:r w:rsidRPr="001433E7">
        <w:rPr>
          <w:rFonts w:eastAsia="Calibri"/>
        </w:rPr>
        <w:t>viesasistents</w:t>
      </w:r>
      <w:proofErr w:type="spellEnd"/>
      <w:r w:rsidRPr="001433E7">
        <w:rPr>
          <w:rFonts w:eastAsia="Calibri"/>
        </w:rPr>
        <w:t>?</w:t>
      </w:r>
    </w:p>
    <w:p w14:paraId="32D8EFD5" w14:textId="4C52D13E" w:rsidR="001433E7" w:rsidRPr="001433E7" w:rsidRDefault="001433E7" w:rsidP="001433E7">
      <w:pPr>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MK noteikumu </w:t>
      </w:r>
      <w:r w:rsidR="004E7E04" w:rsidRPr="00B649E3">
        <w:rPr>
          <w:rFonts w:eastAsia="Calibri"/>
          <w:bCs/>
          <w:i/>
          <w:color w:val="0070C0"/>
          <w:vertAlign w:val="superscript"/>
        </w:rPr>
        <w:t>1</w:t>
      </w:r>
      <w:r w:rsidR="004E7E04" w:rsidRPr="00B649E3">
        <w:rPr>
          <w:rFonts w:eastAsia="Calibri"/>
          <w:bCs/>
          <w:i/>
          <w:color w:val="0070C0"/>
        </w:rPr>
        <w:t xml:space="preserve"> </w:t>
      </w:r>
      <w:r w:rsidRPr="001433E7">
        <w:rPr>
          <w:rFonts w:eastAsia="Calibri"/>
          <w:bCs/>
          <w:i/>
          <w:color w:val="0070C0"/>
        </w:rPr>
        <w:t xml:space="preserve">18.1.9. apakšpunktā noteikts ārvalstu akadēmiskā personāla maksimālais atalgojuma apmērs par darbu AII Latvijā, AII ārvalstu akadēmiskajam personālam atalgojuma apmēru par darbu AII nosaka atbilstoši AII atalgojuma politiku reglamentējošiem dokumentiem, ko pamato projekta iesniegumā. </w:t>
      </w:r>
    </w:p>
    <w:p w14:paraId="47758303" w14:textId="77777777" w:rsidR="001433E7" w:rsidRPr="001433E7" w:rsidRDefault="001433E7" w:rsidP="001433E7">
      <w:pPr>
        <w:jc w:val="both"/>
        <w:rPr>
          <w:rFonts w:eastAsia="Calibri"/>
        </w:rPr>
      </w:pPr>
    </w:p>
    <w:p w14:paraId="022FF29E" w14:textId="3D2F9EAE" w:rsidR="001433E7" w:rsidRPr="001433E7" w:rsidRDefault="001433E7" w:rsidP="001433E7">
      <w:pPr>
        <w:jc w:val="both"/>
        <w:rPr>
          <w:rFonts w:eastAsia="Calibri"/>
        </w:rPr>
      </w:pPr>
      <w:r w:rsidRPr="001433E7">
        <w:rPr>
          <w:rFonts w:eastAsia="Calibri"/>
          <w:b/>
        </w:rPr>
        <w:t>21.</w:t>
      </w:r>
      <w:r w:rsidR="004E7E04" w:rsidRPr="00B649E3">
        <w:rPr>
          <w:rFonts w:eastAsia="Calibri"/>
          <w:b/>
        </w:rPr>
        <w:t>jautājums:</w:t>
      </w:r>
      <w:r w:rsidR="004E7E04" w:rsidRPr="00B649E3">
        <w:rPr>
          <w:rFonts w:eastAsia="Calibri"/>
        </w:rPr>
        <w:t xml:space="preserve"> </w:t>
      </w:r>
      <w:r w:rsidRPr="001433E7">
        <w:rPr>
          <w:rFonts w:eastAsia="Calibri"/>
        </w:rPr>
        <w:t>Ja doktorants ir jau ievēlēts par zinātnisko asistentu/pētnieku, bet saņem finansējumu no projektiem/no zinātnes bāzes finansējuma, vai pieļaujama viņu iesaiste projektā?</w:t>
      </w:r>
    </w:p>
    <w:p w14:paraId="66E74E8D" w14:textId="77777777" w:rsidR="004E7E04" w:rsidRPr="00B649E3" w:rsidRDefault="004E7E04" w:rsidP="001433E7">
      <w:pPr>
        <w:jc w:val="both"/>
        <w:rPr>
          <w:rFonts w:eastAsia="Calibri"/>
          <w:b/>
          <w:bCs/>
        </w:rPr>
      </w:pPr>
    </w:p>
    <w:p w14:paraId="047B59CA" w14:textId="52BD7327" w:rsidR="001433E7" w:rsidRPr="001433E7" w:rsidRDefault="001433E7" w:rsidP="001433E7">
      <w:pPr>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Atbilstoši MK noteikumu</w:t>
      </w:r>
      <w:r w:rsidR="004E7E04" w:rsidRPr="00B649E3">
        <w:rPr>
          <w:rFonts w:eastAsia="Calibri"/>
          <w:bCs/>
          <w:i/>
          <w:color w:val="0070C0"/>
        </w:rPr>
        <w:t xml:space="preserve"> </w:t>
      </w:r>
      <w:r w:rsidR="004E7E04" w:rsidRPr="00B649E3">
        <w:rPr>
          <w:rFonts w:eastAsia="Calibri"/>
          <w:bCs/>
          <w:i/>
          <w:color w:val="0070C0"/>
          <w:vertAlign w:val="superscript"/>
        </w:rPr>
        <w:t>1</w:t>
      </w:r>
      <w:r w:rsidRPr="001433E7">
        <w:rPr>
          <w:rFonts w:eastAsia="Calibri"/>
          <w:bCs/>
          <w:i/>
          <w:color w:val="0070C0"/>
        </w:rPr>
        <w:t xml:space="preserve"> 17.1. punktam, kas nosaka, ka tiek paredzēta doktorantu iesaiste akadēmiskajā darbā augstākās izglītības institūcijā, paredzot nodarbinātību atbilstoši vēlēta akadēmiskā personāla nodarbinātības nosacījumiem un nepārsniedzot 50 procentus no pilnas pedagoga darba slodzes. </w:t>
      </w:r>
    </w:p>
    <w:p w14:paraId="56C61DFC" w14:textId="4F3284B9" w:rsidR="001433E7" w:rsidRPr="001433E7" w:rsidRDefault="001433E7" w:rsidP="001433E7">
      <w:pPr>
        <w:jc w:val="both"/>
        <w:rPr>
          <w:rFonts w:eastAsia="Calibri"/>
          <w:bCs/>
          <w:i/>
          <w:color w:val="0070C0"/>
        </w:rPr>
      </w:pPr>
      <w:r w:rsidRPr="001433E7">
        <w:rPr>
          <w:rFonts w:eastAsia="Calibri"/>
          <w:bCs/>
          <w:i/>
          <w:color w:val="0070C0"/>
        </w:rPr>
        <w:t xml:space="preserve">Minētais ierobežojums paredzēts, lai doktorants varētu koncentrēties primāri doktora disertācijas veiksmīgai izstrādei un doktora grāda iegūšanai, lai turpinātu akadēmisko karjeru AII. MK noteikumi neliedz projektā iesaistīt doktorantus, kas ir nodarbināti pie cita darba devēja, bet AII būtu kritiski jāizvērtē MK noteikumu </w:t>
      </w:r>
      <w:r w:rsidR="000B61DE" w:rsidRPr="00B649E3">
        <w:rPr>
          <w:rFonts w:eastAsia="Calibri"/>
          <w:bCs/>
          <w:i/>
          <w:color w:val="0070C0"/>
          <w:vertAlign w:val="superscript"/>
        </w:rPr>
        <w:t>1</w:t>
      </w:r>
      <w:r w:rsidR="000B61DE" w:rsidRPr="00B649E3">
        <w:rPr>
          <w:rFonts w:eastAsia="Calibri"/>
          <w:bCs/>
          <w:i/>
          <w:color w:val="0070C0"/>
        </w:rPr>
        <w:t xml:space="preserve"> </w:t>
      </w:r>
      <w:r w:rsidRPr="001433E7">
        <w:rPr>
          <w:rFonts w:eastAsia="Calibri"/>
          <w:bCs/>
          <w:i/>
          <w:color w:val="0070C0"/>
        </w:rPr>
        <w:t>5.2.1.apakšpunktā noteikto rezultātu rādītāju sasniegšanas iespējas, ja doktorants pēc dalības projektā un doktora grāda iegūšanas izvēlas sadarbību ar citu darba devēju.</w:t>
      </w:r>
    </w:p>
    <w:p w14:paraId="097926A4" w14:textId="736B5829" w:rsidR="001433E7" w:rsidRPr="001433E7" w:rsidRDefault="001433E7" w:rsidP="001433E7">
      <w:pPr>
        <w:spacing w:before="100" w:beforeAutospacing="1" w:after="100" w:afterAutospacing="1"/>
        <w:jc w:val="both"/>
        <w:rPr>
          <w:rFonts w:eastAsia="Calibri"/>
        </w:rPr>
      </w:pPr>
      <w:r w:rsidRPr="001433E7">
        <w:rPr>
          <w:rFonts w:eastAsia="Calibri"/>
          <w:b/>
        </w:rPr>
        <w:t>22.</w:t>
      </w:r>
      <w:r w:rsidR="000B61DE" w:rsidRPr="00B649E3">
        <w:rPr>
          <w:rFonts w:eastAsia="Calibri"/>
          <w:b/>
        </w:rPr>
        <w:t xml:space="preserve"> jautājums:</w:t>
      </w:r>
      <w:r w:rsidR="000B61DE" w:rsidRPr="00B649E3">
        <w:rPr>
          <w:rFonts w:eastAsia="Calibri"/>
        </w:rPr>
        <w:t xml:space="preserve"> </w:t>
      </w:r>
      <w:r w:rsidRPr="001433E7">
        <w:rPr>
          <w:rFonts w:eastAsia="Calibri"/>
        </w:rPr>
        <w:t>Ja ārvalstu akadēmiskais personāls iepriekš strādājis ārvalstu augstākā</w:t>
      </w:r>
      <w:r w:rsidR="00B649E3" w:rsidRPr="00B649E3">
        <w:rPr>
          <w:rFonts w:eastAsia="Calibri"/>
        </w:rPr>
        <w:t>s izglītības iestādē, bet šobrīd</w:t>
      </w:r>
      <w:r w:rsidRPr="001433E7">
        <w:rPr>
          <w:rFonts w:eastAsia="Calibri"/>
        </w:rPr>
        <w:t xml:space="preserve"> zinātniskajā institūtā, kas ir šīs AII struktūrvienība un šobrīd ir nevis akadēmiskais personāls, bet zinātniskais pētnieks - vai tādu ārvalstu akadēmisko personālu var piesaistīt.</w:t>
      </w:r>
    </w:p>
    <w:p w14:paraId="07CC2937" w14:textId="032A903E" w:rsidR="001433E7" w:rsidRPr="001433E7" w:rsidRDefault="001433E7" w:rsidP="001433E7">
      <w:pPr>
        <w:spacing w:before="100" w:beforeAutospacing="1" w:after="100" w:afterAutospacing="1"/>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atbilstoši MK noteikumu </w:t>
      </w:r>
      <w:r w:rsidR="00B649E3" w:rsidRPr="00B649E3">
        <w:rPr>
          <w:rFonts w:eastAsia="Calibri"/>
          <w:bCs/>
          <w:i/>
          <w:color w:val="0070C0"/>
          <w:vertAlign w:val="superscript"/>
        </w:rPr>
        <w:t xml:space="preserve">1 </w:t>
      </w:r>
      <w:r w:rsidRPr="001433E7">
        <w:rPr>
          <w:rFonts w:eastAsia="Calibri"/>
          <w:bCs/>
          <w:i/>
          <w:color w:val="0070C0"/>
        </w:rPr>
        <w:t>2.1. punktam ārvalstu akadēmiskais personāls ir personas, kas iepriekšējo piecu gadu laikā bija nodarbinātas akadēmiskā amatā kādā no akreditētām ārvalsts augstskolām, līdz ar to, ja minētajam zinātniskajam pētniekam iepriekšējo piecu gadu laikā ir bijusi pieredze akadēmiskā amatā, viņu var nodarbināt kā ārvalstu akadēmisko personālu.</w:t>
      </w:r>
    </w:p>
    <w:p w14:paraId="3E55C8F8" w14:textId="0C03A400" w:rsidR="001433E7" w:rsidRPr="001433E7" w:rsidRDefault="001433E7" w:rsidP="001433E7">
      <w:pPr>
        <w:spacing w:before="100" w:beforeAutospacing="1" w:after="100" w:afterAutospacing="1"/>
        <w:jc w:val="both"/>
        <w:rPr>
          <w:rFonts w:eastAsia="Calibri"/>
        </w:rPr>
      </w:pPr>
      <w:r w:rsidRPr="001433E7">
        <w:rPr>
          <w:rFonts w:eastAsia="Calibri"/>
          <w:b/>
        </w:rPr>
        <w:t xml:space="preserve">23. </w:t>
      </w:r>
      <w:r w:rsidR="00B649E3" w:rsidRPr="00B649E3">
        <w:rPr>
          <w:rFonts w:eastAsia="Calibri"/>
          <w:b/>
        </w:rPr>
        <w:t>jautājums:</w:t>
      </w:r>
      <w:r w:rsidR="00B649E3" w:rsidRPr="00B649E3">
        <w:rPr>
          <w:rFonts w:eastAsia="Calibri"/>
        </w:rPr>
        <w:t xml:space="preserve"> </w:t>
      </w:r>
      <w:r w:rsidRPr="001433E7">
        <w:rPr>
          <w:rFonts w:eastAsia="Calibri"/>
        </w:rPr>
        <w:t>Ja dažiem studiju virzieniem studijas notiek cikliski/pa apmācību blokiem, vai var ārvalstu pasniedzēju piesaistīt 1.semestrī uz 3 mēnešiem un pēc tam citā semestrī atkal uz 3 mēnešiem, kopsummā veidojot 6 mēnešus?</w:t>
      </w:r>
    </w:p>
    <w:p w14:paraId="466E51F3" w14:textId="4137A342" w:rsidR="00742DA9" w:rsidRDefault="001433E7" w:rsidP="001433E7">
      <w:pPr>
        <w:spacing w:before="100" w:beforeAutospacing="1" w:after="100" w:afterAutospacing="1"/>
        <w:jc w:val="both"/>
        <w:rPr>
          <w:rFonts w:eastAsia="Calibri"/>
          <w:bCs/>
          <w:i/>
          <w:color w:val="0070C0"/>
        </w:rPr>
      </w:pPr>
      <w:r w:rsidRPr="001433E7">
        <w:rPr>
          <w:rFonts w:eastAsia="Calibri"/>
          <w:bCs/>
          <w:i/>
          <w:color w:val="0070C0"/>
          <w:u w:val="single"/>
        </w:rPr>
        <w:t>Atbilde:</w:t>
      </w:r>
      <w:r w:rsidRPr="001433E7">
        <w:rPr>
          <w:rFonts w:eastAsia="Calibri"/>
          <w:bCs/>
          <w:i/>
          <w:color w:val="0070C0"/>
        </w:rPr>
        <w:t xml:space="preserve"> MK noteikumu</w:t>
      </w:r>
      <w:r w:rsidR="00470730" w:rsidRPr="00B649E3">
        <w:rPr>
          <w:rFonts w:eastAsia="Calibri"/>
          <w:bCs/>
          <w:i/>
          <w:color w:val="0070C0"/>
        </w:rPr>
        <w:t xml:space="preserve"> </w:t>
      </w:r>
      <w:r w:rsidR="00470730" w:rsidRPr="00B649E3">
        <w:rPr>
          <w:rFonts w:eastAsia="Calibri"/>
          <w:bCs/>
          <w:i/>
          <w:color w:val="0070C0"/>
          <w:vertAlign w:val="superscript"/>
        </w:rPr>
        <w:t>1</w:t>
      </w:r>
      <w:r w:rsidRPr="001433E7">
        <w:rPr>
          <w:rFonts w:eastAsia="Calibri"/>
          <w:bCs/>
          <w:i/>
          <w:color w:val="0070C0"/>
        </w:rPr>
        <w:t xml:space="preserve"> 17.2. punktā minēta ārvalstu akadēmiskā personāla nodarbinātība kā mācībspēkiem augstākās izglītības institūcijā Latvijā vismaz sešus mēnešus, neizslēdzot gadījumu, ka nodarbinātības periods var būt dalīts. </w:t>
      </w:r>
    </w:p>
    <w:p w14:paraId="114AC2E1" w14:textId="0691283E" w:rsidR="00742DA9" w:rsidRPr="00742DA9" w:rsidRDefault="00742DA9" w:rsidP="00742DA9">
      <w:pPr>
        <w:spacing w:before="100" w:beforeAutospacing="1" w:after="100" w:afterAutospacing="1"/>
        <w:jc w:val="center"/>
        <w:rPr>
          <w:rFonts w:eastAsia="Calibri"/>
          <w:b/>
          <w:bCs/>
          <w:i/>
          <w:color w:val="0070C0"/>
          <w:u w:val="single"/>
        </w:rPr>
      </w:pPr>
      <w:r w:rsidRPr="00742DA9">
        <w:rPr>
          <w:rFonts w:eastAsia="Calibri"/>
          <w:b/>
          <w:bCs/>
          <w:i/>
          <w:color w:val="0070C0"/>
          <w:u w:val="single"/>
        </w:rPr>
        <w:t>Papildināts</w:t>
      </w:r>
      <w:r w:rsidR="003D250C">
        <w:rPr>
          <w:rFonts w:eastAsia="Calibri"/>
          <w:b/>
          <w:bCs/>
          <w:i/>
          <w:color w:val="0070C0"/>
          <w:u w:val="single"/>
        </w:rPr>
        <w:t xml:space="preserve"> 14</w:t>
      </w:r>
      <w:r w:rsidRPr="00742DA9">
        <w:rPr>
          <w:rFonts w:eastAsia="Calibri"/>
          <w:b/>
          <w:bCs/>
          <w:i/>
          <w:color w:val="0070C0"/>
          <w:u w:val="single"/>
        </w:rPr>
        <w:t>.05.2018.</w:t>
      </w:r>
    </w:p>
    <w:p w14:paraId="3142C0F8" w14:textId="67B73AE1" w:rsidR="00742DA9" w:rsidRPr="00742DA9" w:rsidRDefault="00951FC8" w:rsidP="00742DA9">
      <w:pPr>
        <w:spacing w:before="100" w:beforeAutospacing="1" w:after="100" w:afterAutospacing="1"/>
        <w:jc w:val="both"/>
        <w:rPr>
          <w:rFonts w:eastAsia="Calibri"/>
          <w:lang w:eastAsia="en-US"/>
        </w:rPr>
      </w:pPr>
      <w:r w:rsidRPr="00951FC8">
        <w:rPr>
          <w:b/>
          <w:color w:val="FF0000"/>
          <w:sz w:val="44"/>
          <w:szCs w:val="44"/>
        </w:rPr>
        <w:t xml:space="preserve">! </w:t>
      </w:r>
      <w:r w:rsidR="00742DA9" w:rsidRPr="00742DA9">
        <w:rPr>
          <w:rFonts w:eastAsia="Calibri"/>
          <w:b/>
          <w:sz w:val="22"/>
          <w:szCs w:val="22"/>
          <w:lang w:eastAsia="en-US"/>
        </w:rPr>
        <w:t>24.jautājums:</w:t>
      </w:r>
      <w:r w:rsidR="00742DA9" w:rsidRPr="00742DA9">
        <w:rPr>
          <w:rFonts w:eastAsia="Calibri"/>
          <w:sz w:val="22"/>
          <w:szCs w:val="22"/>
          <w:lang w:eastAsia="en-US"/>
        </w:rPr>
        <w:t xml:space="preserve"> </w:t>
      </w:r>
      <w:r w:rsidR="00742DA9" w:rsidRPr="00742DA9">
        <w:rPr>
          <w:rFonts w:eastAsia="Calibri"/>
          <w:lang w:eastAsia="en-US"/>
        </w:rPr>
        <w:t>Akadēmiskā personāla profesionālās kompetences pilnveide - vai angļu valodas zināšanu papildināšanu var veikt pats finansējuma saņēmējs vai noteikti šīs mācības ir jāiepērk, ievērojot iepirkumus reglamentējošu normatīvo aktu prasības?</w:t>
      </w:r>
    </w:p>
    <w:p w14:paraId="68F1B40C" w14:textId="77777777" w:rsidR="00742DA9" w:rsidRPr="00742DA9" w:rsidRDefault="00742DA9" w:rsidP="00742DA9">
      <w:pPr>
        <w:jc w:val="both"/>
        <w:rPr>
          <w:rFonts w:eastAsia="Calibri"/>
          <w:bCs/>
          <w:i/>
          <w:color w:val="0070C0"/>
        </w:rPr>
      </w:pPr>
      <w:r w:rsidRPr="00742DA9">
        <w:rPr>
          <w:rFonts w:eastAsia="Calibri"/>
          <w:bCs/>
          <w:i/>
          <w:color w:val="0070C0"/>
          <w:u w:val="single"/>
        </w:rPr>
        <w:t>Atbilde:</w:t>
      </w:r>
      <w:r w:rsidRPr="00742DA9">
        <w:rPr>
          <w:rFonts w:eastAsia="Calibri"/>
          <w:bCs/>
          <w:i/>
          <w:color w:val="0070C0"/>
        </w:rPr>
        <w:t xml:space="preserve"> Iespējami vairāki veidi, kā finansējuma saņēmējs jeb AII var savam akadēmiskajam personālam organizēt profesionālās angļu valodas mācības: </w:t>
      </w:r>
    </w:p>
    <w:p w14:paraId="1B9514EA" w14:textId="77777777" w:rsidR="00742DA9" w:rsidRPr="00742DA9" w:rsidRDefault="00742DA9" w:rsidP="00742DA9">
      <w:pPr>
        <w:numPr>
          <w:ilvl w:val="0"/>
          <w:numId w:val="11"/>
        </w:numPr>
        <w:ind w:left="567" w:hanging="425"/>
        <w:jc w:val="both"/>
        <w:rPr>
          <w:rFonts w:eastAsia="Calibri"/>
          <w:bCs/>
          <w:i/>
          <w:color w:val="0070C0"/>
        </w:rPr>
      </w:pPr>
      <w:r w:rsidRPr="00742DA9">
        <w:rPr>
          <w:rFonts w:eastAsia="Calibri"/>
          <w:bCs/>
          <w:i/>
          <w:color w:val="0070C0"/>
        </w:rPr>
        <w:t>iepirkt, ievērojot iepirkumus reglamentējošu normatīvo aktu prasības, minētā gadījumā izmaksas projekta budžetā plāno 4.5 izmaksu pozīcijā;</w:t>
      </w:r>
    </w:p>
    <w:p w14:paraId="415025B5" w14:textId="77777777" w:rsidR="00742DA9" w:rsidRPr="00742DA9" w:rsidRDefault="00742DA9" w:rsidP="00742DA9">
      <w:pPr>
        <w:numPr>
          <w:ilvl w:val="0"/>
          <w:numId w:val="11"/>
        </w:numPr>
        <w:ind w:left="567" w:hanging="425"/>
        <w:jc w:val="both"/>
        <w:rPr>
          <w:rFonts w:eastAsia="Calibri"/>
          <w:bCs/>
          <w:i/>
          <w:color w:val="0070C0"/>
        </w:rPr>
      </w:pPr>
      <w:r w:rsidRPr="00742DA9">
        <w:rPr>
          <w:rFonts w:eastAsia="Calibri"/>
          <w:bCs/>
          <w:i/>
          <w:color w:val="0070C0"/>
        </w:rPr>
        <w:lastRenderedPageBreak/>
        <w:t>izvērtējot savu kapacitāti un sniedzot ekonomisku pamatojumu izmaksu efektīvam izlietojamam, finansējuma saņēmējs var nodrošināt profesionālās angļu valoda mācības pats sekojošā formā:</w:t>
      </w:r>
    </w:p>
    <w:p w14:paraId="3AC35C48" w14:textId="0431A819" w:rsidR="00742DA9" w:rsidRPr="00742DA9" w:rsidRDefault="00742DA9" w:rsidP="00742DA9">
      <w:pPr>
        <w:numPr>
          <w:ilvl w:val="1"/>
          <w:numId w:val="11"/>
        </w:numPr>
        <w:ind w:left="851" w:hanging="284"/>
        <w:jc w:val="both"/>
        <w:rPr>
          <w:rFonts w:eastAsia="Calibri"/>
          <w:i/>
          <w:color w:val="0070C0"/>
        </w:rPr>
      </w:pPr>
      <w:r w:rsidRPr="00742DA9">
        <w:rPr>
          <w:rFonts w:eastAsia="Calibri"/>
          <w:bCs/>
          <w:i/>
          <w:color w:val="0070C0"/>
        </w:rPr>
        <w:t xml:space="preserve">paredzot projektā īstenošanas personālu - profesionālās </w:t>
      </w:r>
      <w:r>
        <w:rPr>
          <w:rFonts w:eastAsia="Calibri"/>
          <w:bCs/>
          <w:i/>
          <w:color w:val="0070C0"/>
        </w:rPr>
        <w:t>angļu valodas kursu pasniedzēju</w:t>
      </w:r>
      <w:r w:rsidRPr="00742DA9">
        <w:rPr>
          <w:rFonts w:eastAsia="Calibri"/>
          <w:bCs/>
          <w:i/>
          <w:color w:val="0070C0"/>
          <w:vertAlign w:val="superscript"/>
        </w:rPr>
        <w:footnoteReference w:id="3"/>
      </w:r>
      <w:r w:rsidRPr="00742DA9">
        <w:rPr>
          <w:rFonts w:eastAsia="Calibri"/>
          <w:bCs/>
          <w:i/>
          <w:color w:val="0070C0"/>
          <w:vertAlign w:val="superscript"/>
        </w:rPr>
        <w:t>,</w:t>
      </w:r>
      <w:r w:rsidRPr="00742DA9">
        <w:rPr>
          <w:rFonts w:eastAsia="Calibri"/>
          <w:bCs/>
          <w:i/>
          <w:color w:val="0070C0"/>
        </w:rPr>
        <w:t xml:space="preserve">, atbilstoši MK noteikumu 18.1.2.punktam; īstenošanas personālam atlīdzības izmaksu un netiešo attiecināmo izmaksu (15% no minētām īstenošanas personāla atlīdzības izmaksām) kopējais apmērs nedrīkst pārsniegt MK noteikumu 18.1.12.apakšpunktā noteikto izmaksu ierobežojumu 1 350 </w:t>
      </w:r>
      <w:proofErr w:type="spellStart"/>
      <w:r w:rsidRPr="00742DA9">
        <w:rPr>
          <w:rFonts w:eastAsia="Calibri"/>
          <w:bCs/>
          <w:i/>
          <w:iCs/>
          <w:color w:val="0070C0"/>
        </w:rPr>
        <w:t>euro</w:t>
      </w:r>
      <w:proofErr w:type="spellEnd"/>
      <w:r w:rsidRPr="00742DA9">
        <w:rPr>
          <w:rFonts w:eastAsia="Calibri"/>
          <w:bCs/>
          <w:i/>
          <w:color w:val="0070C0"/>
        </w:rPr>
        <w:t xml:space="preserve"> vienai personai (vienam mācībās iesaistītam akadēmiskam personālam) visā projekta īstenošanas laikā. Piemēram, ja projektā ir plānota profesionālās angļu valodas apguve 10 akadēmiskā personāla pārstāvjiem, tad kopējās profesionālās angļu valodas kursu izstrādes, kursu norises, pārbaudījumu un sertifikātu, kas apliecina svešvalodas apguves līmeni, izmaksas nepārsniedz 13 500 </w:t>
      </w:r>
      <w:proofErr w:type="spellStart"/>
      <w:r w:rsidRPr="00742DA9">
        <w:rPr>
          <w:rFonts w:eastAsia="Calibri"/>
          <w:bCs/>
          <w:i/>
          <w:iCs/>
          <w:color w:val="0070C0"/>
        </w:rPr>
        <w:t>euro</w:t>
      </w:r>
      <w:proofErr w:type="spellEnd"/>
      <w:r w:rsidRPr="00742DA9">
        <w:rPr>
          <w:rFonts w:eastAsia="Calibri"/>
          <w:bCs/>
          <w:i/>
          <w:color w:val="0070C0"/>
        </w:rPr>
        <w:t xml:space="preserve">, no kurām atlīdzības izmaksām paredzētā summa nepārsniedz 11 739,13 </w:t>
      </w:r>
      <w:proofErr w:type="spellStart"/>
      <w:r w:rsidRPr="00742DA9">
        <w:rPr>
          <w:rFonts w:eastAsia="Calibri"/>
          <w:bCs/>
          <w:i/>
          <w:iCs/>
          <w:color w:val="0070C0"/>
        </w:rPr>
        <w:t>euro</w:t>
      </w:r>
      <w:proofErr w:type="spellEnd"/>
      <w:r w:rsidRPr="00742DA9">
        <w:rPr>
          <w:rFonts w:eastAsia="Calibri"/>
          <w:bCs/>
          <w:i/>
          <w:color w:val="0070C0"/>
        </w:rPr>
        <w:t xml:space="preserve"> un netiešās izmaksas – 1 760,87 </w:t>
      </w:r>
      <w:proofErr w:type="spellStart"/>
      <w:r w:rsidRPr="00742DA9">
        <w:rPr>
          <w:rFonts w:eastAsia="Calibri"/>
          <w:bCs/>
          <w:i/>
          <w:iCs/>
          <w:color w:val="0070C0"/>
        </w:rPr>
        <w:t>euro</w:t>
      </w:r>
      <w:proofErr w:type="spellEnd"/>
      <w:r w:rsidRPr="00742DA9">
        <w:rPr>
          <w:rFonts w:eastAsia="Calibri"/>
          <w:bCs/>
          <w:i/>
          <w:color w:val="0070C0"/>
        </w:rPr>
        <w:t>. Minētās izmaksas projekta budžetā plāno attiecīgi 3.1. un 1. izmaksu pozīcijā.</w:t>
      </w:r>
    </w:p>
    <w:p w14:paraId="73B81397" w14:textId="77777777" w:rsidR="00742DA9" w:rsidRDefault="00742DA9" w:rsidP="00742DA9">
      <w:pPr>
        <w:numPr>
          <w:ilvl w:val="1"/>
          <w:numId w:val="11"/>
        </w:numPr>
        <w:ind w:left="851" w:hanging="284"/>
        <w:jc w:val="both"/>
        <w:rPr>
          <w:rFonts w:eastAsia="Calibri"/>
          <w:bCs/>
          <w:i/>
          <w:color w:val="0070C0"/>
        </w:rPr>
      </w:pPr>
      <w:r w:rsidRPr="00742DA9">
        <w:rPr>
          <w:rFonts w:eastAsia="Calibri"/>
          <w:bCs/>
          <w:i/>
          <w:color w:val="0070C0"/>
        </w:rPr>
        <w:t>nodrošinot profesionālās angļu valodas kursus, neiesaistot kursu pasniedzējus kā projekta īstenošanas personālu. Pie šādiem nosacījumiem, īstenojot projektu, finansējuma saņēmējam jāiesniedz sadarbības iestādē izdevumus pamatojošo dokumentāciju, kas apliecina profesionālās angļu valodas kursu nodrošināšanas izmaksas (atlīdzības izmaksas, kursu apguvei nepieciešamo materiālu iegādes izmaksas, kursa noslēgumā sertifikāta ieguves izmaksas, u.c.). Minētā gadījumā izmaksas projekta budžetā plāno 4.5 izmaksu pozīcijā.</w:t>
      </w:r>
    </w:p>
    <w:p w14:paraId="48A5F43B" w14:textId="77777777" w:rsidR="0003238E" w:rsidRDefault="0003238E" w:rsidP="0003238E">
      <w:pPr>
        <w:jc w:val="both"/>
        <w:rPr>
          <w:rFonts w:eastAsia="Calibri"/>
          <w:bCs/>
          <w:i/>
          <w:color w:val="0070C0"/>
        </w:rPr>
      </w:pPr>
    </w:p>
    <w:p w14:paraId="0858882E" w14:textId="210A5CE7" w:rsidR="0003238E" w:rsidRDefault="0003238E" w:rsidP="0003238E">
      <w:pPr>
        <w:pStyle w:val="NormalWeb"/>
        <w:jc w:val="both"/>
      </w:pPr>
      <w:r w:rsidRPr="0003238E">
        <w:rPr>
          <w:b/>
        </w:rPr>
        <w:t>2</w:t>
      </w:r>
      <w:r w:rsidRPr="0003238E">
        <w:rPr>
          <w:b/>
        </w:rPr>
        <w:t>5.</w:t>
      </w:r>
      <w:r w:rsidRPr="0003238E">
        <w:rPr>
          <w:b/>
        </w:rPr>
        <w:t>jautājums</w:t>
      </w:r>
      <w:r>
        <w:t xml:space="preserve"> Kas notiek tad, ja ir atlasīts ārvalstu personāls kādam noteiktam kursam, bet netiek savākta grupa un to nevar atvērt?</w:t>
      </w:r>
    </w:p>
    <w:p w14:paraId="476CFDCA" w14:textId="3F424A6F" w:rsidR="0003238E" w:rsidRPr="0003238E" w:rsidRDefault="0003238E" w:rsidP="0003238E">
      <w:pPr>
        <w:pStyle w:val="NormalWeb"/>
        <w:jc w:val="both"/>
        <w:rPr>
          <w:bCs/>
          <w:i/>
          <w:color w:val="0070C0"/>
        </w:rPr>
      </w:pPr>
      <w:r w:rsidRPr="0003238E">
        <w:rPr>
          <w:bCs/>
          <w:i/>
          <w:color w:val="0070C0"/>
          <w:u w:val="single"/>
        </w:rPr>
        <w:t>Atbilde:</w:t>
      </w:r>
      <w:r w:rsidRPr="0003238E">
        <w:rPr>
          <w:bCs/>
          <w:i/>
          <w:color w:val="0070C0"/>
        </w:rPr>
        <w:t xml:space="preserve"> MK noteikumu</w:t>
      </w:r>
      <w:r>
        <w:rPr>
          <w:bCs/>
          <w:i/>
          <w:color w:val="0070C0"/>
        </w:rPr>
        <w:t xml:space="preserve"> </w:t>
      </w:r>
      <w:r w:rsidRPr="0003238E">
        <w:rPr>
          <w:bCs/>
          <w:i/>
          <w:color w:val="0070C0"/>
          <w:vertAlign w:val="superscript"/>
        </w:rPr>
        <w:t>1</w:t>
      </w:r>
      <w:r w:rsidRPr="0003238E">
        <w:rPr>
          <w:bCs/>
          <w:i/>
          <w:color w:val="0070C0"/>
        </w:rPr>
        <w:t xml:space="preserve"> </w:t>
      </w:r>
      <w:r w:rsidRPr="0003238E">
        <w:rPr>
          <w:bCs/>
          <w:i/>
          <w:color w:val="0070C0"/>
        </w:rPr>
        <w:t xml:space="preserve"> 4.punkts nosaka specifiskā atbalsta mērķi, kas ir stiprināt AII akadēmisko personālu stratēģiskās specializācijas jomās. Plānojot projektā atbalstāmās darbības, tām ir jāsniedz ieguldījums AII plānošanas dokumentos noteikto mērķu un sasniedzamo rezultātu sasniegšanā. Ārvalstu pasniedzējus var piesaistīt specifisku kursu īstenošanai par nozarē aktuāliem jautājumiem, piesaistot pasniedzējus ar atbilstošu kompetenci, pieredzi un zināšanām, kas izvērtēti ārvalstu pasniedzēju atlases procedūrā. Izglītības un zinātnes ministrijas ieskatā, situācijai, kad kursiem par aktuāliem tēmām nozarē, kurus vada ārvalstu personāls ar atbilstošām kompetencēm, nepiesakās noteiktais studentu skaits, nebūtu pamats, jo AII visas iespējas veikt atbilstošus pasākums, lai noskaidrotu studiju virziena un studējošo vajadzības.</w:t>
      </w:r>
    </w:p>
    <w:p w14:paraId="2E8FE610" w14:textId="77777777" w:rsidR="0003238E" w:rsidRDefault="0003238E" w:rsidP="0003238E">
      <w:pPr>
        <w:pStyle w:val="NormalWeb"/>
        <w:jc w:val="both"/>
        <w:rPr>
          <w:b/>
          <w:bCs/>
        </w:rPr>
      </w:pPr>
    </w:p>
    <w:p w14:paraId="6179B60C" w14:textId="57AA1E58" w:rsidR="0003238E" w:rsidRDefault="0003238E" w:rsidP="0003238E">
      <w:pPr>
        <w:pStyle w:val="NormalWeb"/>
        <w:jc w:val="both"/>
      </w:pPr>
      <w:r w:rsidRPr="00192496">
        <w:rPr>
          <w:b/>
        </w:rPr>
        <w:t>2</w:t>
      </w:r>
      <w:r w:rsidRPr="00192496">
        <w:rPr>
          <w:b/>
        </w:rPr>
        <w:t>6.</w:t>
      </w:r>
      <w:r w:rsidRPr="00192496">
        <w:rPr>
          <w:b/>
        </w:rPr>
        <w:t>jautājums</w:t>
      </w:r>
      <w:r>
        <w:t xml:space="preserve"> Ja doktorants un ārvalstu personāls pēc projektā saņemtā finansējuma beigām, piem., pirmajā projekta gadā uzreiz 6 mēnešus stājas darba attiecībās ar </w:t>
      </w:r>
      <w:r>
        <w:t>AII</w:t>
      </w:r>
      <w:r>
        <w:t xml:space="preserve"> un tiek finansēts no </w:t>
      </w:r>
      <w:r>
        <w:t>AII</w:t>
      </w:r>
      <w:r>
        <w:t xml:space="preserve">, vai tas sasniedz jau tad rezultatīvo rādītāju, neskatoties </w:t>
      </w:r>
      <w:r>
        <w:t>uz to, ka projekts vēl turpinās?</w:t>
      </w:r>
    </w:p>
    <w:p w14:paraId="1549DA15" w14:textId="58565BA6" w:rsidR="0003238E" w:rsidRPr="00192496" w:rsidRDefault="0003238E" w:rsidP="0003238E">
      <w:pPr>
        <w:pStyle w:val="NormalWeb"/>
        <w:jc w:val="both"/>
        <w:rPr>
          <w:bCs/>
          <w:i/>
          <w:color w:val="0070C0"/>
        </w:rPr>
      </w:pPr>
      <w:r w:rsidRPr="00192496">
        <w:rPr>
          <w:bCs/>
          <w:i/>
          <w:color w:val="0070C0"/>
          <w:u w:val="single"/>
        </w:rPr>
        <w:t>Atbilde:</w:t>
      </w:r>
      <w:r w:rsidRPr="00192496">
        <w:rPr>
          <w:bCs/>
          <w:i/>
          <w:color w:val="0070C0"/>
        </w:rPr>
        <w:t xml:space="preserve"> Attiecībā uz doktorantu iesaisti akadēmiskā darbā pēc dalības projektā, norādām, ka, atbilstoši MK noteikumu</w:t>
      </w:r>
      <w:r w:rsidR="00192496">
        <w:rPr>
          <w:bCs/>
          <w:i/>
          <w:color w:val="0070C0"/>
        </w:rPr>
        <w:t xml:space="preserve"> </w:t>
      </w:r>
      <w:r w:rsidR="00192496" w:rsidRPr="00192496">
        <w:rPr>
          <w:bCs/>
          <w:i/>
          <w:color w:val="0070C0"/>
          <w:vertAlign w:val="superscript"/>
        </w:rPr>
        <w:t>1</w:t>
      </w:r>
      <w:r w:rsidRPr="00192496">
        <w:rPr>
          <w:bCs/>
          <w:i/>
          <w:color w:val="0070C0"/>
        </w:rPr>
        <w:t xml:space="preserve"> 5.2. apakšpunktā noteiktajam, rezultātu rādītāji paredz, ka ESF atbalstu saņēmušais doktorants, kas ieguvis doktora grādu, ir ievēlēts akadēmiskā personāla amatā AII sešus mēnešu laikā pēc grāda iegūšana. Tādējādi, ir atbalstāma doktoranta turpmākās darba attiecības ar AII, bet, lai rezultātu rādītāju varētu ieskaitīt, doktorantam sešu mēnešu laikā pēc doktora grāda iegūšanas ir jābūt ievēlētam akadēmiskā personāla amatā.</w:t>
      </w:r>
    </w:p>
    <w:p w14:paraId="4D40046F" w14:textId="5FCEDB13" w:rsidR="0003238E" w:rsidRPr="00192496" w:rsidRDefault="0003238E" w:rsidP="0003238E">
      <w:pPr>
        <w:pStyle w:val="NormalWeb"/>
        <w:jc w:val="both"/>
        <w:rPr>
          <w:bCs/>
          <w:i/>
          <w:color w:val="0070C0"/>
        </w:rPr>
      </w:pPr>
      <w:r w:rsidRPr="00192496">
        <w:rPr>
          <w:bCs/>
          <w:i/>
          <w:color w:val="0070C0"/>
        </w:rPr>
        <w:t xml:space="preserve">Attiecībā uz ārvalstu pasniedzējiem norādām, ka, atbilstoši MK noteikumu </w:t>
      </w:r>
      <w:r w:rsidR="00192496" w:rsidRPr="00192496">
        <w:rPr>
          <w:bCs/>
          <w:i/>
          <w:color w:val="0070C0"/>
          <w:vertAlign w:val="superscript"/>
        </w:rPr>
        <w:t>1</w:t>
      </w:r>
      <w:r w:rsidR="00192496">
        <w:rPr>
          <w:bCs/>
          <w:i/>
          <w:color w:val="0070C0"/>
          <w:vertAlign w:val="superscript"/>
        </w:rPr>
        <w:t xml:space="preserve"> </w:t>
      </w:r>
      <w:r w:rsidRPr="00192496">
        <w:rPr>
          <w:bCs/>
          <w:i/>
          <w:color w:val="0070C0"/>
        </w:rPr>
        <w:t xml:space="preserve">5.2. apakšpunktā noteiktajam, ir atbalstāma ārvalstu akadēmiskā personāla turpmākās darba attiecības ar AII </w:t>
      </w:r>
      <w:r w:rsidRPr="00192496">
        <w:rPr>
          <w:bCs/>
          <w:i/>
          <w:color w:val="0070C0"/>
        </w:rPr>
        <w:lastRenderedPageBreak/>
        <w:t>ārpus projekta, pēc atbalsta beigām projektā, ja ārvalstu akadēmiskā personāla darba attiecības ar AII turpinās 6 vismaz mēnešus pēc atbalsta beigām.</w:t>
      </w:r>
    </w:p>
    <w:p w14:paraId="21974457" w14:textId="77777777" w:rsidR="0003238E" w:rsidRPr="00192496" w:rsidRDefault="0003238E" w:rsidP="0003238E">
      <w:pPr>
        <w:jc w:val="both"/>
        <w:rPr>
          <w:rFonts w:eastAsia="Calibri"/>
          <w:bCs/>
          <w:i/>
          <w:color w:val="0070C0"/>
        </w:rPr>
      </w:pPr>
    </w:p>
    <w:p w14:paraId="29017CB1" w14:textId="0AD30EC6" w:rsidR="00192496" w:rsidRDefault="00192496" w:rsidP="00192496">
      <w:r w:rsidRPr="00192496">
        <w:rPr>
          <w:b/>
        </w:rPr>
        <w:t>27.jautājums.</w:t>
      </w:r>
      <w:r>
        <w:t xml:space="preserve"> Ā</w:t>
      </w:r>
      <w:r>
        <w:t>rvalstu akadēmiskais personāls</w:t>
      </w:r>
      <w:r>
        <w:t xml:space="preserve"> </w:t>
      </w:r>
      <w:r>
        <w:t>- personas, kas iepriekšējo piecu gadu laikā bija nodarbinātas akadēmiskā amatā kādā no akreditētām ārvalsts augstskolām:</w:t>
      </w:r>
    </w:p>
    <w:p w14:paraId="391956C9" w14:textId="04CCE8B8" w:rsidR="00192496" w:rsidRDefault="00192496" w:rsidP="00192496">
      <w:pPr>
        <w:ind w:left="426" w:hanging="426"/>
      </w:pPr>
      <w:r>
        <w:t>1) </w:t>
      </w:r>
      <w:r>
        <w:t>Vai augstāk minētajā punkt</w:t>
      </w:r>
      <w:r>
        <w:t xml:space="preserve">ā domāts ir pēdējie pieci gadi </w:t>
      </w:r>
      <w:r>
        <w:t xml:space="preserve"> </w:t>
      </w:r>
      <w:r>
        <w:t>(</w:t>
      </w:r>
      <w:r>
        <w:t>laika perioda no 2012.-2017.g)?</w:t>
      </w:r>
    </w:p>
    <w:p w14:paraId="1C23379C" w14:textId="340709FD" w:rsidR="00192496" w:rsidRDefault="00192496" w:rsidP="00192496">
      <w:pPr>
        <w:ind w:left="426" w:hanging="426"/>
      </w:pPr>
      <w:r>
        <w:t>2) </w:t>
      </w:r>
      <w:r>
        <w:t xml:space="preserve">Vai finansējuma saņēmējam ir jāpārliecinās, ka ārvalsts augstskola ir akreditēta? </w:t>
      </w:r>
    </w:p>
    <w:p w14:paraId="0E19264E" w14:textId="31DEE67C" w:rsidR="00192496" w:rsidRDefault="00192496" w:rsidP="00192496">
      <w:pPr>
        <w:ind w:left="426" w:hanging="426"/>
      </w:pPr>
      <w:r>
        <w:t>3) </w:t>
      </w:r>
      <w:r>
        <w:t>Vai nepieciešams iesniegt dokumentu, ka ārvalsts augstskola ir akreditēta?</w:t>
      </w:r>
    </w:p>
    <w:p w14:paraId="75DF2E83" w14:textId="2DE41C01" w:rsidR="00192496" w:rsidRDefault="00192496" w:rsidP="00192496">
      <w:pPr>
        <w:ind w:left="426" w:hanging="426"/>
      </w:pPr>
      <w:r>
        <w:t>4) </w:t>
      </w:r>
      <w:r>
        <w:t>Vai Latvijas pilsonis arī var tikt ieskaitīts  kā ārvalsts personāls, ja iepriekš ir strādājis ārvalsts augstskolā un uz doto brīdi ir atgriezies Latvijā?</w:t>
      </w:r>
    </w:p>
    <w:p w14:paraId="0E084FEE" w14:textId="77777777" w:rsidR="00192496" w:rsidRDefault="00192496" w:rsidP="00192496"/>
    <w:p w14:paraId="6FEF0625" w14:textId="77777777" w:rsidR="00192496" w:rsidRPr="00CB659F" w:rsidRDefault="00192496" w:rsidP="00192496">
      <w:pPr>
        <w:ind w:left="284" w:hanging="284"/>
        <w:rPr>
          <w:bCs/>
          <w:i/>
          <w:color w:val="0070C0"/>
          <w:u w:val="single"/>
        </w:rPr>
      </w:pPr>
      <w:r w:rsidRPr="00CB659F">
        <w:rPr>
          <w:bCs/>
          <w:i/>
          <w:color w:val="0070C0"/>
          <w:u w:val="single"/>
        </w:rPr>
        <w:t>Atbilde:</w:t>
      </w:r>
    </w:p>
    <w:p w14:paraId="3FCBAB7C" w14:textId="66ACE740" w:rsidR="00192496" w:rsidRPr="00192496" w:rsidRDefault="00192496" w:rsidP="00192496">
      <w:pPr>
        <w:pStyle w:val="ListParagraph"/>
        <w:numPr>
          <w:ilvl w:val="0"/>
          <w:numId w:val="12"/>
        </w:numPr>
        <w:spacing w:after="160" w:line="252" w:lineRule="auto"/>
        <w:ind w:left="284" w:hanging="284"/>
        <w:rPr>
          <w:bCs/>
          <w:i/>
          <w:color w:val="0070C0"/>
          <w:szCs w:val="24"/>
        </w:rPr>
      </w:pPr>
      <w:r w:rsidRPr="00192496">
        <w:rPr>
          <w:bCs/>
          <w:i/>
          <w:color w:val="0070C0"/>
          <w:szCs w:val="24"/>
        </w:rPr>
        <w:t xml:space="preserve">MK noteikumu </w:t>
      </w:r>
      <w:r w:rsidRPr="00192496">
        <w:rPr>
          <w:bCs/>
          <w:i/>
          <w:color w:val="0070C0"/>
          <w:szCs w:val="24"/>
          <w:vertAlign w:val="superscript"/>
        </w:rPr>
        <w:t>1</w:t>
      </w:r>
      <w:r>
        <w:rPr>
          <w:bCs/>
          <w:i/>
          <w:color w:val="0070C0"/>
          <w:szCs w:val="24"/>
          <w:vertAlign w:val="superscript"/>
        </w:rPr>
        <w:t xml:space="preserve"> </w:t>
      </w:r>
      <w:r w:rsidRPr="00192496">
        <w:rPr>
          <w:bCs/>
          <w:i/>
          <w:color w:val="0070C0"/>
          <w:szCs w:val="24"/>
        </w:rPr>
        <w:t>2.1. punkts nosaka, ka ārvalstu akadēmiskais personāls ir persona, kas iepriekšējo piecu gadu laikā ir bijusi nodarbināta akadēmiskā amatā kādā no akreditētām ārvalsts augstskolām, neizslēdzot gadījumu, ka nodarbinātības periods var būt dalīts.</w:t>
      </w:r>
    </w:p>
    <w:p w14:paraId="037E7936" w14:textId="653DDE18" w:rsidR="00192496" w:rsidRPr="00192496" w:rsidRDefault="00192496" w:rsidP="00192496">
      <w:pPr>
        <w:pStyle w:val="ListParagraph"/>
        <w:numPr>
          <w:ilvl w:val="0"/>
          <w:numId w:val="12"/>
        </w:numPr>
        <w:spacing w:after="160" w:line="252" w:lineRule="auto"/>
        <w:ind w:left="284" w:hanging="284"/>
        <w:rPr>
          <w:bCs/>
          <w:i/>
          <w:color w:val="0070C0"/>
          <w:szCs w:val="24"/>
        </w:rPr>
      </w:pPr>
      <w:r w:rsidRPr="00192496">
        <w:rPr>
          <w:bCs/>
          <w:i/>
          <w:color w:val="0070C0"/>
          <w:szCs w:val="24"/>
        </w:rPr>
        <w:t>Atbilstoši MK noteikumu</w:t>
      </w:r>
      <w:r>
        <w:rPr>
          <w:bCs/>
          <w:i/>
          <w:color w:val="0070C0"/>
          <w:szCs w:val="24"/>
        </w:rPr>
        <w:t xml:space="preserve"> </w:t>
      </w:r>
      <w:r w:rsidRPr="00192496">
        <w:rPr>
          <w:bCs/>
          <w:i/>
          <w:color w:val="0070C0"/>
          <w:szCs w:val="24"/>
          <w:vertAlign w:val="superscript"/>
        </w:rPr>
        <w:t>1</w:t>
      </w:r>
      <w:r w:rsidRPr="00192496">
        <w:rPr>
          <w:bCs/>
          <w:i/>
          <w:color w:val="0070C0"/>
          <w:szCs w:val="24"/>
        </w:rPr>
        <w:t xml:space="preserve"> 39.punktam AII veic atklātu doktorantu un ārvalstu pasniedzēju atlasi. Izsludinot ārvalstu pasniedzēju atlasi AII ir jāpārliecinās, ka minētais ārvalstu akadēmiskais personāls ir bijis nodarbinātas akadēmiskā amatā kādā no akreditētām ārvalsts augstskolām pēdējo 5 gadu laikā.</w:t>
      </w:r>
    </w:p>
    <w:p w14:paraId="25FCB2D5" w14:textId="1B6E9773" w:rsidR="00192496" w:rsidRPr="00192496" w:rsidRDefault="00192496" w:rsidP="00192496">
      <w:pPr>
        <w:pStyle w:val="ListParagraph"/>
        <w:numPr>
          <w:ilvl w:val="0"/>
          <w:numId w:val="12"/>
        </w:numPr>
        <w:spacing w:after="160" w:line="252" w:lineRule="auto"/>
        <w:ind w:left="284" w:hanging="284"/>
        <w:rPr>
          <w:bCs/>
          <w:i/>
          <w:color w:val="0070C0"/>
          <w:szCs w:val="24"/>
        </w:rPr>
      </w:pPr>
      <w:r w:rsidRPr="00192496">
        <w:rPr>
          <w:bCs/>
          <w:i/>
          <w:color w:val="0070C0"/>
          <w:szCs w:val="24"/>
        </w:rPr>
        <w:t xml:space="preserve">Projektu iesniegumu vērtēšanas kritēriji </w:t>
      </w:r>
      <w:r w:rsidR="00CB659F" w:rsidRPr="00CB659F">
        <w:rPr>
          <w:bCs/>
          <w:i/>
          <w:color w:val="0070C0"/>
          <w:szCs w:val="24"/>
          <w:vertAlign w:val="superscript"/>
        </w:rPr>
        <w:t>2</w:t>
      </w:r>
      <w:r w:rsidR="00CB659F">
        <w:rPr>
          <w:bCs/>
          <w:i/>
          <w:color w:val="0070C0"/>
          <w:szCs w:val="24"/>
          <w:vertAlign w:val="superscript"/>
        </w:rPr>
        <w:t xml:space="preserve"> </w:t>
      </w:r>
      <w:r w:rsidR="00CB659F">
        <w:rPr>
          <w:bCs/>
          <w:i/>
          <w:color w:val="0070C0"/>
          <w:szCs w:val="24"/>
        </w:rPr>
        <w:t>Nr.3</w:t>
      </w:r>
      <w:r w:rsidRPr="00192496">
        <w:rPr>
          <w:bCs/>
          <w:i/>
          <w:color w:val="0070C0"/>
          <w:szCs w:val="24"/>
        </w:rPr>
        <w:t xml:space="preserve">.5.1.1. un </w:t>
      </w:r>
      <w:r w:rsidR="00CB659F">
        <w:rPr>
          <w:bCs/>
          <w:i/>
          <w:color w:val="0070C0"/>
          <w:szCs w:val="24"/>
        </w:rPr>
        <w:t>Nr.</w:t>
      </w:r>
      <w:r w:rsidRPr="00192496">
        <w:rPr>
          <w:bCs/>
          <w:i/>
          <w:color w:val="0070C0"/>
          <w:szCs w:val="24"/>
        </w:rPr>
        <w:t xml:space="preserve">3.5.1.2. paredz, ka ir veikta ārvalstu akadēmiskā personāla, kuru plānots iesaistīt projekta ievaros pirmajā akadēmiskajā gadā (2018./2019.ak.g), atlase. Atlasi pamato ar projekta iesniegumam pievienotu ārvalstu akadēmiskā personāla CV, studiju virzienu padomes vai līdzīgas institūcijas protokolu, kurā sniegts ārvalstu akadēmiskā personāla atbilstības </w:t>
      </w:r>
      <w:proofErr w:type="spellStart"/>
      <w:r w:rsidRPr="00192496">
        <w:rPr>
          <w:bCs/>
          <w:i/>
          <w:color w:val="0070C0"/>
          <w:szCs w:val="24"/>
        </w:rPr>
        <w:t>izvērtējums</w:t>
      </w:r>
      <w:proofErr w:type="spellEnd"/>
      <w:r w:rsidRPr="00192496">
        <w:rPr>
          <w:bCs/>
          <w:i/>
          <w:color w:val="0070C0"/>
          <w:szCs w:val="24"/>
        </w:rPr>
        <w:t xml:space="preserve"> (zināšanu, pieredzes (tai skaitā pieredzi pēdējo 5 gadu laikā akadēmiskā amatā kādā no akreditētām ārvalstu augstskolām), kompetenču) izvēlētai akadēmiskā amata vietai, un vienošanās/nodomu protokolu, kas apliecina abu pušu gatavību sadarbībai projektā pirmajā akadēmiskajā gadā. Un atbilstoši 8.2.2. SAM 1.kārtas atlases nolikuma 8.11. punktam projekta iesniedzējs projekta iesniegumam var pievienot papildus informāciju, kas nepieciešama projekta iesnieguma vērtēšanai, ja to nav iespējams integrēt projekta iesniegumā, t.sk. informāciju, kas varētu būt noderīga projekta iesnieguma kvalitātes vērtēšanai.</w:t>
      </w:r>
    </w:p>
    <w:p w14:paraId="6A656147" w14:textId="11832455" w:rsidR="00192496" w:rsidRPr="00192496" w:rsidRDefault="00192496" w:rsidP="00192496">
      <w:pPr>
        <w:pStyle w:val="ListParagraph"/>
        <w:numPr>
          <w:ilvl w:val="0"/>
          <w:numId w:val="12"/>
        </w:numPr>
        <w:spacing w:after="160" w:line="252" w:lineRule="auto"/>
        <w:ind w:left="284" w:hanging="284"/>
        <w:rPr>
          <w:bCs/>
          <w:i/>
          <w:color w:val="0070C0"/>
          <w:szCs w:val="24"/>
        </w:rPr>
      </w:pPr>
      <w:r w:rsidRPr="00192496">
        <w:rPr>
          <w:bCs/>
          <w:i/>
          <w:color w:val="0070C0"/>
          <w:szCs w:val="24"/>
        </w:rPr>
        <w:t>MK noteikumu</w:t>
      </w:r>
      <w:r w:rsidRPr="00192496">
        <w:rPr>
          <w:bCs/>
          <w:i/>
          <w:color w:val="0070C0"/>
          <w:szCs w:val="24"/>
          <w:vertAlign w:val="superscript"/>
        </w:rPr>
        <w:t>1</w:t>
      </w:r>
      <w:r w:rsidRPr="00192496">
        <w:rPr>
          <w:bCs/>
          <w:i/>
          <w:color w:val="0070C0"/>
          <w:szCs w:val="24"/>
        </w:rPr>
        <w:t xml:space="preserve"> 2.1. punkts neparedz ierobežojumus ārvalstu pasniedzēju valstspiederībai. Līdz ar to, tas var būt tai skaitā Latvijas pilsonis, kurš iepriekšējo 5 gadu laikā ir strādājis kā akadēmiskais personāls kādā no akreditētām ārvalsts augstskolām un projekta iesniegšanas laikā nav nodarbināts Latvijas AII.</w:t>
      </w:r>
    </w:p>
    <w:p w14:paraId="4E51E112" w14:textId="77777777" w:rsidR="00192496" w:rsidRDefault="00192496" w:rsidP="00192496">
      <w:pPr>
        <w:jc w:val="both"/>
      </w:pPr>
    </w:p>
    <w:p w14:paraId="0EC1E1FC" w14:textId="6ED8D59E" w:rsidR="00192496" w:rsidRDefault="00CB659F" w:rsidP="00192496">
      <w:r w:rsidRPr="00CB659F">
        <w:rPr>
          <w:b/>
        </w:rPr>
        <w:t>28.jautājums</w:t>
      </w:r>
      <w:r>
        <w:t>: A</w:t>
      </w:r>
      <w:r w:rsidR="00192496">
        <w:t xml:space="preserve">tbalstu saņēmušo doktorantu skaits, kas ieguvuši doktora grādu un sešu mēnešu laikā pēc grāda iegūšanas strādā  par akadēmisko personālu augstākās izglītības institūcijā” un atbalstu saņēmušo ārvalstu pasniedzēju skaits, kas sešu mēnešu laikā pēc atbalsta beigām turpina akadēmisko darbu Latvijas </w:t>
      </w:r>
      <w:r>
        <w:t>augtākās izglītības institūcijā,</w:t>
      </w:r>
      <w:r w:rsidR="006D1A48">
        <w:t xml:space="preserve"> </w:t>
      </w:r>
      <w:r>
        <w:t>k</w:t>
      </w:r>
      <w:r w:rsidR="00192496">
        <w:t>ādā līmenī jāsaglabā atalgojums doktorantam un ārvalsts pasniedzējam ilgtspējā?</w:t>
      </w:r>
    </w:p>
    <w:p w14:paraId="10B46F41" w14:textId="41F7030F" w:rsidR="00192496" w:rsidRDefault="00192496" w:rsidP="00CB659F">
      <w:pPr>
        <w:jc w:val="both"/>
        <w:rPr>
          <w:bCs/>
          <w:i/>
          <w:color w:val="0070C0"/>
        </w:rPr>
      </w:pPr>
      <w:r w:rsidRPr="00CB659F">
        <w:rPr>
          <w:bCs/>
          <w:i/>
          <w:color w:val="0070C0"/>
          <w:u w:val="single"/>
        </w:rPr>
        <w:t>Atbilde:</w:t>
      </w:r>
      <w:r w:rsidR="00CB659F" w:rsidRPr="00CB659F">
        <w:rPr>
          <w:bCs/>
          <w:i/>
          <w:color w:val="0070C0"/>
        </w:rPr>
        <w:t xml:space="preserve"> </w:t>
      </w:r>
      <w:r w:rsidRPr="00CB659F">
        <w:rPr>
          <w:bCs/>
          <w:i/>
          <w:color w:val="0070C0"/>
        </w:rPr>
        <w:t xml:space="preserve">Projekta iesnieguma vērtēšanas kritēriju </w:t>
      </w:r>
      <w:r w:rsidR="00CB659F" w:rsidRPr="00CB659F">
        <w:rPr>
          <w:bCs/>
          <w:i/>
          <w:color w:val="0070C0"/>
        </w:rPr>
        <w:t xml:space="preserve"> </w:t>
      </w:r>
      <w:r w:rsidR="00CB659F" w:rsidRPr="00CB659F">
        <w:rPr>
          <w:bCs/>
          <w:i/>
          <w:color w:val="0070C0"/>
          <w:vertAlign w:val="superscript"/>
        </w:rPr>
        <w:t xml:space="preserve">2 </w:t>
      </w:r>
      <w:r w:rsidR="00CB659F">
        <w:rPr>
          <w:bCs/>
          <w:i/>
          <w:color w:val="0070C0"/>
          <w:vertAlign w:val="superscript"/>
        </w:rPr>
        <w:t xml:space="preserve"> </w:t>
      </w:r>
      <w:r w:rsidR="00CB659F">
        <w:rPr>
          <w:bCs/>
          <w:i/>
          <w:color w:val="0070C0"/>
        </w:rPr>
        <w:t>Nr.3</w:t>
      </w:r>
      <w:r w:rsidRPr="00CB659F">
        <w:rPr>
          <w:bCs/>
          <w:i/>
          <w:color w:val="0070C0"/>
        </w:rPr>
        <w:t xml:space="preserve">.4.5. punktā tiks vērtēts, kā pēc projekta īstenošanas pabeigšanas turpināsies AII sadarbība ar projektā iesaistītiem doktorantiem un ārvalstu akadēmisko personālu. Pirmkārt, attiecībā uz doktorantu iesaisti akadēmiskā darbā pēc dalības projektā, projekta rezultātu rādītāji paredz, ka ESF atbalstu saņēmušais doktorants, kas ieguvis doktora grādu, ir ievēlēts akadēmiskā personāla amatā AII sešu mēnešu laikā pēc grāda iegūšana. Atalgojums paredzams kā pilntiesīgam vēlētam akadēmiskam personālam atbilstoši normatīviem aktiem, kas regulē pedagogu darba samaksu un esošajai AII atalgojuma sistēmai. Otrkārt, attiecībā uz ārvalstu pasniedzēju iesaisti paredzēts, ka sešu mēnešu laikā pēc atbalsta beigām tiek noslēgts jauns darba līgums starp ārvalstu pasniedzēju un AII vai arī var tikt turpināts jau projekta ietvaros noslēgtais darba </w:t>
      </w:r>
      <w:r w:rsidRPr="00CB659F">
        <w:rPr>
          <w:bCs/>
          <w:i/>
          <w:color w:val="0070C0"/>
        </w:rPr>
        <w:lastRenderedPageBreak/>
        <w:t xml:space="preserve">līgums starp ārvalstu pasniedzēju un AII. AII nosaka atalgojumu ārvalstu pasniedzējam atbilstoši esošajai atalgojuma sistēmai AII. Vienlaikus, turpmākai sadarbībai starp ārvalstu pasniedzēju un AII ir jāveicina AII plānošanas dokumentos noteikto mērķu un rezultātu sasniegšanu, tai skaitā internacionalizācijas, zināšanu </w:t>
      </w:r>
      <w:proofErr w:type="spellStart"/>
      <w:r w:rsidRPr="00CB659F">
        <w:rPr>
          <w:bCs/>
          <w:i/>
          <w:color w:val="0070C0"/>
        </w:rPr>
        <w:t>pārneses</w:t>
      </w:r>
      <w:proofErr w:type="spellEnd"/>
      <w:r w:rsidRPr="00CB659F">
        <w:rPr>
          <w:bCs/>
          <w:i/>
          <w:color w:val="0070C0"/>
        </w:rPr>
        <w:t xml:space="preserve"> un studiju kvalitātes jautājumos.</w:t>
      </w:r>
    </w:p>
    <w:p w14:paraId="0C5D451B" w14:textId="77777777" w:rsidR="00CB659F" w:rsidRPr="00CB659F" w:rsidRDefault="00CB659F" w:rsidP="00CB659F">
      <w:pPr>
        <w:jc w:val="both"/>
        <w:rPr>
          <w:bCs/>
          <w:i/>
          <w:color w:val="0070C0"/>
        </w:rPr>
      </w:pPr>
    </w:p>
    <w:p w14:paraId="6C30F14D" w14:textId="5679CC81" w:rsidR="00192496" w:rsidRDefault="00CB659F" w:rsidP="00192496">
      <w:pPr>
        <w:jc w:val="both"/>
      </w:pPr>
      <w:r w:rsidRPr="00CB659F">
        <w:rPr>
          <w:b/>
        </w:rPr>
        <w:t>29.jautājums</w:t>
      </w:r>
      <w:r>
        <w:t xml:space="preserve">: </w:t>
      </w:r>
      <w:r w:rsidR="00192496">
        <w:t xml:space="preserve"> doktorantu iesaiste akadēmiskajā darbā augstākās izglītības institūcijā vismaz 12 mēnešus, paredzot nodarbinātību atbilstoši vēlēta akadēmiskā personāla nodarbinātības nosacījumiem un nepārsniedzot 50 procentus n</w:t>
      </w:r>
      <w:r>
        <w:t>o pilnas pedagoga darba slodzes, k</w:t>
      </w:r>
      <w:r w:rsidR="00192496">
        <w:t>āds nodevums doktorantiem būs jāiesniedz par iesaisti akadēmiskajā darbā?</w:t>
      </w:r>
    </w:p>
    <w:p w14:paraId="19A757D1" w14:textId="77777777" w:rsidR="00CB659F" w:rsidRPr="00CB659F" w:rsidRDefault="00CB659F" w:rsidP="00192496">
      <w:pPr>
        <w:jc w:val="both"/>
        <w:rPr>
          <w:i/>
          <w:color w:val="0070C0"/>
        </w:rPr>
      </w:pPr>
    </w:p>
    <w:p w14:paraId="776A1268" w14:textId="70580A45" w:rsidR="00192496" w:rsidRPr="00CB659F" w:rsidRDefault="00192496" w:rsidP="00CB659F">
      <w:pPr>
        <w:jc w:val="both"/>
        <w:rPr>
          <w:bCs/>
          <w:i/>
          <w:color w:val="0070C0"/>
        </w:rPr>
      </w:pPr>
      <w:r w:rsidRPr="00CB659F">
        <w:rPr>
          <w:bCs/>
          <w:i/>
          <w:color w:val="0070C0"/>
          <w:u w:val="single"/>
        </w:rPr>
        <w:t>Atbilde:</w:t>
      </w:r>
      <w:r w:rsidR="00CB659F" w:rsidRPr="00CB659F">
        <w:rPr>
          <w:bCs/>
          <w:i/>
          <w:color w:val="0070C0"/>
        </w:rPr>
        <w:t xml:space="preserve"> </w:t>
      </w:r>
      <w:r w:rsidRPr="00CB659F">
        <w:rPr>
          <w:bCs/>
          <w:i/>
          <w:color w:val="0070C0"/>
        </w:rPr>
        <w:t>AII slēdz darba līgumu ar doktorantu par iesaisti akadēmiskā darbā AII, kurā vienojas par pušu tiesībām un pienākumiem atbilstoši normatīviem, kas regulē darba tiesiskās attiecības. Doktorants veic pienākumus atbilstoši darba līgumam.</w:t>
      </w:r>
    </w:p>
    <w:p w14:paraId="3B511951" w14:textId="77777777" w:rsidR="00192496" w:rsidRDefault="00192496" w:rsidP="00192496">
      <w:pPr>
        <w:pStyle w:val="ListParagraph"/>
        <w:ind w:left="0"/>
        <w:rPr>
          <w:b/>
          <w:bCs/>
          <w:szCs w:val="24"/>
        </w:rPr>
      </w:pPr>
    </w:p>
    <w:p w14:paraId="314503E1" w14:textId="11A70016" w:rsidR="00192496" w:rsidRDefault="00CB659F" w:rsidP="00192496">
      <w:pPr>
        <w:pStyle w:val="ListParagraph"/>
        <w:ind w:left="0"/>
        <w:rPr>
          <w:szCs w:val="24"/>
        </w:rPr>
      </w:pPr>
      <w:r w:rsidRPr="00CB659F">
        <w:rPr>
          <w:b/>
          <w:szCs w:val="24"/>
        </w:rPr>
        <w:t>30.jautājums:</w:t>
      </w:r>
      <w:r w:rsidR="00192496">
        <w:rPr>
          <w:szCs w:val="24"/>
        </w:rPr>
        <w:t xml:space="preserve"> ārvalstu akadēmiskā personāla nodarbinātība kā mācībspēkiem augstākās izglītības institūcijā Latvijā  vismaz sešus mēnešus un latviešu valodas mācības, ja nepieciešams:</w:t>
      </w:r>
    </w:p>
    <w:p w14:paraId="3FB2A535" w14:textId="77777777" w:rsidR="00192496" w:rsidRDefault="00192496" w:rsidP="00192496">
      <w:pPr>
        <w:pStyle w:val="ListParagraph"/>
        <w:ind w:left="0"/>
        <w:rPr>
          <w:szCs w:val="24"/>
        </w:rPr>
      </w:pPr>
      <w:r>
        <w:rPr>
          <w:szCs w:val="24"/>
        </w:rPr>
        <w:t>1) Kāds nodevums ārvalsts akadēmiskajam personālam būs jāiesniedz par darbu kā mācībspēkam?</w:t>
      </w:r>
    </w:p>
    <w:p w14:paraId="4378AD42" w14:textId="77777777" w:rsidR="00192496" w:rsidRDefault="00192496" w:rsidP="00192496">
      <w:pPr>
        <w:pStyle w:val="ListParagraph"/>
        <w:ind w:left="0"/>
        <w:rPr>
          <w:szCs w:val="24"/>
        </w:rPr>
      </w:pPr>
      <w:r>
        <w:rPr>
          <w:szCs w:val="24"/>
        </w:rPr>
        <w:t>2) Vai  būs jāiesniedz  ārvalsts personāla uzturēšanās LV pamatojošā dokumentācija?</w:t>
      </w:r>
    </w:p>
    <w:p w14:paraId="7C5F0E12" w14:textId="77777777" w:rsidR="00CB659F" w:rsidRDefault="00CB659F" w:rsidP="00192496">
      <w:pPr>
        <w:jc w:val="both"/>
        <w:rPr>
          <w:b/>
          <w:bCs/>
        </w:rPr>
      </w:pPr>
    </w:p>
    <w:p w14:paraId="079B9000" w14:textId="77777777" w:rsidR="00192496" w:rsidRPr="00CB659F" w:rsidRDefault="00192496" w:rsidP="00192496">
      <w:pPr>
        <w:jc w:val="both"/>
        <w:rPr>
          <w:bCs/>
          <w:i/>
          <w:color w:val="0070C0"/>
          <w:u w:val="single"/>
        </w:rPr>
      </w:pPr>
      <w:r w:rsidRPr="00CB659F">
        <w:rPr>
          <w:bCs/>
          <w:i/>
          <w:color w:val="0070C0"/>
          <w:u w:val="single"/>
        </w:rPr>
        <w:t>Atbilde:</w:t>
      </w:r>
    </w:p>
    <w:p w14:paraId="75F00D5D" w14:textId="77777777" w:rsidR="00192496" w:rsidRPr="00CB659F" w:rsidRDefault="00192496" w:rsidP="00CB659F">
      <w:pPr>
        <w:pStyle w:val="ListParagraph"/>
        <w:numPr>
          <w:ilvl w:val="0"/>
          <w:numId w:val="15"/>
        </w:numPr>
        <w:spacing w:after="160" w:line="252" w:lineRule="auto"/>
        <w:ind w:left="426" w:hanging="426"/>
        <w:rPr>
          <w:bCs/>
          <w:i/>
          <w:color w:val="0070C0"/>
          <w:szCs w:val="24"/>
        </w:rPr>
      </w:pPr>
      <w:r w:rsidRPr="00CB659F">
        <w:rPr>
          <w:bCs/>
          <w:i/>
          <w:color w:val="0070C0"/>
          <w:szCs w:val="24"/>
        </w:rPr>
        <w:t>Atbilstoši sadarbības formai, ko pieļauj Latvijas Republikas likumdošana, puses, AII un ārvalstu pasniedzējs, vienojas par darbu AII, paredzot skaidrus sadarbības nosacījumus. Minētai sadarbībai jāsniedz ieguldījums projektā noteikto mērķu un rezultātu sasniegšanā.</w:t>
      </w:r>
    </w:p>
    <w:p w14:paraId="153D9FED" w14:textId="3C382562" w:rsidR="00192496" w:rsidRPr="00CB659F" w:rsidRDefault="00192496" w:rsidP="00CB659F">
      <w:pPr>
        <w:pStyle w:val="ListParagraph"/>
        <w:numPr>
          <w:ilvl w:val="0"/>
          <w:numId w:val="15"/>
        </w:numPr>
        <w:spacing w:after="160" w:line="252" w:lineRule="auto"/>
        <w:ind w:left="426" w:hanging="426"/>
        <w:rPr>
          <w:bCs/>
          <w:i/>
          <w:color w:val="0070C0"/>
          <w:szCs w:val="24"/>
        </w:rPr>
      </w:pPr>
      <w:r w:rsidRPr="00CB659F">
        <w:rPr>
          <w:bCs/>
          <w:i/>
          <w:color w:val="0070C0"/>
          <w:szCs w:val="24"/>
        </w:rPr>
        <w:t>Nē, šādu informāciju nav plānots prasīt</w:t>
      </w:r>
      <w:r w:rsidR="00CB659F" w:rsidRPr="00CB659F">
        <w:rPr>
          <w:bCs/>
          <w:i/>
          <w:color w:val="0070C0"/>
          <w:szCs w:val="24"/>
        </w:rPr>
        <w:t xml:space="preserve"> (nepieciešamības gadījumā var tikt lūgts iesniegt nepieciešamo dokumentāciju)</w:t>
      </w:r>
      <w:r w:rsidRPr="00CB659F">
        <w:rPr>
          <w:bCs/>
          <w:i/>
          <w:color w:val="0070C0"/>
          <w:szCs w:val="24"/>
        </w:rPr>
        <w:t>.</w:t>
      </w:r>
    </w:p>
    <w:p w14:paraId="6F81B77D" w14:textId="0AFAD6C1" w:rsidR="00192496" w:rsidRDefault="00951FC8" w:rsidP="00192496">
      <w:pPr>
        <w:jc w:val="both"/>
      </w:pPr>
      <w:r w:rsidRPr="00951FC8">
        <w:rPr>
          <w:b/>
          <w:color w:val="FF0000"/>
          <w:sz w:val="44"/>
          <w:szCs w:val="44"/>
        </w:rPr>
        <w:t xml:space="preserve">! </w:t>
      </w:r>
      <w:r w:rsidR="00CB659F" w:rsidRPr="00951FC8">
        <w:rPr>
          <w:b/>
        </w:rPr>
        <w:t>31.jautājums:</w:t>
      </w:r>
      <w:r w:rsidR="00192496">
        <w:t xml:space="preserve"> atlīdzība ārvalstu akadēmiskajam personālam par darbu augstākās izglītības institūcijā Latvijā, projekta ietvaros</w:t>
      </w:r>
      <w:r>
        <w:t xml:space="preserve"> nepārsniedzot 4000 </w:t>
      </w:r>
      <w:proofErr w:type="spellStart"/>
      <w:r>
        <w:t>euro</w:t>
      </w:r>
      <w:proofErr w:type="spellEnd"/>
      <w:r>
        <w:t xml:space="preserve"> mēnesī, v</w:t>
      </w:r>
      <w:r w:rsidR="00192496">
        <w:t>ai atlīdzības izmaksas ārvalsts akadēmiskajam personālam 4000 EUR, tai skaitā DD VSAOI?</w:t>
      </w:r>
    </w:p>
    <w:p w14:paraId="61924C3B" w14:textId="77777777" w:rsidR="00951FC8" w:rsidRDefault="00951FC8" w:rsidP="00951FC8">
      <w:pPr>
        <w:jc w:val="both"/>
        <w:rPr>
          <w:bCs/>
          <w:i/>
          <w:color w:val="0070C0"/>
          <w:u w:val="single"/>
        </w:rPr>
      </w:pPr>
    </w:p>
    <w:p w14:paraId="0161A4D3" w14:textId="33AA95F1" w:rsidR="00192496" w:rsidRPr="00951FC8" w:rsidRDefault="00192496" w:rsidP="00951FC8">
      <w:pPr>
        <w:jc w:val="both"/>
        <w:rPr>
          <w:bCs/>
          <w:i/>
          <w:color w:val="0070C0"/>
        </w:rPr>
      </w:pPr>
      <w:r w:rsidRPr="00951FC8">
        <w:rPr>
          <w:bCs/>
          <w:i/>
          <w:color w:val="0070C0"/>
          <w:u w:val="single"/>
        </w:rPr>
        <w:t>Atbilde:</w:t>
      </w:r>
      <w:r w:rsidR="00951FC8" w:rsidRPr="00951FC8">
        <w:rPr>
          <w:bCs/>
          <w:i/>
          <w:color w:val="0070C0"/>
        </w:rPr>
        <w:t xml:space="preserve"> </w:t>
      </w:r>
      <w:r w:rsidRPr="00951FC8">
        <w:rPr>
          <w:bCs/>
          <w:i/>
          <w:color w:val="0070C0"/>
        </w:rPr>
        <w:t xml:space="preserve">Jā, MK noteikumu </w:t>
      </w:r>
      <w:r w:rsidR="00CB659F" w:rsidRPr="00951FC8">
        <w:rPr>
          <w:rFonts w:eastAsia="Times New Roman"/>
          <w:bCs/>
          <w:i/>
          <w:color w:val="0070C0"/>
          <w:vertAlign w:val="superscript"/>
        </w:rPr>
        <w:t>1</w:t>
      </w:r>
      <w:r w:rsidR="00CB659F" w:rsidRPr="00951FC8">
        <w:rPr>
          <w:bCs/>
          <w:i/>
          <w:color w:val="0070C0"/>
          <w:vertAlign w:val="superscript"/>
        </w:rPr>
        <w:t xml:space="preserve"> </w:t>
      </w:r>
      <w:r w:rsidRPr="00951FC8">
        <w:rPr>
          <w:bCs/>
          <w:i/>
          <w:color w:val="0070C0"/>
        </w:rPr>
        <w:t>18.1.9.punktā (28.1.9.punktā otrajā kārtā) paredzētās atlīdzības izmaksas atbilstoši Finanšu ministrijas 2017.gada 11.jūlija vadlīnijām Nr.2.1. “Vadlīnijas attiecināmo un neattiecināmo izmaksu noteikšanai 2014.-2020.gada plānošanas periodā” 15.12.apakšpunktam ietver darba samaksu, sociālās garantijas un atvaļinājuma izmaksas.</w:t>
      </w:r>
    </w:p>
    <w:p w14:paraId="19FCF5F1" w14:textId="77777777" w:rsidR="00192496" w:rsidRPr="00951FC8" w:rsidRDefault="00192496" w:rsidP="00192496">
      <w:pPr>
        <w:jc w:val="both"/>
        <w:rPr>
          <w:bCs/>
          <w:i/>
          <w:color w:val="0070C0"/>
        </w:rPr>
      </w:pPr>
      <w:r w:rsidRPr="00951FC8">
        <w:rPr>
          <w:bCs/>
          <w:i/>
          <w:color w:val="0070C0"/>
        </w:rPr>
        <w:t>Šīs atlīdzības izmaksas ietver visas izmaksas, kas saistītas ar uzturēšanos pasākuma laikā t.sk. darba devēja valsts sociālās apdrošināšanas obligātās iemaksas (izņemot ceļa izdevumus).</w:t>
      </w:r>
    </w:p>
    <w:p w14:paraId="1873D660" w14:textId="245EBD56" w:rsidR="00192496" w:rsidRPr="00951FC8" w:rsidRDefault="00192496" w:rsidP="00192496">
      <w:pPr>
        <w:jc w:val="both"/>
        <w:rPr>
          <w:b/>
          <w:bCs/>
          <w:i/>
          <w:color w:val="0070C0"/>
        </w:rPr>
      </w:pPr>
      <w:r w:rsidRPr="00951FC8">
        <w:rPr>
          <w:bCs/>
          <w:i/>
          <w:color w:val="0070C0"/>
        </w:rPr>
        <w:t xml:space="preserve">Maksimālais atbalsta apmērs vienam ārvalstu mācībspēkam mēnesī noteikts balstoties uz piemērojamo vienas vienības izmaksu likmes apmēru, kas noteiktas </w:t>
      </w:r>
      <w:proofErr w:type="spellStart"/>
      <w:r w:rsidRPr="00951FC8">
        <w:rPr>
          <w:bCs/>
          <w:i/>
          <w:color w:val="0070C0"/>
        </w:rPr>
        <w:t>Erasmus</w:t>
      </w:r>
      <w:proofErr w:type="spellEnd"/>
      <w:r w:rsidRPr="00951FC8">
        <w:rPr>
          <w:bCs/>
          <w:i/>
          <w:color w:val="0070C0"/>
        </w:rPr>
        <w:t xml:space="preserve"> + programmas vadlīnijās 2018.gadam</w:t>
      </w:r>
      <w:r w:rsidR="00CB659F" w:rsidRPr="00951FC8">
        <w:rPr>
          <w:b/>
          <w:bCs/>
          <w:i/>
          <w:color w:val="0070C0"/>
          <w:vertAlign w:val="superscript"/>
        </w:rPr>
        <w:t xml:space="preserve"> </w:t>
      </w:r>
      <w:r w:rsidR="00CB659F" w:rsidRPr="00951FC8">
        <w:rPr>
          <w:bCs/>
          <w:i/>
          <w:color w:val="0070C0"/>
        </w:rPr>
        <w:t>(</w:t>
      </w:r>
      <w:proofErr w:type="spellStart"/>
      <w:r w:rsidR="00CB659F" w:rsidRPr="00951FC8">
        <w:rPr>
          <w:bCs/>
          <w:i/>
          <w:color w:val="0070C0"/>
          <w:sz w:val="20"/>
          <w:szCs w:val="20"/>
        </w:rPr>
        <w:t>Erasmus</w:t>
      </w:r>
      <w:proofErr w:type="spellEnd"/>
      <w:r w:rsidR="00CB659F" w:rsidRPr="00951FC8">
        <w:rPr>
          <w:bCs/>
          <w:i/>
          <w:color w:val="0070C0"/>
          <w:sz w:val="20"/>
          <w:szCs w:val="20"/>
        </w:rPr>
        <w:t xml:space="preserve"> + programmas vadlīnijas pieejamas Eiropas Komisijas oficiālajā interneta mājās lapā, individuālā atbalsta piemērojamās vienas vienības izmaksu likmes apjomu dienā skatīt, </w:t>
      </w:r>
      <w:proofErr w:type="spellStart"/>
      <w:r w:rsidR="00CB659F" w:rsidRPr="00951FC8">
        <w:rPr>
          <w:bCs/>
          <w:i/>
          <w:color w:val="0070C0"/>
          <w:sz w:val="20"/>
          <w:szCs w:val="20"/>
        </w:rPr>
        <w:t>Erasmus</w:t>
      </w:r>
      <w:proofErr w:type="spellEnd"/>
      <w:r w:rsidR="00CB659F" w:rsidRPr="00951FC8">
        <w:rPr>
          <w:bCs/>
          <w:i/>
          <w:color w:val="0070C0"/>
          <w:sz w:val="20"/>
          <w:szCs w:val="20"/>
        </w:rPr>
        <w:t xml:space="preserve"> + programmas vadlīniju 48.lpp. (</w:t>
      </w:r>
      <w:hyperlink r:id="rId8" w:history="1">
        <w:r w:rsidR="00CB659F" w:rsidRPr="00951FC8">
          <w:rPr>
            <w:rStyle w:val="Hyperlink"/>
            <w:bCs/>
            <w:i/>
            <w:color w:val="0070C0"/>
            <w:sz w:val="20"/>
            <w:szCs w:val="20"/>
          </w:rPr>
          <w:t>http://ec.europa.eu/programmes/erasmus-plus/sites/erasmusplus2/files/files/resources/erasmus-plus-programme-guide_en.pdf</w:t>
        </w:r>
      </w:hyperlink>
      <w:r w:rsidR="00CB659F" w:rsidRPr="00951FC8">
        <w:rPr>
          <w:bCs/>
          <w:i/>
          <w:color w:val="0070C0"/>
        </w:rPr>
        <w:t>)</w:t>
      </w:r>
      <w:r w:rsidRPr="00951FC8">
        <w:rPr>
          <w:bCs/>
          <w:i/>
          <w:color w:val="0070C0"/>
        </w:rPr>
        <w:t>,</w:t>
      </w:r>
      <w:r w:rsidRPr="00951FC8">
        <w:rPr>
          <w:b/>
          <w:bCs/>
          <w:i/>
          <w:color w:val="0070C0"/>
        </w:rPr>
        <w:t xml:space="preserve"> </w:t>
      </w:r>
      <w:r w:rsidRPr="00951FC8">
        <w:rPr>
          <w:bCs/>
          <w:i/>
          <w:color w:val="0070C0"/>
        </w:rPr>
        <w:t xml:space="preserve">kur individuālais atbalsts uzturēšanās izmaksu segšanai mobilitātes pasākumos iesaistītam akadēmiskam personālam sastāda maksimums 140 </w:t>
      </w:r>
      <w:proofErr w:type="spellStart"/>
      <w:r w:rsidRPr="00951FC8">
        <w:rPr>
          <w:bCs/>
          <w:i/>
          <w:iCs/>
          <w:color w:val="0070C0"/>
        </w:rPr>
        <w:t>euro</w:t>
      </w:r>
      <w:proofErr w:type="spellEnd"/>
      <w:r w:rsidRPr="00951FC8">
        <w:rPr>
          <w:bCs/>
          <w:i/>
          <w:color w:val="0070C0"/>
        </w:rPr>
        <w:t xml:space="preserve"> / dienā, kas ir aptuveni 4 000 </w:t>
      </w:r>
      <w:proofErr w:type="spellStart"/>
      <w:r w:rsidRPr="00951FC8">
        <w:rPr>
          <w:bCs/>
          <w:i/>
          <w:iCs/>
          <w:color w:val="0070C0"/>
        </w:rPr>
        <w:t>euro</w:t>
      </w:r>
      <w:proofErr w:type="spellEnd"/>
      <w:r w:rsidRPr="00951FC8">
        <w:rPr>
          <w:bCs/>
          <w:i/>
          <w:color w:val="0070C0"/>
        </w:rPr>
        <w:t xml:space="preserve"> mēnesī.</w:t>
      </w:r>
    </w:p>
    <w:p w14:paraId="64BC241F" w14:textId="77777777" w:rsidR="00CB659F" w:rsidRDefault="00CB659F" w:rsidP="00192496">
      <w:pPr>
        <w:jc w:val="both"/>
        <w:rPr>
          <w:b/>
          <w:bCs/>
        </w:rPr>
      </w:pPr>
    </w:p>
    <w:p w14:paraId="5EB9D92D" w14:textId="77777777" w:rsidR="00192496" w:rsidRDefault="00192496" w:rsidP="00192496">
      <w:pPr>
        <w:jc w:val="both"/>
        <w:rPr>
          <w:b/>
          <w:bCs/>
        </w:rPr>
      </w:pPr>
    </w:p>
    <w:p w14:paraId="1ACD77B7" w14:textId="4B408C0E" w:rsidR="00192496" w:rsidRDefault="00951FC8" w:rsidP="00192496">
      <w:pPr>
        <w:jc w:val="both"/>
      </w:pPr>
      <w:r w:rsidRPr="00951FC8">
        <w:rPr>
          <w:b/>
        </w:rPr>
        <w:t>32.jautājums:</w:t>
      </w:r>
      <w:r w:rsidR="00192496">
        <w:t xml:space="preserve"> atlīdzības izmaksas, tai skaitā darba alga, valsts sociālās apdrošināšanas obligātās iemaksas no apliekamajām attiecināmajām izmaksām, normatīvajos aktos darba tiesību un atlīdzības jomā noteiktās piemaksas un sociālo garantiju izmaksas komersanta personālam par akadēmiskā personāla stažēšanās nodrošināšanu pie komersanta atbilstoši </w:t>
      </w:r>
      <w:r w:rsidR="00192496">
        <w:lastRenderedPageBreak/>
        <w:t xml:space="preserve">augstākās izglītības iestādes un uzņemošā komersanta apstiprinātajam individuālajam akadēmiskā personāla stažēšanās plānam, nepārsniedzot kopējo atlīdzības izmaksu apmēru komersantam par stažēšanās plāna izpildi – 2 400 </w:t>
      </w:r>
      <w:proofErr w:type="spellStart"/>
      <w:r w:rsidR="00192496">
        <w:t>euro</w:t>
      </w:r>
      <w:proofErr w:type="spellEnd"/>
      <w:r w:rsidR="00192496">
        <w:t>;</w:t>
      </w:r>
    </w:p>
    <w:p w14:paraId="577679E7" w14:textId="412D0AEC" w:rsidR="00192496" w:rsidRDefault="00951FC8" w:rsidP="00951FC8">
      <w:pPr>
        <w:ind w:left="426" w:hanging="426"/>
        <w:jc w:val="both"/>
      </w:pPr>
      <w:r>
        <w:t>1)    </w:t>
      </w:r>
      <w:r w:rsidR="00192496">
        <w:t>Kāda stažēšanās dokumentācija ir jāparedz , lai iesniegtu (atskaitītos)  CFLA par izmaksām, ņemot vērā, ka finansējuma saņēmējs  paredz šos izdevumus projekta budžetā?</w:t>
      </w:r>
    </w:p>
    <w:p w14:paraId="772F6543" w14:textId="052B3E1D" w:rsidR="00192496" w:rsidRDefault="00951FC8" w:rsidP="00951FC8">
      <w:pPr>
        <w:ind w:left="426" w:hanging="426"/>
        <w:jc w:val="both"/>
      </w:pPr>
      <w:r>
        <w:t>2)    </w:t>
      </w:r>
      <w:r w:rsidR="00192496">
        <w:t>Kāds dokuments (sadarbības līgums, nodomu protokols) ir jānoslēdz finansējuma saņēmējam  ar komersantu, lai varētu veikt atlīdzības izmaksu apmēru komersantam par stažēšanās plāna izpildi?</w:t>
      </w:r>
    </w:p>
    <w:p w14:paraId="704CAD14" w14:textId="378C3A12" w:rsidR="00192496" w:rsidRDefault="00192496" w:rsidP="00951FC8">
      <w:pPr>
        <w:ind w:left="426" w:hanging="426"/>
        <w:jc w:val="both"/>
      </w:pPr>
      <w:r>
        <w:t>3)    Vai stažēšanās laikā akadēmiskajam personālam tiek saglabāta darba alga?</w:t>
      </w:r>
    </w:p>
    <w:p w14:paraId="4898CE47" w14:textId="778326CF" w:rsidR="00192496" w:rsidRDefault="00951FC8" w:rsidP="00951FC8">
      <w:pPr>
        <w:ind w:left="426" w:hanging="426"/>
        <w:jc w:val="both"/>
      </w:pPr>
      <w:r>
        <w:t>4)    </w:t>
      </w:r>
      <w:r w:rsidR="00192496">
        <w:t>Vai drīkst stažēšanās laikā  vienlaicīgi piedalīties citu projektu realizācijā?</w:t>
      </w:r>
    </w:p>
    <w:p w14:paraId="292E56EE" w14:textId="05D9286D" w:rsidR="00192496" w:rsidRDefault="00951FC8" w:rsidP="00951FC8">
      <w:pPr>
        <w:ind w:left="426" w:hanging="426"/>
        <w:jc w:val="both"/>
      </w:pPr>
      <w:r>
        <w:t>5)    </w:t>
      </w:r>
      <w:r w:rsidR="00192496">
        <w:t>Vai atlīdzības izmaksas 2400 EUR apmērā ir tai skaitā ar DD VSAOI?</w:t>
      </w:r>
    </w:p>
    <w:p w14:paraId="71C9B9D5" w14:textId="77777777" w:rsidR="00192496" w:rsidRDefault="00192496" w:rsidP="00192496">
      <w:pPr>
        <w:jc w:val="both"/>
      </w:pPr>
    </w:p>
    <w:p w14:paraId="62EB0442" w14:textId="77777777" w:rsidR="00192496" w:rsidRPr="00951FC8" w:rsidRDefault="00192496" w:rsidP="00192496">
      <w:pPr>
        <w:jc w:val="both"/>
        <w:rPr>
          <w:bCs/>
          <w:i/>
          <w:color w:val="0070C0"/>
          <w:u w:val="single"/>
        </w:rPr>
      </w:pPr>
      <w:r w:rsidRPr="00951FC8">
        <w:rPr>
          <w:bCs/>
          <w:i/>
          <w:color w:val="0070C0"/>
          <w:u w:val="single"/>
        </w:rPr>
        <w:t xml:space="preserve">Atbilde: </w:t>
      </w:r>
    </w:p>
    <w:p w14:paraId="6D0F36C2" w14:textId="77777777" w:rsidR="00192496" w:rsidRPr="00951FC8" w:rsidRDefault="00192496" w:rsidP="00951FC8">
      <w:pPr>
        <w:pStyle w:val="ListParagraph"/>
        <w:numPr>
          <w:ilvl w:val="0"/>
          <w:numId w:val="17"/>
        </w:numPr>
        <w:spacing w:after="160" w:line="252" w:lineRule="auto"/>
        <w:ind w:left="426" w:hanging="437"/>
        <w:rPr>
          <w:bCs/>
          <w:i/>
          <w:color w:val="0070C0"/>
          <w:szCs w:val="24"/>
        </w:rPr>
      </w:pPr>
      <w:r w:rsidRPr="00951FC8">
        <w:rPr>
          <w:bCs/>
          <w:i/>
          <w:color w:val="0070C0"/>
          <w:szCs w:val="24"/>
        </w:rPr>
        <w:t>AII ar komersantu, kas nodrošinās stažēšanos, slēdz pakalpojuma līgumu atbilstoši normatīviem, kas regulē iepirkumu procedūras. CFLA iesniedzamie dokumenti pēc stažēšanās nodrošināšanas ir:</w:t>
      </w:r>
    </w:p>
    <w:p w14:paraId="7BB4A80F" w14:textId="0FBF3B98" w:rsidR="00192496" w:rsidRPr="00951FC8" w:rsidRDefault="00951FC8" w:rsidP="00951FC8">
      <w:pPr>
        <w:pStyle w:val="ListParagraph"/>
        <w:numPr>
          <w:ilvl w:val="1"/>
          <w:numId w:val="17"/>
        </w:numPr>
        <w:spacing w:after="160" w:line="252" w:lineRule="auto"/>
        <w:ind w:left="426" w:hanging="437"/>
        <w:rPr>
          <w:bCs/>
          <w:i/>
          <w:color w:val="0070C0"/>
          <w:szCs w:val="24"/>
        </w:rPr>
      </w:pPr>
      <w:r w:rsidRPr="00951FC8">
        <w:rPr>
          <w:bCs/>
          <w:i/>
          <w:color w:val="0070C0"/>
          <w:szCs w:val="24"/>
        </w:rPr>
        <w:t>p</w:t>
      </w:r>
      <w:r w:rsidR="00192496" w:rsidRPr="00951FC8">
        <w:rPr>
          <w:bCs/>
          <w:i/>
          <w:color w:val="0070C0"/>
          <w:szCs w:val="24"/>
        </w:rPr>
        <w:t>akalpojuma līgums;</w:t>
      </w:r>
    </w:p>
    <w:p w14:paraId="5CA043C1" w14:textId="163D1CBE" w:rsidR="00192496" w:rsidRPr="00951FC8" w:rsidRDefault="00951FC8" w:rsidP="00951FC8">
      <w:pPr>
        <w:pStyle w:val="ListParagraph"/>
        <w:numPr>
          <w:ilvl w:val="1"/>
          <w:numId w:val="17"/>
        </w:numPr>
        <w:spacing w:after="160" w:line="252" w:lineRule="auto"/>
        <w:ind w:left="426" w:hanging="437"/>
        <w:rPr>
          <w:bCs/>
          <w:i/>
          <w:color w:val="0070C0"/>
          <w:szCs w:val="24"/>
        </w:rPr>
      </w:pPr>
      <w:r w:rsidRPr="00951FC8">
        <w:rPr>
          <w:bCs/>
          <w:i/>
          <w:color w:val="0070C0"/>
          <w:szCs w:val="24"/>
        </w:rPr>
        <w:t>d</w:t>
      </w:r>
      <w:r w:rsidR="00192496" w:rsidRPr="00951FC8">
        <w:rPr>
          <w:bCs/>
          <w:i/>
          <w:color w:val="0070C0"/>
          <w:szCs w:val="24"/>
        </w:rPr>
        <w:t>okumenti, kas apliecina, ka minētais pakalpojums saņemts atbilstoši augstākās izglītības iestādes un uzņemošā komersanta apstiprinātajam individuālajam akadēmiskā personāla stažēšanās plānam;</w:t>
      </w:r>
    </w:p>
    <w:p w14:paraId="0B542A25" w14:textId="0FB5811E" w:rsidR="00192496" w:rsidRPr="00951FC8" w:rsidRDefault="00951FC8" w:rsidP="00951FC8">
      <w:pPr>
        <w:pStyle w:val="ListParagraph"/>
        <w:numPr>
          <w:ilvl w:val="1"/>
          <w:numId w:val="17"/>
        </w:numPr>
        <w:spacing w:after="160" w:line="252" w:lineRule="auto"/>
        <w:ind w:left="426" w:hanging="437"/>
        <w:rPr>
          <w:bCs/>
          <w:i/>
          <w:color w:val="0070C0"/>
          <w:szCs w:val="24"/>
        </w:rPr>
      </w:pPr>
      <w:r w:rsidRPr="00951FC8">
        <w:rPr>
          <w:bCs/>
          <w:i/>
          <w:color w:val="0070C0"/>
          <w:szCs w:val="24"/>
        </w:rPr>
        <w:t>k</w:t>
      </w:r>
      <w:r w:rsidR="00192496" w:rsidRPr="00951FC8">
        <w:rPr>
          <w:bCs/>
          <w:i/>
          <w:color w:val="0070C0"/>
          <w:szCs w:val="24"/>
        </w:rPr>
        <w:t>omersanta rēķins par sniegto pakalpojumu;</w:t>
      </w:r>
    </w:p>
    <w:p w14:paraId="36E1778D" w14:textId="7C58596D" w:rsidR="00192496" w:rsidRPr="00951FC8" w:rsidRDefault="00951FC8" w:rsidP="00951FC8">
      <w:pPr>
        <w:pStyle w:val="ListParagraph"/>
        <w:numPr>
          <w:ilvl w:val="1"/>
          <w:numId w:val="17"/>
        </w:numPr>
        <w:spacing w:after="160" w:line="252" w:lineRule="auto"/>
        <w:ind w:left="426" w:hanging="437"/>
        <w:rPr>
          <w:bCs/>
          <w:i/>
          <w:color w:val="0070C0"/>
          <w:szCs w:val="24"/>
        </w:rPr>
      </w:pPr>
      <w:r w:rsidRPr="00951FC8">
        <w:rPr>
          <w:bCs/>
          <w:i/>
          <w:color w:val="0070C0"/>
          <w:szCs w:val="24"/>
        </w:rPr>
        <w:t>k</w:t>
      </w:r>
      <w:r w:rsidR="00192496" w:rsidRPr="00951FC8">
        <w:rPr>
          <w:bCs/>
          <w:i/>
          <w:color w:val="0070C0"/>
          <w:szCs w:val="24"/>
        </w:rPr>
        <w:t>onta izraksts, kas apliecina veikto pakalpojuma apmaksu;</w:t>
      </w:r>
    </w:p>
    <w:p w14:paraId="02B43936" w14:textId="004B2DAC" w:rsidR="00192496" w:rsidRPr="00951FC8" w:rsidRDefault="00951FC8" w:rsidP="00951FC8">
      <w:pPr>
        <w:pStyle w:val="ListParagraph"/>
        <w:numPr>
          <w:ilvl w:val="1"/>
          <w:numId w:val="17"/>
        </w:numPr>
        <w:spacing w:after="160" w:line="252" w:lineRule="auto"/>
        <w:ind w:left="426" w:hanging="437"/>
        <w:rPr>
          <w:bCs/>
          <w:i/>
          <w:color w:val="0070C0"/>
          <w:szCs w:val="24"/>
        </w:rPr>
      </w:pPr>
      <w:r w:rsidRPr="00951FC8">
        <w:rPr>
          <w:bCs/>
          <w:i/>
          <w:color w:val="0070C0"/>
          <w:szCs w:val="24"/>
        </w:rPr>
        <w:t>i</w:t>
      </w:r>
      <w:r w:rsidR="00192496" w:rsidRPr="00951FC8">
        <w:rPr>
          <w:bCs/>
          <w:i/>
          <w:color w:val="0070C0"/>
          <w:szCs w:val="24"/>
        </w:rPr>
        <w:t>zlases kārtībā CFLA var lūgt iesniegt veiktā iepirkuma dokumentāciju.</w:t>
      </w:r>
    </w:p>
    <w:p w14:paraId="365DF336" w14:textId="4D4832E9" w:rsidR="00951FC8" w:rsidRPr="00951FC8" w:rsidRDefault="00192496" w:rsidP="00951FC8">
      <w:pPr>
        <w:ind w:left="284"/>
        <w:jc w:val="both"/>
        <w:rPr>
          <w:bCs/>
          <w:i/>
          <w:color w:val="0070C0"/>
        </w:rPr>
      </w:pPr>
      <w:r w:rsidRPr="00951FC8">
        <w:rPr>
          <w:bCs/>
          <w:i/>
          <w:color w:val="0070C0"/>
        </w:rPr>
        <w:t>Ja iepirkuma priekšmets atbilst PIL 2.pielikumā minētajiem pakalpojumiem, tad saskaņā ar PIL 9.panta 20.daļu un 10.panta pirmo daļu pasūtītājs var nepiemērot PIL šādam iepirkumam, ja paredzamā līgumcena nesasniedz 42 000 EUR.  Tādā gadījumā pakalpojuma līguma noslēgšanai ir jāveic tirgus izpēte. Paredzamā līgumcena būtu nosakāma, skaitot kopā visas izmaksas par līdzīga satura apmācībām, ko var piedāvāt viens pakalpojuma sniedzējs (piemēram, ja vienā uzņēmumā  vai vienā nozarē stažējas vairākas personas no AII, šīs izmaksas ir jāskaita kopā).</w:t>
      </w:r>
    </w:p>
    <w:p w14:paraId="3EBA2ED9" w14:textId="77777777" w:rsidR="00192496" w:rsidRPr="00951FC8" w:rsidRDefault="00192496" w:rsidP="00951FC8">
      <w:pPr>
        <w:pStyle w:val="ListParagraph"/>
        <w:numPr>
          <w:ilvl w:val="0"/>
          <w:numId w:val="17"/>
        </w:numPr>
        <w:spacing w:after="160" w:line="252" w:lineRule="auto"/>
        <w:ind w:left="284" w:hanging="295"/>
        <w:rPr>
          <w:bCs/>
          <w:i/>
          <w:color w:val="0070C0"/>
          <w:szCs w:val="24"/>
        </w:rPr>
      </w:pPr>
      <w:r w:rsidRPr="00951FC8">
        <w:rPr>
          <w:bCs/>
          <w:i/>
          <w:color w:val="0070C0"/>
          <w:szCs w:val="24"/>
        </w:rPr>
        <w:t>Atbilstoši AII un komersanta noslēgtajam pakalpojuma līgumam.</w:t>
      </w:r>
    </w:p>
    <w:p w14:paraId="07A40970" w14:textId="77777777" w:rsidR="00192496" w:rsidRPr="00951FC8" w:rsidRDefault="00192496" w:rsidP="00951FC8">
      <w:pPr>
        <w:pStyle w:val="ListParagraph"/>
        <w:numPr>
          <w:ilvl w:val="0"/>
          <w:numId w:val="17"/>
        </w:numPr>
        <w:spacing w:after="160" w:line="252" w:lineRule="auto"/>
        <w:ind w:left="284" w:hanging="295"/>
        <w:rPr>
          <w:bCs/>
          <w:i/>
          <w:color w:val="0070C0"/>
          <w:szCs w:val="24"/>
        </w:rPr>
      </w:pPr>
      <w:r w:rsidRPr="00951FC8">
        <w:rPr>
          <w:bCs/>
          <w:i/>
          <w:color w:val="0070C0"/>
          <w:szCs w:val="24"/>
        </w:rPr>
        <w:t>Stažēšanās laikā akadēmiskajam personālam tiek saglabāta darba alga atbilstoši esošajai AII atalgojuma sistēmai un īstenotajai praksei.</w:t>
      </w:r>
    </w:p>
    <w:p w14:paraId="3B0AAF8E" w14:textId="77777777" w:rsidR="00192496" w:rsidRPr="00951FC8" w:rsidRDefault="00192496" w:rsidP="00951FC8">
      <w:pPr>
        <w:pStyle w:val="ListParagraph"/>
        <w:numPr>
          <w:ilvl w:val="0"/>
          <w:numId w:val="17"/>
        </w:numPr>
        <w:spacing w:after="160" w:line="252" w:lineRule="auto"/>
        <w:ind w:left="284" w:hanging="295"/>
        <w:rPr>
          <w:bCs/>
          <w:i/>
          <w:color w:val="0070C0"/>
          <w:szCs w:val="24"/>
        </w:rPr>
      </w:pPr>
      <w:r w:rsidRPr="00951FC8">
        <w:rPr>
          <w:bCs/>
          <w:i/>
          <w:color w:val="0070C0"/>
          <w:szCs w:val="24"/>
        </w:rPr>
        <w:t>MK noteikumi neparedz ierobežojumus AII esošā akadēmiskā personāla dalībai citos projektos. Vienlaikus ir vērtējama akadēmiskā personāla kopējā noslodze un projektā īstenoto darbību un saņemtā atbalsta iespējama pārklāšanās ar citām darbībām.</w:t>
      </w:r>
    </w:p>
    <w:p w14:paraId="23FDB853" w14:textId="19A4CE3F" w:rsidR="00192496" w:rsidRPr="00951FC8" w:rsidRDefault="00192496" w:rsidP="00951FC8">
      <w:pPr>
        <w:pStyle w:val="ListParagraph"/>
        <w:numPr>
          <w:ilvl w:val="0"/>
          <w:numId w:val="17"/>
        </w:numPr>
        <w:spacing w:after="160" w:line="252" w:lineRule="auto"/>
        <w:ind w:left="284" w:hanging="295"/>
        <w:rPr>
          <w:bCs/>
          <w:i/>
          <w:color w:val="0070C0"/>
          <w:szCs w:val="24"/>
        </w:rPr>
      </w:pPr>
      <w:r w:rsidRPr="00951FC8">
        <w:rPr>
          <w:bCs/>
          <w:i/>
          <w:color w:val="0070C0"/>
          <w:szCs w:val="24"/>
        </w:rPr>
        <w:t>MK noteikumu</w:t>
      </w:r>
      <w:r w:rsidR="00951FC8" w:rsidRPr="00951FC8">
        <w:rPr>
          <w:bCs/>
          <w:i/>
          <w:color w:val="0070C0"/>
          <w:szCs w:val="24"/>
          <w:vertAlign w:val="superscript"/>
        </w:rPr>
        <w:t>1</w:t>
      </w:r>
      <w:r w:rsidRPr="00951FC8">
        <w:rPr>
          <w:bCs/>
          <w:i/>
          <w:color w:val="0070C0"/>
          <w:szCs w:val="24"/>
        </w:rPr>
        <w:t xml:space="preserve"> 18.1.11.1.</w:t>
      </w:r>
      <w:r w:rsidR="00951FC8" w:rsidRPr="00951FC8">
        <w:rPr>
          <w:bCs/>
          <w:i/>
          <w:color w:val="0070C0"/>
          <w:szCs w:val="24"/>
        </w:rPr>
        <w:t xml:space="preserve"> un 28.1.11.1. </w:t>
      </w:r>
      <w:r w:rsidRPr="00951FC8">
        <w:rPr>
          <w:bCs/>
          <w:i/>
          <w:color w:val="0070C0"/>
          <w:szCs w:val="24"/>
        </w:rPr>
        <w:t>apakšpunktā noteiktās stažēšanās izmaksas ietver visas komersanta izmaksas (tai skaitā darba devēja nodokli), kas saistītas ar</w:t>
      </w:r>
      <w:r w:rsidRPr="00951FC8">
        <w:rPr>
          <w:i/>
          <w:color w:val="0070C0"/>
        </w:rPr>
        <w:t xml:space="preserve"> </w:t>
      </w:r>
      <w:r w:rsidRPr="00951FC8">
        <w:rPr>
          <w:bCs/>
          <w:i/>
          <w:color w:val="0070C0"/>
          <w:szCs w:val="24"/>
        </w:rPr>
        <w:t>AII un uzņemošā komersanta apstiprināto individuālo akadēmiskā personāla stažēšanās plānu.</w:t>
      </w:r>
    </w:p>
    <w:p w14:paraId="5795048B" w14:textId="64E73D5C" w:rsidR="00192496" w:rsidRDefault="00951FC8" w:rsidP="00192496">
      <w:r w:rsidRPr="00951FC8">
        <w:rPr>
          <w:b/>
        </w:rPr>
        <w:t>33.jautājums:</w:t>
      </w:r>
      <w:r>
        <w:t xml:space="preserve"> </w:t>
      </w:r>
      <w:r w:rsidR="00192496">
        <w:t>Vai  MK izpratnē komersants skaitās arī Valsts akciju sabiedrība.</w:t>
      </w:r>
    </w:p>
    <w:p w14:paraId="7BB10590" w14:textId="77777777" w:rsidR="000606F6" w:rsidRDefault="000606F6" w:rsidP="000606F6">
      <w:pPr>
        <w:jc w:val="both"/>
        <w:rPr>
          <w:bCs/>
          <w:i/>
          <w:color w:val="0070C0"/>
          <w:u w:val="single"/>
        </w:rPr>
      </w:pPr>
    </w:p>
    <w:p w14:paraId="60CECB84" w14:textId="33C7BF2D" w:rsidR="00742DA9" w:rsidRDefault="00192496" w:rsidP="000606F6">
      <w:pPr>
        <w:jc w:val="both"/>
        <w:rPr>
          <w:bCs/>
          <w:i/>
          <w:color w:val="0070C0"/>
        </w:rPr>
      </w:pPr>
      <w:r w:rsidRPr="00951FC8">
        <w:rPr>
          <w:bCs/>
          <w:i/>
          <w:color w:val="0070C0"/>
          <w:u w:val="single"/>
        </w:rPr>
        <w:t>Atbilde:</w:t>
      </w:r>
      <w:r w:rsidRPr="00951FC8">
        <w:rPr>
          <w:bCs/>
          <w:i/>
          <w:color w:val="0070C0"/>
        </w:rPr>
        <w:t xml:space="preserve"> Komersants ir definēts Komerclikumā kā komercreģistrā ierakstīta fiziskā persona (individuālais komersants) vai komercsabiedrība (personālsabiedrība un kapitālsabiedrība). Līdz ar to valsts akciju sabiedrība ir uzskatāma par komersantu.</w:t>
      </w:r>
    </w:p>
    <w:p w14:paraId="10FE0275" w14:textId="77777777" w:rsidR="000606F6" w:rsidRPr="000606F6" w:rsidRDefault="000606F6" w:rsidP="000606F6">
      <w:pPr>
        <w:jc w:val="both"/>
        <w:rPr>
          <w:bCs/>
          <w:i/>
          <w:color w:val="0070C0"/>
        </w:rPr>
      </w:pPr>
    </w:p>
    <w:p w14:paraId="51A5C2BD" w14:textId="5C3207EC" w:rsidR="00951FC8" w:rsidRPr="00951FC8" w:rsidRDefault="00951FC8" w:rsidP="00951FC8">
      <w:pPr>
        <w:pStyle w:val="PlainText"/>
        <w:rPr>
          <w:rFonts w:ascii="Times New Roman" w:hAnsi="Times New Roman" w:cs="Times New Roman"/>
          <w:sz w:val="24"/>
          <w:szCs w:val="24"/>
        </w:rPr>
      </w:pPr>
      <w:r w:rsidRPr="00951FC8">
        <w:rPr>
          <w:rFonts w:ascii="Times New Roman" w:hAnsi="Times New Roman" w:cs="Times New Roman"/>
          <w:b/>
          <w:sz w:val="24"/>
          <w:szCs w:val="24"/>
        </w:rPr>
        <w:t>34.jautājums</w:t>
      </w:r>
      <w:r w:rsidRPr="00951FC8">
        <w:rPr>
          <w:rFonts w:ascii="Times New Roman" w:hAnsi="Times New Roman" w:cs="Times New Roman"/>
          <w:sz w:val="24"/>
          <w:szCs w:val="24"/>
        </w:rPr>
        <w:t xml:space="preserve"> Par sludinājumu atbilstoši MK noteikumu 39.punktam - vai tas tiešām ir jādara pirms projekta iesniegšanas vai, tomēr, projekta īstenošanas laikā? Ja tagad, tad: cik ilgākā laikā pēc sludinājuma publicēšanas 39.punktā minētajās vietnēs pretendentam jāpiesakās? Cik detalizēti ir sludinājumā jāapraksta plānotie darba pienākumi. Jāņem vērā arī tas, ka mēs sludinājumā nevaram norādīt ne darba apjomu, ne termiņu, ne atalgojumu un, pastāv pat iespēja, ka finansējumu projekta īstenošanai nemaz neiegūstam. </w:t>
      </w:r>
    </w:p>
    <w:p w14:paraId="5F2CA2E7" w14:textId="77777777" w:rsidR="00951FC8" w:rsidRPr="00951FC8" w:rsidRDefault="00951FC8" w:rsidP="00951FC8">
      <w:pPr>
        <w:pStyle w:val="PlainText"/>
        <w:rPr>
          <w:rFonts w:ascii="Times New Roman" w:hAnsi="Times New Roman" w:cs="Times New Roman"/>
          <w:sz w:val="24"/>
          <w:szCs w:val="24"/>
        </w:rPr>
      </w:pPr>
    </w:p>
    <w:p w14:paraId="7D2B581B" w14:textId="77777777" w:rsidR="00C17141" w:rsidRPr="00C17141" w:rsidRDefault="00951FC8" w:rsidP="00951FC8">
      <w:pPr>
        <w:pStyle w:val="PlainText"/>
        <w:rPr>
          <w:rFonts w:ascii="Times New Roman" w:hAnsi="Times New Roman" w:cs="Times New Roman"/>
          <w:i/>
          <w:color w:val="0070C0"/>
          <w:sz w:val="24"/>
          <w:szCs w:val="24"/>
        </w:rPr>
      </w:pPr>
      <w:r w:rsidRPr="00C17141">
        <w:rPr>
          <w:rFonts w:ascii="Times New Roman" w:hAnsi="Times New Roman" w:cs="Times New Roman"/>
          <w:i/>
          <w:color w:val="0070C0"/>
          <w:sz w:val="24"/>
          <w:szCs w:val="24"/>
          <w:u w:val="single"/>
        </w:rPr>
        <w:t>Atbilde:</w:t>
      </w:r>
      <w:r w:rsidRPr="00C17141">
        <w:rPr>
          <w:rFonts w:ascii="Times New Roman" w:hAnsi="Times New Roman" w:cs="Times New Roman"/>
          <w:i/>
          <w:color w:val="0070C0"/>
          <w:sz w:val="24"/>
          <w:szCs w:val="24"/>
        </w:rPr>
        <w:t xml:space="preserve"> MK noteikumu</w:t>
      </w:r>
      <w:r w:rsidRPr="00C17141">
        <w:rPr>
          <w:rFonts w:ascii="Times New Roman" w:hAnsi="Times New Roman" w:cs="Times New Roman"/>
          <w:i/>
          <w:color w:val="0070C0"/>
          <w:sz w:val="24"/>
          <w:szCs w:val="24"/>
        </w:rPr>
        <w:t xml:space="preserve"> </w:t>
      </w:r>
      <w:r w:rsidRPr="00C17141">
        <w:rPr>
          <w:rFonts w:ascii="Times New Roman" w:hAnsi="Times New Roman" w:cs="Times New Roman"/>
          <w:bCs/>
          <w:i/>
          <w:color w:val="0070C0"/>
          <w:sz w:val="24"/>
          <w:szCs w:val="24"/>
          <w:vertAlign w:val="superscript"/>
        </w:rPr>
        <w:t>1</w:t>
      </w:r>
      <w:r w:rsidRPr="00C17141">
        <w:rPr>
          <w:rFonts w:ascii="Times New Roman" w:hAnsi="Times New Roman" w:cs="Times New Roman"/>
          <w:i/>
          <w:color w:val="0070C0"/>
          <w:sz w:val="24"/>
          <w:szCs w:val="24"/>
        </w:rPr>
        <w:t xml:space="preserve"> 39.punkts paredz, ka projektā izsludina atklātu doktorantu un ārvalstu akadēmiskā personāla atlasi. Projektu iesniegumu vērtēšanas kritērijs </w:t>
      </w:r>
      <w:r w:rsidR="00C17141" w:rsidRPr="00C17141">
        <w:rPr>
          <w:rFonts w:ascii="Times New Roman" w:hAnsi="Times New Roman" w:cs="Times New Roman"/>
          <w:bCs/>
          <w:i/>
          <w:color w:val="0070C0"/>
          <w:sz w:val="24"/>
          <w:szCs w:val="24"/>
          <w:vertAlign w:val="superscript"/>
        </w:rPr>
        <w:t xml:space="preserve">2 </w:t>
      </w:r>
      <w:r w:rsidRPr="00C17141">
        <w:rPr>
          <w:rFonts w:ascii="Times New Roman" w:hAnsi="Times New Roman" w:cs="Times New Roman"/>
          <w:i/>
          <w:color w:val="0070C0"/>
          <w:sz w:val="24"/>
          <w:szCs w:val="24"/>
        </w:rPr>
        <w:t xml:space="preserve">3.5.1. paredz, ka ir veikta ārvalstu akadēmiskā personāla atlase pirmajam akadēmiskajam gadam (2018./2019.ak.g) projekta ietvaros, ko apliecina projekta iesniegumam pievienojot ārvalstu akadēmiskā personāla veiktajā atlasē izvēlētā ārvalstu akadēmiskā personāla katrā no projektā plānotajiem studiju virzieniem (ja projekta ietvaros paredzēti vairāki studiju virzieni) CV, studiju virzienu padomes vai līdzīgas institūcijas protokolu, kurā sniegts ārvalstu akadēmiskās personāla atbilstības </w:t>
      </w:r>
      <w:proofErr w:type="spellStart"/>
      <w:r w:rsidRPr="00C17141">
        <w:rPr>
          <w:rFonts w:ascii="Times New Roman" w:hAnsi="Times New Roman" w:cs="Times New Roman"/>
          <w:i/>
          <w:color w:val="0070C0"/>
          <w:sz w:val="24"/>
          <w:szCs w:val="24"/>
        </w:rPr>
        <w:t>izvērtējums</w:t>
      </w:r>
      <w:proofErr w:type="spellEnd"/>
      <w:r w:rsidRPr="00C17141">
        <w:rPr>
          <w:rFonts w:ascii="Times New Roman" w:hAnsi="Times New Roman" w:cs="Times New Roman"/>
          <w:i/>
          <w:color w:val="0070C0"/>
          <w:sz w:val="24"/>
          <w:szCs w:val="24"/>
        </w:rPr>
        <w:t xml:space="preserve"> (zināšanu, pieredzes, kompetenču) izvēlētai akadēmiskā amata vietai, vienošanās/nodomu protokols, kas apliecina abu pušu gatavību sadarbību projektā pirmajā akadēmiskajā gadā.</w:t>
      </w:r>
    </w:p>
    <w:p w14:paraId="4E725461" w14:textId="6457B7AB" w:rsidR="00951FC8" w:rsidRPr="00C17141" w:rsidRDefault="00951FC8" w:rsidP="00951FC8">
      <w:pPr>
        <w:pStyle w:val="PlainText"/>
        <w:rPr>
          <w:rFonts w:ascii="Times New Roman" w:hAnsi="Times New Roman" w:cs="Times New Roman"/>
          <w:i/>
          <w:color w:val="0070C0"/>
          <w:sz w:val="24"/>
          <w:szCs w:val="24"/>
        </w:rPr>
      </w:pPr>
      <w:r w:rsidRPr="00C17141">
        <w:rPr>
          <w:rFonts w:ascii="Times New Roman" w:hAnsi="Times New Roman" w:cs="Times New Roman"/>
          <w:i/>
          <w:color w:val="0070C0"/>
          <w:sz w:val="24"/>
          <w:szCs w:val="24"/>
        </w:rPr>
        <w:t>Papildus norādām, ka atlases sludinājumā AII ir tiesības norādīt, ka darba tiesiskās attiecības ar izvēlēto ārvalstu akadēmisko personālu tiks noslēgtas pēc veiksmīga projekta iesnieguma apstiprinājuma. AII sludinājumā norāda prasības pretendentiem, pieteikšanās termiņus un citu informāciju atbilstoši MK noteikumiem, AII izvirzītajiem atlases kritērijiem pretendentiem un paredzamajiem pušu sadarbības nosacījumiem.</w:t>
      </w:r>
    </w:p>
    <w:p w14:paraId="131BECA0" w14:textId="77777777" w:rsidR="00951FC8" w:rsidRDefault="00951FC8" w:rsidP="00951FC8">
      <w:pPr>
        <w:pStyle w:val="PlainText"/>
      </w:pPr>
    </w:p>
    <w:p w14:paraId="3151725E" w14:textId="37FE3141" w:rsidR="00951FC8" w:rsidRPr="00C17141" w:rsidRDefault="00C17141" w:rsidP="00951FC8">
      <w:pPr>
        <w:pStyle w:val="PlainText"/>
        <w:rPr>
          <w:rFonts w:ascii="Times New Roman" w:hAnsi="Times New Roman" w:cs="Times New Roman"/>
          <w:sz w:val="24"/>
          <w:szCs w:val="24"/>
        </w:rPr>
      </w:pPr>
      <w:r w:rsidRPr="00C17141">
        <w:rPr>
          <w:rFonts w:ascii="Times New Roman" w:hAnsi="Times New Roman" w:cs="Times New Roman"/>
          <w:b/>
          <w:sz w:val="24"/>
          <w:szCs w:val="24"/>
        </w:rPr>
        <w:t>35.jautājums</w:t>
      </w:r>
      <w:r w:rsidRPr="00C17141">
        <w:rPr>
          <w:rFonts w:ascii="Times New Roman" w:hAnsi="Times New Roman" w:cs="Times New Roman"/>
          <w:sz w:val="24"/>
          <w:szCs w:val="24"/>
        </w:rPr>
        <w:t xml:space="preserve"> </w:t>
      </w:r>
      <w:r w:rsidR="00951FC8" w:rsidRPr="00C17141">
        <w:rPr>
          <w:rFonts w:ascii="Times New Roman" w:hAnsi="Times New Roman" w:cs="Times New Roman"/>
          <w:sz w:val="24"/>
          <w:szCs w:val="24"/>
        </w:rPr>
        <w:t>Kāda slodze ir jāparedz ārvalstu docētājam? Vai tā varbūt arī pusslodze?</w:t>
      </w:r>
    </w:p>
    <w:p w14:paraId="1C9D5B7D" w14:textId="77777777" w:rsidR="00951FC8" w:rsidRPr="00C17141" w:rsidRDefault="00951FC8" w:rsidP="00951FC8">
      <w:pPr>
        <w:pStyle w:val="PlainText"/>
        <w:rPr>
          <w:rFonts w:ascii="Times New Roman" w:hAnsi="Times New Roman" w:cs="Times New Roman"/>
          <w:i/>
          <w:color w:val="0070C0"/>
          <w:sz w:val="24"/>
          <w:szCs w:val="24"/>
        </w:rPr>
      </w:pPr>
      <w:r w:rsidRPr="00C17141">
        <w:rPr>
          <w:rFonts w:ascii="Times New Roman" w:hAnsi="Times New Roman" w:cs="Times New Roman"/>
          <w:i/>
          <w:color w:val="0070C0"/>
          <w:sz w:val="24"/>
          <w:szCs w:val="24"/>
          <w:u w:val="single"/>
        </w:rPr>
        <w:t>Atbilde</w:t>
      </w:r>
      <w:r w:rsidRPr="00C17141">
        <w:rPr>
          <w:rFonts w:ascii="Times New Roman" w:hAnsi="Times New Roman" w:cs="Times New Roman"/>
          <w:i/>
          <w:color w:val="0070C0"/>
          <w:sz w:val="24"/>
          <w:szCs w:val="24"/>
        </w:rPr>
        <w:t xml:space="preserve">: MK noteikumi nenosaka ārvalstu akadēmiskā personāla piesaistes slodzes apmēru, bet AII projekta iesniegumā būtu jāsniedz pamatojums, kā noteiktais slodze apmērs sniedz efektīvu investīciju ieguldījumu AII studiju procesa pilnveidē, zināšanu </w:t>
      </w:r>
      <w:proofErr w:type="spellStart"/>
      <w:r w:rsidRPr="00C17141">
        <w:rPr>
          <w:rFonts w:ascii="Times New Roman" w:hAnsi="Times New Roman" w:cs="Times New Roman"/>
          <w:i/>
          <w:color w:val="0070C0"/>
          <w:sz w:val="24"/>
          <w:szCs w:val="24"/>
        </w:rPr>
        <w:t>pārnesē</w:t>
      </w:r>
      <w:proofErr w:type="spellEnd"/>
      <w:r w:rsidRPr="00C17141">
        <w:rPr>
          <w:rFonts w:ascii="Times New Roman" w:hAnsi="Times New Roman" w:cs="Times New Roman"/>
          <w:i/>
          <w:color w:val="0070C0"/>
          <w:sz w:val="24"/>
          <w:szCs w:val="24"/>
        </w:rPr>
        <w:t xml:space="preserve"> un internacionalizācijā . Kā arī sniegts </w:t>
      </w:r>
      <w:proofErr w:type="spellStart"/>
      <w:r w:rsidRPr="00C17141">
        <w:rPr>
          <w:rFonts w:ascii="Times New Roman" w:hAnsi="Times New Roman" w:cs="Times New Roman"/>
          <w:i/>
          <w:color w:val="0070C0"/>
          <w:sz w:val="24"/>
          <w:szCs w:val="24"/>
        </w:rPr>
        <w:t>izvērtējums</w:t>
      </w:r>
      <w:proofErr w:type="spellEnd"/>
      <w:r w:rsidRPr="00C17141">
        <w:rPr>
          <w:rFonts w:ascii="Times New Roman" w:hAnsi="Times New Roman" w:cs="Times New Roman"/>
          <w:i/>
          <w:color w:val="0070C0"/>
          <w:sz w:val="24"/>
          <w:szCs w:val="24"/>
        </w:rPr>
        <w:t xml:space="preserve"> tam, kā noteiktais slodzes apmērs motivēs ārvalstu akadēmiskā personāla turpmākai sadarbībai ar AII. Tāpat vēršam uzmanību, ka projektu iesniegumu vērtēšanas kritērijos (1.kārtas) 2.3., 3.1.2., 3.4.1. un 3.4.5., kur kvalitātes kritēriju vērtēšanu veiks ārvalstu eksperti, tiks vērtētas projekta iesniegumā plānotās darbības kontekstā ar AII plānošanas dokumentos (stratēģijā, cilvēkresursu attīstības plānā, akadēmiskā personāla attīstības pasākumu plānā) noteikto mērķu un sasniedzamo rezultātu sasniegšanu, tostarp internacionalizāciju, kā arī projektā plānoto rezultātu ietekmi un ieguvumu ilgtspēju pēc projekta beigšanas.</w:t>
      </w:r>
    </w:p>
    <w:p w14:paraId="46B064A1" w14:textId="77777777" w:rsidR="00951FC8" w:rsidRPr="00C17141" w:rsidRDefault="00951FC8" w:rsidP="00951FC8">
      <w:pPr>
        <w:pStyle w:val="PlainText"/>
        <w:rPr>
          <w:rFonts w:ascii="Times New Roman" w:hAnsi="Times New Roman" w:cs="Times New Roman"/>
          <w:sz w:val="24"/>
          <w:szCs w:val="24"/>
        </w:rPr>
      </w:pPr>
    </w:p>
    <w:p w14:paraId="78114A5A" w14:textId="2B517207" w:rsidR="00951FC8" w:rsidRPr="00C17141" w:rsidRDefault="00C17141" w:rsidP="00951FC8">
      <w:pPr>
        <w:pStyle w:val="PlainText"/>
        <w:rPr>
          <w:rFonts w:ascii="Times New Roman" w:hAnsi="Times New Roman" w:cs="Times New Roman"/>
          <w:sz w:val="24"/>
          <w:szCs w:val="24"/>
        </w:rPr>
      </w:pPr>
      <w:r w:rsidRPr="00C17141">
        <w:rPr>
          <w:rFonts w:ascii="Times New Roman" w:hAnsi="Times New Roman" w:cs="Times New Roman"/>
          <w:b/>
          <w:sz w:val="24"/>
          <w:szCs w:val="24"/>
        </w:rPr>
        <w:t>36.jautājums</w:t>
      </w:r>
      <w:r>
        <w:rPr>
          <w:rFonts w:ascii="Times New Roman" w:hAnsi="Times New Roman" w:cs="Times New Roman"/>
          <w:sz w:val="24"/>
          <w:szCs w:val="24"/>
        </w:rPr>
        <w:t xml:space="preserve"> Vai aprakstot paredzētā</w:t>
      </w:r>
      <w:r w:rsidR="00951FC8" w:rsidRPr="00C17141">
        <w:rPr>
          <w:rFonts w:ascii="Times New Roman" w:hAnsi="Times New Roman" w:cs="Times New Roman"/>
          <w:sz w:val="24"/>
          <w:szCs w:val="24"/>
        </w:rPr>
        <w:t>s apmācības akadēmis</w:t>
      </w:r>
      <w:r>
        <w:rPr>
          <w:rFonts w:ascii="Times New Roman" w:hAnsi="Times New Roman" w:cs="Times New Roman"/>
          <w:sz w:val="24"/>
          <w:szCs w:val="24"/>
        </w:rPr>
        <w:t>kajam personālam ir kādas konkrē</w:t>
      </w:r>
      <w:r w:rsidR="00951FC8" w:rsidRPr="00C17141">
        <w:rPr>
          <w:rFonts w:ascii="Times New Roman" w:hAnsi="Times New Roman" w:cs="Times New Roman"/>
          <w:sz w:val="24"/>
          <w:szCs w:val="24"/>
        </w:rPr>
        <w:t>tas norādes, cik detalizētam jāb</w:t>
      </w:r>
      <w:r>
        <w:rPr>
          <w:rFonts w:ascii="Times New Roman" w:hAnsi="Times New Roman" w:cs="Times New Roman"/>
          <w:sz w:val="24"/>
          <w:szCs w:val="24"/>
        </w:rPr>
        <w:t>ū</w:t>
      </w:r>
      <w:r w:rsidR="00951FC8" w:rsidRPr="00C17141">
        <w:rPr>
          <w:rFonts w:ascii="Times New Roman" w:hAnsi="Times New Roman" w:cs="Times New Roman"/>
          <w:sz w:val="24"/>
          <w:szCs w:val="24"/>
        </w:rPr>
        <w:t>t apmācību aprak</w:t>
      </w:r>
      <w:r>
        <w:rPr>
          <w:rFonts w:ascii="Times New Roman" w:hAnsi="Times New Roman" w:cs="Times New Roman"/>
          <w:sz w:val="24"/>
          <w:szCs w:val="24"/>
        </w:rPr>
        <w:t>stam (ar tēmām, izdalītām stundā</w:t>
      </w:r>
      <w:r w:rsidR="00951FC8" w:rsidRPr="00C17141">
        <w:rPr>
          <w:rFonts w:ascii="Times New Roman" w:hAnsi="Times New Roman" w:cs="Times New Roman"/>
          <w:sz w:val="24"/>
          <w:szCs w:val="24"/>
        </w:rPr>
        <w:t>m, konkrētiem studiju rezultātiem, novērtēšanas metodēm utt. līdzīgi kā veidojam kursu aprakstus studentiem) Vai pietiek ar to, ka tas ir vispārīgs apraksts?</w:t>
      </w:r>
    </w:p>
    <w:p w14:paraId="4A5E650B" w14:textId="67ED5D21" w:rsidR="00951FC8" w:rsidRPr="00C17141" w:rsidRDefault="00951FC8" w:rsidP="00951FC8">
      <w:pPr>
        <w:pStyle w:val="PlainText"/>
        <w:rPr>
          <w:rFonts w:ascii="Times New Roman" w:hAnsi="Times New Roman" w:cs="Times New Roman"/>
          <w:i/>
          <w:color w:val="0070C0"/>
          <w:sz w:val="24"/>
          <w:szCs w:val="24"/>
        </w:rPr>
      </w:pPr>
      <w:r w:rsidRPr="00C17141">
        <w:rPr>
          <w:rFonts w:ascii="Times New Roman" w:hAnsi="Times New Roman" w:cs="Times New Roman"/>
          <w:i/>
          <w:color w:val="0070C0"/>
          <w:sz w:val="24"/>
          <w:szCs w:val="24"/>
          <w:u w:val="single"/>
        </w:rPr>
        <w:t>Atbilde</w:t>
      </w:r>
      <w:r w:rsidRPr="00C17141">
        <w:rPr>
          <w:rFonts w:ascii="Times New Roman" w:hAnsi="Times New Roman" w:cs="Times New Roman"/>
          <w:i/>
          <w:color w:val="0070C0"/>
          <w:sz w:val="24"/>
          <w:szCs w:val="24"/>
        </w:rPr>
        <w:t xml:space="preserve">: MK noteikumu </w:t>
      </w:r>
      <w:r w:rsidR="00C17141" w:rsidRPr="00C17141">
        <w:rPr>
          <w:rFonts w:ascii="Times New Roman" w:hAnsi="Times New Roman" w:cs="Times New Roman"/>
          <w:i/>
          <w:color w:val="0070C0"/>
          <w:sz w:val="24"/>
          <w:szCs w:val="24"/>
        </w:rPr>
        <w:t xml:space="preserve"> </w:t>
      </w:r>
      <w:r w:rsidR="00C17141" w:rsidRPr="00C17141">
        <w:rPr>
          <w:rFonts w:ascii="Times New Roman" w:hAnsi="Times New Roman" w:cs="Times New Roman"/>
          <w:bCs/>
          <w:i/>
          <w:color w:val="0070C0"/>
          <w:sz w:val="24"/>
          <w:szCs w:val="24"/>
          <w:vertAlign w:val="superscript"/>
        </w:rPr>
        <w:t>1</w:t>
      </w:r>
      <w:r w:rsidR="00C17141" w:rsidRPr="00C17141">
        <w:rPr>
          <w:rFonts w:ascii="Times New Roman" w:hAnsi="Times New Roman" w:cs="Times New Roman"/>
          <w:i/>
          <w:color w:val="0070C0"/>
          <w:sz w:val="24"/>
          <w:szCs w:val="24"/>
        </w:rPr>
        <w:t xml:space="preserve"> </w:t>
      </w:r>
      <w:r w:rsidRPr="00C17141">
        <w:rPr>
          <w:rFonts w:ascii="Times New Roman" w:hAnsi="Times New Roman" w:cs="Times New Roman"/>
          <w:i/>
          <w:color w:val="0070C0"/>
          <w:sz w:val="24"/>
          <w:szCs w:val="24"/>
        </w:rPr>
        <w:t>2.6.apkakšpunkts nosaka informāciju, kas iekļaujama augstākās izglītības institūcijas akadēmiskā personāla attīstības pasākumu plānā. Informācijas apjomam ir jābūt saprotamam un jēgpilnam, lai izpildītu projekta iesniegumu vērtēšanas kritērijos 2.1., 2.2., 2.3. un 3.1.3. noteiktās prasības. Papildus vēršam uzmanību, ka kvalitātes kritēriju vērtēšanu veiks ārvalstu eksperti.</w:t>
      </w:r>
    </w:p>
    <w:p w14:paraId="225724B3" w14:textId="77777777" w:rsidR="00951FC8" w:rsidRPr="00C17141" w:rsidRDefault="00951FC8" w:rsidP="00951FC8">
      <w:pPr>
        <w:pStyle w:val="PlainText"/>
        <w:rPr>
          <w:rFonts w:ascii="Times New Roman" w:hAnsi="Times New Roman" w:cs="Times New Roman"/>
          <w:sz w:val="24"/>
          <w:szCs w:val="24"/>
        </w:rPr>
      </w:pPr>
    </w:p>
    <w:p w14:paraId="0427A85E" w14:textId="722CD8D8" w:rsidR="00951FC8" w:rsidRPr="00C17141" w:rsidRDefault="00C17141" w:rsidP="00951FC8">
      <w:pPr>
        <w:pStyle w:val="PlainText"/>
        <w:rPr>
          <w:rFonts w:ascii="Times New Roman" w:hAnsi="Times New Roman" w:cs="Times New Roman"/>
          <w:sz w:val="24"/>
          <w:szCs w:val="24"/>
        </w:rPr>
      </w:pPr>
      <w:r w:rsidRPr="00C17141">
        <w:rPr>
          <w:rFonts w:ascii="Times New Roman" w:hAnsi="Times New Roman" w:cs="Times New Roman"/>
          <w:b/>
          <w:sz w:val="24"/>
          <w:szCs w:val="24"/>
        </w:rPr>
        <w:t>37.jautājums</w:t>
      </w:r>
      <w:r w:rsidR="00951FC8" w:rsidRPr="00C17141">
        <w:rPr>
          <w:rFonts w:ascii="Times New Roman" w:hAnsi="Times New Roman" w:cs="Times New Roman"/>
          <w:sz w:val="24"/>
          <w:szCs w:val="24"/>
        </w:rPr>
        <w:t xml:space="preserve"> Kādā formā jāiesniedz plānoto kursu apraksti vai kādai pamatinformācijai jābūt attiecībā uz kursu aprakstiem?</w:t>
      </w:r>
    </w:p>
    <w:p w14:paraId="0072E09D" w14:textId="77777777" w:rsidR="00951FC8" w:rsidRDefault="00951FC8" w:rsidP="00951FC8">
      <w:pPr>
        <w:pStyle w:val="PlainText"/>
        <w:rPr>
          <w:rFonts w:ascii="Times New Roman" w:hAnsi="Times New Roman" w:cs="Times New Roman"/>
          <w:i/>
          <w:color w:val="0070C0"/>
          <w:sz w:val="24"/>
          <w:szCs w:val="24"/>
        </w:rPr>
      </w:pPr>
      <w:r w:rsidRPr="000606F6">
        <w:rPr>
          <w:rFonts w:ascii="Times New Roman" w:hAnsi="Times New Roman" w:cs="Times New Roman"/>
          <w:i/>
          <w:color w:val="0070C0"/>
          <w:sz w:val="24"/>
          <w:szCs w:val="24"/>
          <w:u w:val="single"/>
        </w:rPr>
        <w:t>Atbilde:</w:t>
      </w:r>
      <w:r w:rsidRPr="000606F6">
        <w:rPr>
          <w:rFonts w:ascii="Times New Roman" w:hAnsi="Times New Roman" w:cs="Times New Roman"/>
          <w:i/>
          <w:color w:val="0070C0"/>
          <w:sz w:val="24"/>
          <w:szCs w:val="24"/>
        </w:rPr>
        <w:t xml:space="preserve"> Norādām, ka MK noteikumos nav noteikta forma kādā jāiesniedz plānoto akadēmiskā personāla stažēšanās pasākumu aprakstam. Bet augstākās izglītības institūcijas akadēmiskā personāla attīstības pasākumu plānā informācijai ir jābūt tādā formā, lai tajā ietvertā informācija būtu saprotama un jēgpilna. Lūdzam iepazīties ar projekta iesniegumu vērtēšanas kritēriju piemērošanas metodikas skaidrojumiem atbilstības noteikšanai 2.1., 2.2., 2.3. un 3.1.3. kritērijiem.</w:t>
      </w:r>
    </w:p>
    <w:p w14:paraId="4EC64958" w14:textId="77777777" w:rsidR="000606F6" w:rsidRDefault="000606F6" w:rsidP="00951FC8">
      <w:pPr>
        <w:pStyle w:val="PlainText"/>
        <w:rPr>
          <w:rFonts w:ascii="Times New Roman" w:hAnsi="Times New Roman" w:cs="Times New Roman"/>
          <w:i/>
          <w:color w:val="0070C0"/>
          <w:sz w:val="24"/>
          <w:szCs w:val="24"/>
        </w:rPr>
      </w:pPr>
    </w:p>
    <w:p w14:paraId="49C3C19C" w14:textId="7352D49D" w:rsidR="000606F6" w:rsidRDefault="000606F6" w:rsidP="000606F6">
      <w:pPr>
        <w:pStyle w:val="PlainText"/>
        <w:rPr>
          <w:rFonts w:ascii="Times New Roman" w:hAnsi="Times New Roman"/>
          <w:sz w:val="24"/>
          <w:szCs w:val="24"/>
        </w:rPr>
      </w:pPr>
      <w:r w:rsidRPr="000606F6">
        <w:rPr>
          <w:rFonts w:ascii="Times New Roman" w:hAnsi="Times New Roman"/>
          <w:b/>
          <w:sz w:val="24"/>
          <w:szCs w:val="24"/>
        </w:rPr>
        <w:t>38.jautājums</w:t>
      </w:r>
      <w:r>
        <w:rPr>
          <w:rFonts w:ascii="Times New Roman" w:hAnsi="Times New Roman"/>
          <w:sz w:val="24"/>
          <w:szCs w:val="24"/>
        </w:rPr>
        <w:t xml:space="preserve"> </w:t>
      </w:r>
      <w:r>
        <w:rPr>
          <w:rFonts w:ascii="Times New Roman" w:hAnsi="Times New Roman"/>
          <w:sz w:val="24"/>
          <w:szCs w:val="24"/>
        </w:rPr>
        <w:t>Vai aprakstot paredzētas apmācības akadēmiskajam personālam ir kādas konkrētas norādes/forma? Cik detalizētam jābūt apmācību aprakstam (ar tēmām, izdalītām stundām, konkrētiem studiju rezultātiem, novērtēšanas metodēm utt. līdzīgi kā veidojam kursu aprakstus studentiem) Vai pietiek ar to, ka tas ir vispārīgs apraksts?</w:t>
      </w:r>
    </w:p>
    <w:p w14:paraId="75E74C92" w14:textId="3E429F54" w:rsidR="000606F6" w:rsidRPr="000606F6" w:rsidRDefault="000606F6" w:rsidP="000606F6">
      <w:pPr>
        <w:jc w:val="both"/>
        <w:rPr>
          <w:b/>
          <w:bCs/>
          <w:i/>
          <w:color w:val="0070C0"/>
        </w:rPr>
      </w:pPr>
      <w:r w:rsidRPr="00BF36D2">
        <w:rPr>
          <w:bCs/>
          <w:i/>
          <w:color w:val="0070C0"/>
          <w:u w:val="single"/>
        </w:rPr>
        <w:lastRenderedPageBreak/>
        <w:t>Atbilde:</w:t>
      </w:r>
      <w:r w:rsidRPr="00BF36D2">
        <w:rPr>
          <w:bCs/>
          <w:i/>
          <w:color w:val="0070C0"/>
        </w:rPr>
        <w:t xml:space="preserve"> MK noteikumu</w:t>
      </w:r>
      <w:r w:rsidRPr="00BF36D2">
        <w:rPr>
          <w:bCs/>
          <w:i/>
          <w:color w:val="0070C0"/>
          <w:vertAlign w:val="superscript"/>
        </w:rPr>
        <w:t>1</w:t>
      </w:r>
      <w:r w:rsidRPr="00BF36D2">
        <w:rPr>
          <w:bCs/>
          <w:i/>
          <w:color w:val="0070C0"/>
        </w:rPr>
        <w:t xml:space="preserve"> </w:t>
      </w:r>
      <w:r w:rsidRPr="00BF36D2">
        <w:rPr>
          <w:bCs/>
          <w:i/>
          <w:color w:val="0070C0"/>
        </w:rPr>
        <w:t xml:space="preserve"> 2.6.apkakšpunkts nosaka informāciju, kas iekļaujama augstākās izglītības institūcijas akadēmiskā personāla attīstības pasākumu plānā. Informācijas apjomam ir jābūt saprotamam un jēgpilnam, lai izpildītu projekta iesniegumu vērtēšanas kritēriju 2.1., 2.2., 2.3. un 3.1.3. apakšpunktā noteiktās prasības, papildus vēršam uzmanību, ka kvalitātes kritēriju vērtēšanu veiks ārvalstu eksperti</w:t>
      </w:r>
      <w:r w:rsidRPr="000606F6">
        <w:rPr>
          <w:b/>
          <w:bCs/>
          <w:i/>
          <w:color w:val="0070C0"/>
        </w:rPr>
        <w:t>.</w:t>
      </w:r>
    </w:p>
    <w:p w14:paraId="45716125" w14:textId="77777777" w:rsidR="000606F6" w:rsidRDefault="000606F6" w:rsidP="000606F6">
      <w:pPr>
        <w:pStyle w:val="PlainText"/>
        <w:rPr>
          <w:rFonts w:ascii="Times New Roman" w:hAnsi="Times New Roman"/>
          <w:sz w:val="24"/>
          <w:szCs w:val="24"/>
        </w:rPr>
      </w:pPr>
    </w:p>
    <w:p w14:paraId="29A895B2" w14:textId="77777777" w:rsidR="000606F6" w:rsidRDefault="000606F6" w:rsidP="000606F6">
      <w:pPr>
        <w:pStyle w:val="PlainText"/>
        <w:rPr>
          <w:rFonts w:ascii="Times New Roman" w:hAnsi="Times New Roman"/>
          <w:sz w:val="24"/>
          <w:szCs w:val="24"/>
        </w:rPr>
      </w:pPr>
    </w:p>
    <w:p w14:paraId="43838B8E" w14:textId="1275758E" w:rsidR="000606F6" w:rsidRDefault="00BF36D2" w:rsidP="000606F6">
      <w:pPr>
        <w:pStyle w:val="PlainText"/>
        <w:rPr>
          <w:rFonts w:ascii="Times New Roman" w:hAnsi="Times New Roman"/>
          <w:sz w:val="24"/>
          <w:szCs w:val="24"/>
        </w:rPr>
      </w:pPr>
      <w:r w:rsidRPr="00BF36D2">
        <w:rPr>
          <w:rFonts w:ascii="Times New Roman" w:hAnsi="Times New Roman"/>
          <w:b/>
          <w:sz w:val="24"/>
          <w:szCs w:val="24"/>
        </w:rPr>
        <w:t>39.jautājums</w:t>
      </w:r>
      <w:r>
        <w:rPr>
          <w:rFonts w:ascii="Times New Roman" w:hAnsi="Times New Roman"/>
          <w:sz w:val="24"/>
          <w:szCs w:val="24"/>
        </w:rPr>
        <w:t xml:space="preserve"> </w:t>
      </w:r>
      <w:r w:rsidR="000606F6">
        <w:rPr>
          <w:rFonts w:ascii="Times New Roman" w:hAnsi="Times New Roman"/>
          <w:sz w:val="24"/>
          <w:szCs w:val="24"/>
        </w:rPr>
        <w:t xml:space="preserve">Vai  ar doktorantu piesaisti mēs saprotam jaunus doktorantus mūsu studiju programmā, ar nosacījumu, ka viņš(i) tiek piesaistīti akadēmiskajam darbam; vai domāts ir doktoranti, kas studē citās AII un mēs viņus piesaistām akadēmiskajam darbam </w:t>
      </w:r>
      <w:proofErr w:type="spellStart"/>
      <w:r w:rsidR="000606F6">
        <w:rPr>
          <w:rFonts w:ascii="Times New Roman" w:hAnsi="Times New Roman"/>
          <w:sz w:val="24"/>
          <w:szCs w:val="24"/>
        </w:rPr>
        <w:t>ViA</w:t>
      </w:r>
      <w:proofErr w:type="spellEnd"/>
      <w:r w:rsidR="000606F6">
        <w:rPr>
          <w:rFonts w:ascii="Times New Roman" w:hAnsi="Times New Roman"/>
          <w:sz w:val="24"/>
          <w:szCs w:val="24"/>
        </w:rPr>
        <w:t>? Vai arī der abi gadījumi? Vai saprotu pareizi, ka ar šo mēs vispār saprotam jaunu “kadru” piesaisti, nevis, ka mūsu vēlēts docētājs iestājas doktorantūrā?</w:t>
      </w:r>
    </w:p>
    <w:p w14:paraId="288DA1C7" w14:textId="77777777" w:rsidR="000606F6" w:rsidRDefault="000606F6" w:rsidP="000606F6">
      <w:pPr>
        <w:pStyle w:val="PlainText"/>
        <w:rPr>
          <w:rFonts w:ascii="Times New Roman" w:hAnsi="Times New Roman"/>
          <w:sz w:val="24"/>
          <w:szCs w:val="24"/>
        </w:rPr>
      </w:pPr>
    </w:p>
    <w:p w14:paraId="5C8404F1" w14:textId="01F6FC14" w:rsidR="000606F6" w:rsidRPr="00BF36D2" w:rsidRDefault="000606F6" w:rsidP="000606F6">
      <w:pPr>
        <w:pStyle w:val="NormalWeb"/>
        <w:jc w:val="both"/>
        <w:rPr>
          <w:bCs/>
          <w:i/>
          <w:color w:val="0070C0"/>
        </w:rPr>
      </w:pPr>
      <w:r w:rsidRPr="00BF36D2">
        <w:rPr>
          <w:bCs/>
          <w:i/>
          <w:color w:val="0070C0"/>
          <w:u w:val="single"/>
        </w:rPr>
        <w:t>Atbilde:</w:t>
      </w:r>
      <w:r w:rsidRPr="00BF36D2">
        <w:rPr>
          <w:bCs/>
          <w:i/>
          <w:color w:val="0070C0"/>
        </w:rPr>
        <w:t xml:space="preserve"> Jā, der abi gadījumi. MK noteikumu</w:t>
      </w:r>
      <w:r w:rsidR="00BF36D2" w:rsidRPr="00BF36D2">
        <w:rPr>
          <w:bCs/>
          <w:i/>
          <w:color w:val="0070C0"/>
          <w:vertAlign w:val="superscript"/>
        </w:rPr>
        <w:t>1</w:t>
      </w:r>
      <w:r w:rsidRPr="00BF36D2">
        <w:rPr>
          <w:bCs/>
          <w:i/>
          <w:color w:val="0070C0"/>
        </w:rPr>
        <w:t xml:space="preserve"> 39.punkts paredz, ka projekta ietvaros notiek atklāta doktorantu atlase dalībai projektā, kas paredz iespēju pieteikties arī ārvalstīs studējošiem doktorantiem. Projekta iesniegumu vērtēšanas kritērijs</w:t>
      </w:r>
      <w:r w:rsidR="00BF36D2" w:rsidRPr="00BF36D2">
        <w:rPr>
          <w:bCs/>
          <w:i/>
          <w:color w:val="0070C0"/>
        </w:rPr>
        <w:t xml:space="preserve"> </w:t>
      </w:r>
      <w:r w:rsidR="00BF36D2" w:rsidRPr="00BF36D2">
        <w:rPr>
          <w:bCs/>
          <w:i/>
          <w:color w:val="0070C0"/>
          <w:vertAlign w:val="superscript"/>
        </w:rPr>
        <w:t>2</w:t>
      </w:r>
      <w:r w:rsidRPr="00BF36D2">
        <w:rPr>
          <w:bCs/>
          <w:i/>
          <w:color w:val="0070C0"/>
        </w:rPr>
        <w:t xml:space="preserve"> 3.4.5. paredz</w:t>
      </w:r>
      <w:r w:rsidRPr="00BF36D2">
        <w:rPr>
          <w:i/>
          <w:color w:val="0070C0"/>
          <w:sz w:val="22"/>
          <w:szCs w:val="22"/>
        </w:rPr>
        <w:t xml:space="preserve">, </w:t>
      </w:r>
      <w:r w:rsidRPr="00BF36D2">
        <w:rPr>
          <w:bCs/>
          <w:i/>
          <w:color w:val="0070C0"/>
        </w:rPr>
        <w:t>ka projektā ir ietverti attiecīgi pasākumi un resursi, lai nodrošinātu projekta rezultātu un ieguvumu ilgtspēju pēc projekta pabeigšanas. Kas attiecībā uz doktorantiem paredz, ka projekta iesniegumā sniegta informācija, vai un kā pēc projekta īstenošanas pabeigšanas turpināsies sadarbība ar projektā iesaistītiem doktorantiem (paredzot tālāku sadarbību ar 90% no projektā iesaistītiem doktorantiem, kas ieguvuši doktora grādu, pēc grāda iegūšanas vismaz 6 mēnešus).</w:t>
      </w:r>
    </w:p>
    <w:p w14:paraId="27F89315" w14:textId="77777777" w:rsidR="000606F6" w:rsidRPr="000606F6" w:rsidRDefault="000606F6" w:rsidP="00951FC8">
      <w:pPr>
        <w:pStyle w:val="PlainText"/>
        <w:rPr>
          <w:rFonts w:ascii="Times New Roman" w:hAnsi="Times New Roman" w:cs="Times New Roman"/>
          <w:i/>
          <w:color w:val="0070C0"/>
          <w:sz w:val="24"/>
          <w:szCs w:val="24"/>
        </w:rPr>
      </w:pPr>
    </w:p>
    <w:p w14:paraId="70F011F8" w14:textId="77777777" w:rsidR="00742DA9" w:rsidRPr="00C17141" w:rsidRDefault="00742DA9" w:rsidP="001433E7">
      <w:pPr>
        <w:spacing w:before="100" w:beforeAutospacing="1" w:after="100" w:afterAutospacing="1"/>
        <w:jc w:val="both"/>
        <w:rPr>
          <w:rFonts w:eastAsia="Calibri"/>
          <w:i/>
          <w:color w:val="0070C0"/>
        </w:rPr>
      </w:pPr>
      <w:bookmarkStart w:id="0" w:name="_GoBack"/>
      <w:bookmarkEnd w:id="0"/>
    </w:p>
    <w:p w14:paraId="5DBE281B" w14:textId="77777777" w:rsidR="00E0389B" w:rsidRPr="00C17141" w:rsidRDefault="00E0389B" w:rsidP="00C63944">
      <w:pPr>
        <w:spacing w:line="276" w:lineRule="auto"/>
        <w:jc w:val="both"/>
        <w:rPr>
          <w:b/>
        </w:rPr>
      </w:pPr>
    </w:p>
    <w:p w14:paraId="631577C3" w14:textId="77777777" w:rsidR="00E0389B" w:rsidRPr="00C17141" w:rsidRDefault="00E0389B" w:rsidP="00C63944">
      <w:pPr>
        <w:spacing w:line="276" w:lineRule="auto"/>
        <w:jc w:val="both"/>
        <w:rPr>
          <w:b/>
        </w:rPr>
      </w:pPr>
    </w:p>
    <w:p w14:paraId="5C4BFF68" w14:textId="77777777" w:rsidR="00076F15" w:rsidRPr="00C17141" w:rsidRDefault="00076F15"/>
    <w:sectPr w:rsidR="00076F15" w:rsidRPr="00C17141" w:rsidSect="000606F6">
      <w:pgSz w:w="11906" w:h="16838"/>
      <w:pgMar w:top="851" w:right="113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97669" w14:textId="77777777" w:rsidR="00B22167" w:rsidRDefault="00B22167" w:rsidP="00CB3693">
      <w:r>
        <w:separator/>
      </w:r>
    </w:p>
  </w:endnote>
  <w:endnote w:type="continuationSeparator" w:id="0">
    <w:p w14:paraId="7B0FABFE" w14:textId="77777777" w:rsidR="00B22167" w:rsidRDefault="00B22167" w:rsidP="00CB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7FD67" w14:textId="77777777" w:rsidR="00B22167" w:rsidRDefault="00B22167" w:rsidP="00CB3693">
      <w:r>
        <w:separator/>
      </w:r>
    </w:p>
  </w:footnote>
  <w:footnote w:type="continuationSeparator" w:id="0">
    <w:p w14:paraId="4B3BE9FE" w14:textId="77777777" w:rsidR="00B22167" w:rsidRDefault="00B22167" w:rsidP="00CB3693">
      <w:r>
        <w:continuationSeparator/>
      </w:r>
    </w:p>
  </w:footnote>
  <w:footnote w:id="1">
    <w:p w14:paraId="66FCC9A1" w14:textId="6A9BF9D1" w:rsidR="001433E7" w:rsidRPr="000C6740" w:rsidRDefault="001433E7" w:rsidP="001433E7">
      <w:pPr>
        <w:pStyle w:val="FootnoteText"/>
        <w:jc w:val="both"/>
        <w:rPr>
          <w:sz w:val="18"/>
          <w:szCs w:val="18"/>
        </w:rPr>
      </w:pPr>
      <w:r w:rsidRPr="000C6740">
        <w:rPr>
          <w:rStyle w:val="FootnoteReference"/>
          <w:sz w:val="18"/>
          <w:szCs w:val="18"/>
        </w:rPr>
        <w:footnoteRef/>
      </w:r>
      <w:r w:rsidRPr="000C6740">
        <w:rPr>
          <w:sz w:val="18"/>
          <w:szCs w:val="18"/>
        </w:rPr>
        <w:t xml:space="preserve"> MK 2018.</w:t>
      </w:r>
      <w:r w:rsidR="000C6740" w:rsidRPr="000C6740">
        <w:rPr>
          <w:sz w:val="18"/>
          <w:szCs w:val="18"/>
        </w:rPr>
        <w:t xml:space="preserve"> gada 9. janvāra noteikumi Nr.25</w:t>
      </w:r>
      <w:r w:rsidRPr="000C6740">
        <w:rPr>
          <w:sz w:val="18"/>
          <w:szCs w:val="18"/>
        </w:rPr>
        <w:t xml:space="preserve"> “</w:t>
      </w:r>
      <w:r w:rsidR="000C6740" w:rsidRPr="000C6740">
        <w:rPr>
          <w:sz w:val="18"/>
          <w:szCs w:val="18"/>
        </w:rPr>
        <w:t>Darbības programmas "Izaugsme un nodarbinātība" 8.2.2. specifiskā atbalsta mērķa "Stiprināt augstākās izglītības institūciju akadēmisko personālu stratēģiskās specializācijas jomās" pirmās, otrās un trešās projektu iesniegumu atlases kārtas īstenošanas noteikumi</w:t>
      </w:r>
      <w:r w:rsidRPr="000C6740">
        <w:rPr>
          <w:sz w:val="18"/>
          <w:szCs w:val="18"/>
        </w:rPr>
        <w:t xml:space="preserve">”, </w:t>
      </w:r>
      <w:hyperlink r:id="rId1" w:history="1">
        <w:r w:rsidR="000C6740" w:rsidRPr="000C6740">
          <w:rPr>
            <w:rStyle w:val="Hyperlink"/>
            <w:sz w:val="18"/>
            <w:szCs w:val="18"/>
          </w:rPr>
          <w:t>https://likumi.lv/doc.php?id=296513</w:t>
        </w:r>
      </w:hyperlink>
      <w:r w:rsidR="000C6740" w:rsidRPr="000C6740">
        <w:rPr>
          <w:sz w:val="18"/>
          <w:szCs w:val="18"/>
        </w:rPr>
        <w:t xml:space="preserve"> </w:t>
      </w:r>
    </w:p>
  </w:footnote>
  <w:footnote w:id="2">
    <w:p w14:paraId="663464DA" w14:textId="3FC2CBED" w:rsidR="00253F1B" w:rsidRPr="00253F1B" w:rsidRDefault="00253F1B" w:rsidP="00253F1B">
      <w:pPr>
        <w:pStyle w:val="FootnoteText"/>
        <w:jc w:val="both"/>
        <w:rPr>
          <w:sz w:val="18"/>
          <w:szCs w:val="18"/>
        </w:rPr>
      </w:pPr>
      <w:r w:rsidRPr="00253F1B">
        <w:rPr>
          <w:rStyle w:val="FootnoteReference"/>
          <w:sz w:val="18"/>
          <w:szCs w:val="18"/>
        </w:rPr>
        <w:footnoteRef/>
      </w:r>
      <w:r w:rsidRPr="00253F1B">
        <w:rPr>
          <w:sz w:val="18"/>
          <w:szCs w:val="18"/>
        </w:rPr>
        <w:t xml:space="preserve"> </w:t>
      </w:r>
      <w:r w:rsidRPr="00253F1B">
        <w:rPr>
          <w:sz w:val="18"/>
          <w:szCs w:val="18"/>
        </w:rPr>
        <w:t>8.2.2.SAM projek</w:t>
      </w:r>
      <w:r>
        <w:rPr>
          <w:sz w:val="18"/>
          <w:szCs w:val="18"/>
        </w:rPr>
        <w:t>tu iesniegumu atlases nolikuma 3</w:t>
      </w:r>
      <w:r w:rsidRPr="00253F1B">
        <w:rPr>
          <w:sz w:val="18"/>
          <w:szCs w:val="18"/>
        </w:rPr>
        <w:t xml:space="preserve">.pielikuma "Projektu </w:t>
      </w:r>
      <w:r>
        <w:rPr>
          <w:sz w:val="18"/>
          <w:szCs w:val="18"/>
        </w:rPr>
        <w:t>iesniegumu vērtēšanas kritēriji</w:t>
      </w:r>
      <w:r w:rsidRPr="00253F1B">
        <w:rPr>
          <w:sz w:val="18"/>
          <w:szCs w:val="18"/>
        </w:rPr>
        <w:t xml:space="preserve">" </w:t>
      </w:r>
    </w:p>
    <w:p w14:paraId="29EB7B68" w14:textId="219EB4C0" w:rsidR="00253F1B" w:rsidRPr="00957598" w:rsidRDefault="00253F1B" w:rsidP="00253F1B">
      <w:pPr>
        <w:pStyle w:val="FootnoteText"/>
        <w:ind w:left="182"/>
        <w:jc w:val="both"/>
        <w:rPr>
          <w:sz w:val="18"/>
          <w:szCs w:val="18"/>
        </w:rPr>
      </w:pPr>
    </w:p>
  </w:footnote>
  <w:footnote w:id="3">
    <w:p w14:paraId="083C9138" w14:textId="77777777" w:rsidR="00742DA9" w:rsidRPr="00742DA9" w:rsidRDefault="00742DA9" w:rsidP="00742DA9">
      <w:pPr>
        <w:pStyle w:val="FootnoteText"/>
        <w:jc w:val="both"/>
        <w:rPr>
          <w:sz w:val="18"/>
          <w:szCs w:val="18"/>
        </w:rPr>
      </w:pPr>
      <w:r w:rsidRPr="00253F1B">
        <w:rPr>
          <w:rStyle w:val="FootnoteReference"/>
          <w:sz w:val="18"/>
          <w:szCs w:val="18"/>
        </w:rPr>
        <w:footnoteRef/>
      </w:r>
      <w:r w:rsidRPr="00253F1B">
        <w:rPr>
          <w:sz w:val="18"/>
          <w:szCs w:val="18"/>
        </w:rPr>
        <w:t xml:space="preserve"> </w:t>
      </w:r>
      <w:r w:rsidRPr="00742DA9">
        <w:rPr>
          <w:sz w:val="18"/>
          <w:szCs w:val="18"/>
        </w:rPr>
        <w:t>Lai īstenošanas personāla atlīdzību būtu iespējams segt no projekta tiešajām attiecināmajām izmaksām, atgādinām, ka tā noslodzei projektā jābūt ne mazākai kā 30 procentu apmērā no normālā darba laika. Attiecīgi veicama īstenošanas personāla darba laika uzskaite par veiktajām funkcijām un nostrādāto laiku.</w:t>
      </w:r>
    </w:p>
    <w:p w14:paraId="169BCA11" w14:textId="77777777" w:rsidR="00742DA9" w:rsidRPr="00742DA9" w:rsidRDefault="00742DA9" w:rsidP="00742DA9">
      <w:pPr>
        <w:pStyle w:val="FootnoteText"/>
        <w:rPr>
          <w:sz w:val="18"/>
          <w:szCs w:val="18"/>
        </w:rPr>
      </w:pPr>
      <w:r w:rsidRPr="00742DA9">
        <w:rPr>
          <w:sz w:val="18"/>
          <w:szCs w:val="18"/>
        </w:rPr>
        <w:t>Gadījumos, ja īstenošanas personāla slodze projektā ir mazāka kā 30 procenti no normālā darba laika,  minētās izmaksas ir sedzamas no projekta netiešajām izmaksām.</w:t>
      </w:r>
    </w:p>
    <w:p w14:paraId="000A795D" w14:textId="6E81E50A" w:rsidR="00742DA9" w:rsidRPr="00253F1B" w:rsidRDefault="00742DA9" w:rsidP="00742DA9">
      <w:pPr>
        <w:pStyle w:val="FootnoteText"/>
        <w:jc w:val="both"/>
        <w:rPr>
          <w:sz w:val="18"/>
          <w:szCs w:val="18"/>
        </w:rPr>
      </w:pPr>
    </w:p>
    <w:p w14:paraId="2CDE93B1" w14:textId="77777777" w:rsidR="00742DA9" w:rsidRPr="00957598" w:rsidRDefault="00742DA9" w:rsidP="00742DA9">
      <w:pPr>
        <w:pStyle w:val="FootnoteText"/>
        <w:ind w:left="182"/>
        <w:jc w:val="both"/>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66DE3"/>
    <w:multiLevelType w:val="hybridMultilevel"/>
    <w:tmpl w:val="C8528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D551AAD"/>
    <w:multiLevelType w:val="hybridMultilevel"/>
    <w:tmpl w:val="53A4140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2F236E"/>
    <w:multiLevelType w:val="hybridMultilevel"/>
    <w:tmpl w:val="443AC728"/>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94B1284"/>
    <w:multiLevelType w:val="hybridMultilevel"/>
    <w:tmpl w:val="30DA67BE"/>
    <w:lvl w:ilvl="0" w:tplc="B8C29B90">
      <w:start w:val="1"/>
      <w:numFmt w:val="decimal"/>
      <w:lvlText w:val="%1)"/>
      <w:lvlJc w:val="left"/>
      <w:pPr>
        <w:ind w:left="1080" w:hanging="360"/>
      </w:pPr>
    </w:lvl>
    <w:lvl w:ilvl="1" w:tplc="3C46B416">
      <w:start w:val="1"/>
      <w:numFmt w:val="lowerLetter"/>
      <w:lvlText w:val="%2."/>
      <w:lvlJc w:val="left"/>
      <w:pPr>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25F5A4B"/>
    <w:multiLevelType w:val="hybridMultilevel"/>
    <w:tmpl w:val="388CBE1A"/>
    <w:lvl w:ilvl="0" w:tplc="70EA5632">
      <w:start w:val="1"/>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48C3C38"/>
    <w:multiLevelType w:val="hybridMultilevel"/>
    <w:tmpl w:val="696CF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2A1F58"/>
    <w:multiLevelType w:val="hybridMultilevel"/>
    <w:tmpl w:val="7A72FDD6"/>
    <w:lvl w:ilvl="0" w:tplc="058648CE">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CCC2199"/>
    <w:multiLevelType w:val="hybridMultilevel"/>
    <w:tmpl w:val="53A4140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CF953EE"/>
    <w:multiLevelType w:val="hybridMultilevel"/>
    <w:tmpl w:val="C066BF52"/>
    <w:lvl w:ilvl="0" w:tplc="D018C818">
      <w:start w:val="1"/>
      <w:numFmt w:val="bullet"/>
      <w:lvlText w:val="-"/>
      <w:lvlJc w:val="left"/>
      <w:pPr>
        <w:ind w:left="2138" w:hanging="360"/>
      </w:pPr>
      <w:rPr>
        <w:rFonts w:ascii="Times New Roman" w:eastAsia="Times New Roman" w:hAnsi="Times New Roman" w:cs="Times New Roman"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9" w15:restartNumberingAfterBreak="0">
    <w:nsid w:val="44F36501"/>
    <w:multiLevelType w:val="hybridMultilevel"/>
    <w:tmpl w:val="60D8DC6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6B96EEA"/>
    <w:multiLevelType w:val="hybridMultilevel"/>
    <w:tmpl w:val="FA74EA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AF81992"/>
    <w:multiLevelType w:val="hybridMultilevel"/>
    <w:tmpl w:val="CB4A6B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63D47B97"/>
    <w:multiLevelType w:val="hybridMultilevel"/>
    <w:tmpl w:val="3A3ED96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63935AA"/>
    <w:multiLevelType w:val="hybridMultilevel"/>
    <w:tmpl w:val="53A4140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E723197"/>
    <w:multiLevelType w:val="hybridMultilevel"/>
    <w:tmpl w:val="3CD6337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2"/>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6"/>
  </w:num>
  <w:num w:numId="7">
    <w:abstractNumId w:val="8"/>
  </w:num>
  <w:num w:numId="8">
    <w:abstractNumId w:val="2"/>
  </w:num>
  <w:num w:numId="9">
    <w:abstractNumId w:val="10"/>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8E"/>
    <w:rsid w:val="00001C5E"/>
    <w:rsid w:val="000255BE"/>
    <w:rsid w:val="00030299"/>
    <w:rsid w:val="0003238E"/>
    <w:rsid w:val="00042F69"/>
    <w:rsid w:val="00045B1B"/>
    <w:rsid w:val="000606F6"/>
    <w:rsid w:val="000651C1"/>
    <w:rsid w:val="00071C29"/>
    <w:rsid w:val="000722D1"/>
    <w:rsid w:val="00076F15"/>
    <w:rsid w:val="0008073E"/>
    <w:rsid w:val="0008290E"/>
    <w:rsid w:val="00082D38"/>
    <w:rsid w:val="000B61DE"/>
    <w:rsid w:val="000C138B"/>
    <w:rsid w:val="000C5CF2"/>
    <w:rsid w:val="000C6740"/>
    <w:rsid w:val="0011307D"/>
    <w:rsid w:val="00123698"/>
    <w:rsid w:val="00132F8D"/>
    <w:rsid w:val="001433E7"/>
    <w:rsid w:val="001529B6"/>
    <w:rsid w:val="001558F4"/>
    <w:rsid w:val="00162570"/>
    <w:rsid w:val="001730D6"/>
    <w:rsid w:val="0018558D"/>
    <w:rsid w:val="00185F42"/>
    <w:rsid w:val="00192496"/>
    <w:rsid w:val="001A3B3B"/>
    <w:rsid w:val="001D0D0C"/>
    <w:rsid w:val="001D1185"/>
    <w:rsid w:val="0020193F"/>
    <w:rsid w:val="002343E9"/>
    <w:rsid w:val="00253F1B"/>
    <w:rsid w:val="00256E61"/>
    <w:rsid w:val="00275F75"/>
    <w:rsid w:val="002B6FF4"/>
    <w:rsid w:val="002E30DF"/>
    <w:rsid w:val="002F40D3"/>
    <w:rsid w:val="00305D71"/>
    <w:rsid w:val="00306104"/>
    <w:rsid w:val="00313730"/>
    <w:rsid w:val="0032453F"/>
    <w:rsid w:val="00361B2C"/>
    <w:rsid w:val="00391022"/>
    <w:rsid w:val="003B37C0"/>
    <w:rsid w:val="003D250C"/>
    <w:rsid w:val="003D4EAC"/>
    <w:rsid w:val="003E5883"/>
    <w:rsid w:val="003F5A75"/>
    <w:rsid w:val="00410AF3"/>
    <w:rsid w:val="00470730"/>
    <w:rsid w:val="004812F4"/>
    <w:rsid w:val="00484A02"/>
    <w:rsid w:val="0049028B"/>
    <w:rsid w:val="004B0E44"/>
    <w:rsid w:val="004C31E8"/>
    <w:rsid w:val="004D6AD2"/>
    <w:rsid w:val="004E2DF8"/>
    <w:rsid w:val="004E7E04"/>
    <w:rsid w:val="004F07B7"/>
    <w:rsid w:val="005266AB"/>
    <w:rsid w:val="0055742A"/>
    <w:rsid w:val="00570DD2"/>
    <w:rsid w:val="005D2FE8"/>
    <w:rsid w:val="00600CC2"/>
    <w:rsid w:val="00632834"/>
    <w:rsid w:val="00636794"/>
    <w:rsid w:val="0067722C"/>
    <w:rsid w:val="00691C41"/>
    <w:rsid w:val="006A67E4"/>
    <w:rsid w:val="006B4DD6"/>
    <w:rsid w:val="006D1A48"/>
    <w:rsid w:val="006E5835"/>
    <w:rsid w:val="007107C8"/>
    <w:rsid w:val="00713142"/>
    <w:rsid w:val="007346F2"/>
    <w:rsid w:val="007409E8"/>
    <w:rsid w:val="00742DA9"/>
    <w:rsid w:val="007459CF"/>
    <w:rsid w:val="00755664"/>
    <w:rsid w:val="00756384"/>
    <w:rsid w:val="00760808"/>
    <w:rsid w:val="00797675"/>
    <w:rsid w:val="007A25FE"/>
    <w:rsid w:val="007B3E6D"/>
    <w:rsid w:val="007C07BF"/>
    <w:rsid w:val="007D3619"/>
    <w:rsid w:val="007E6718"/>
    <w:rsid w:val="007F62E5"/>
    <w:rsid w:val="00801185"/>
    <w:rsid w:val="008020A8"/>
    <w:rsid w:val="00814B2E"/>
    <w:rsid w:val="008152F4"/>
    <w:rsid w:val="00815F2F"/>
    <w:rsid w:val="0083480E"/>
    <w:rsid w:val="00847F95"/>
    <w:rsid w:val="00854F4D"/>
    <w:rsid w:val="00862D18"/>
    <w:rsid w:val="00862F7C"/>
    <w:rsid w:val="00877816"/>
    <w:rsid w:val="008E6C6F"/>
    <w:rsid w:val="00944435"/>
    <w:rsid w:val="00951FC8"/>
    <w:rsid w:val="00960007"/>
    <w:rsid w:val="00983009"/>
    <w:rsid w:val="009C2953"/>
    <w:rsid w:val="009E0331"/>
    <w:rsid w:val="009E561E"/>
    <w:rsid w:val="009F7C4A"/>
    <w:rsid w:val="00A4041D"/>
    <w:rsid w:val="00A808F9"/>
    <w:rsid w:val="00A97C8C"/>
    <w:rsid w:val="00AA052A"/>
    <w:rsid w:val="00AA4E6C"/>
    <w:rsid w:val="00AD4617"/>
    <w:rsid w:val="00B11E35"/>
    <w:rsid w:val="00B22167"/>
    <w:rsid w:val="00B252E2"/>
    <w:rsid w:val="00B5014B"/>
    <w:rsid w:val="00B60A72"/>
    <w:rsid w:val="00B649E3"/>
    <w:rsid w:val="00B73606"/>
    <w:rsid w:val="00B74E75"/>
    <w:rsid w:val="00BB1A3A"/>
    <w:rsid w:val="00BB6AF6"/>
    <w:rsid w:val="00BC7CFB"/>
    <w:rsid w:val="00BF36D2"/>
    <w:rsid w:val="00C05063"/>
    <w:rsid w:val="00C11472"/>
    <w:rsid w:val="00C17141"/>
    <w:rsid w:val="00C274A8"/>
    <w:rsid w:val="00C63944"/>
    <w:rsid w:val="00C64B5B"/>
    <w:rsid w:val="00C7400C"/>
    <w:rsid w:val="00CA3A3B"/>
    <w:rsid w:val="00CB1A83"/>
    <w:rsid w:val="00CB3693"/>
    <w:rsid w:val="00CB4A57"/>
    <w:rsid w:val="00CB659F"/>
    <w:rsid w:val="00CC43BC"/>
    <w:rsid w:val="00CD610F"/>
    <w:rsid w:val="00D246A7"/>
    <w:rsid w:val="00D247B0"/>
    <w:rsid w:val="00D84C02"/>
    <w:rsid w:val="00D92E69"/>
    <w:rsid w:val="00DB558E"/>
    <w:rsid w:val="00DC7BF1"/>
    <w:rsid w:val="00DE0B62"/>
    <w:rsid w:val="00DF03DE"/>
    <w:rsid w:val="00E02FBD"/>
    <w:rsid w:val="00E0389B"/>
    <w:rsid w:val="00E13966"/>
    <w:rsid w:val="00E2652B"/>
    <w:rsid w:val="00E354D9"/>
    <w:rsid w:val="00E423B8"/>
    <w:rsid w:val="00E43859"/>
    <w:rsid w:val="00E93538"/>
    <w:rsid w:val="00EC7745"/>
    <w:rsid w:val="00F42EDB"/>
    <w:rsid w:val="00F578D3"/>
    <w:rsid w:val="00F64038"/>
    <w:rsid w:val="00F82E61"/>
    <w:rsid w:val="00FD688F"/>
    <w:rsid w:val="00FE15CE"/>
    <w:rsid w:val="00FF2E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F1F8"/>
  <w15:chartTrackingRefBased/>
  <w15:docId w15:val="{23289FD8-DBEE-401D-A833-08F5033E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B2E"/>
    <w:pPr>
      <w:spacing w:after="0" w:line="240" w:lineRule="auto"/>
    </w:pPr>
    <w:rPr>
      <w:rFonts w:ascii="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698"/>
  </w:style>
  <w:style w:type="paragraph" w:styleId="ListParagraph">
    <w:name w:val="List Paragraph"/>
    <w:aliases w:val="Akapit z listą BS,Saraksta rindkopa,References,2,H&amp;P List Paragraph,Strip,Colorful List - Accent 12"/>
    <w:basedOn w:val="Normal"/>
    <w:link w:val="ListParagraphChar"/>
    <w:uiPriority w:val="34"/>
    <w:qFormat/>
    <w:rsid w:val="00123698"/>
    <w:pPr>
      <w:ind w:left="720"/>
      <w:contextualSpacing/>
      <w:jc w:val="both"/>
    </w:pPr>
    <w:rPr>
      <w:rFonts w:eastAsia="Times New Roman"/>
      <w:szCs w:val="20"/>
      <w:lang w:eastAsia="en-US"/>
    </w:rPr>
  </w:style>
  <w:style w:type="character" w:customStyle="1" w:styleId="ListParagraphChar">
    <w:name w:val="List Paragraph Char"/>
    <w:aliases w:val="Akapit z listą BS Char,Saraksta rindkopa Char,References Char,2 Char,H&amp;P List Paragraph Char,Strip Char,Colorful List - Accent 12 Char"/>
    <w:link w:val="ListParagraph"/>
    <w:uiPriority w:val="34"/>
    <w:qFormat/>
    <w:locked/>
    <w:rsid w:val="00123698"/>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CB3693"/>
    <w:rPr>
      <w:sz w:val="20"/>
      <w:szCs w:val="20"/>
    </w:rPr>
  </w:style>
  <w:style w:type="character" w:customStyle="1" w:styleId="FootnoteTextChar">
    <w:name w:val="Footnote Text Char"/>
    <w:basedOn w:val="DefaultParagraphFont"/>
    <w:link w:val="FootnoteText"/>
    <w:uiPriority w:val="99"/>
    <w:rsid w:val="00CB3693"/>
    <w:rPr>
      <w:rFonts w:ascii="Times New Roman" w:hAnsi="Times New Roman" w:cs="Times New Roman"/>
      <w:sz w:val="20"/>
      <w:szCs w:val="20"/>
      <w:lang w:eastAsia="lv-LV"/>
    </w:rPr>
  </w:style>
  <w:style w:type="character" w:styleId="FootnoteReference">
    <w:name w:val="footnote reference"/>
    <w:aliases w:val="Footnote Reference Number,SUPERS,Footnote symbol,Footnote Refernece,ftref,Footnote Reference Superscript,Vēres atsauce,stylish,BVI fnr,Fußnotenzeichen_Raxen,callout,Odwołanie przypisu,Footnotes refss,Ref,de nota al pie,Times 10 Point"/>
    <w:basedOn w:val="DefaultParagraphFont"/>
    <w:link w:val="CharCharCharChar"/>
    <w:uiPriority w:val="99"/>
    <w:unhideWhenUsed/>
    <w:rsid w:val="00CB3693"/>
    <w:rPr>
      <w:vertAlign w:val="superscript"/>
    </w:rPr>
  </w:style>
  <w:style w:type="character" w:styleId="Hyperlink">
    <w:name w:val="Hyperlink"/>
    <w:basedOn w:val="DefaultParagraphFont"/>
    <w:uiPriority w:val="99"/>
    <w:unhideWhenUsed/>
    <w:rsid w:val="00CB3693"/>
    <w:rPr>
      <w:color w:val="0563C1" w:themeColor="hyperlink"/>
      <w:u w:val="single"/>
    </w:rPr>
  </w:style>
  <w:style w:type="character" w:styleId="CommentReference">
    <w:name w:val="annotation reference"/>
    <w:basedOn w:val="DefaultParagraphFont"/>
    <w:uiPriority w:val="99"/>
    <w:semiHidden/>
    <w:unhideWhenUsed/>
    <w:rsid w:val="00960007"/>
    <w:rPr>
      <w:sz w:val="16"/>
      <w:szCs w:val="16"/>
    </w:rPr>
  </w:style>
  <w:style w:type="paragraph" w:styleId="CommentText">
    <w:name w:val="annotation text"/>
    <w:basedOn w:val="Normal"/>
    <w:link w:val="CommentTextChar"/>
    <w:uiPriority w:val="99"/>
    <w:semiHidden/>
    <w:unhideWhenUsed/>
    <w:rsid w:val="00960007"/>
    <w:rPr>
      <w:sz w:val="20"/>
      <w:szCs w:val="20"/>
    </w:rPr>
  </w:style>
  <w:style w:type="character" w:customStyle="1" w:styleId="CommentTextChar">
    <w:name w:val="Comment Text Char"/>
    <w:basedOn w:val="DefaultParagraphFont"/>
    <w:link w:val="CommentText"/>
    <w:uiPriority w:val="99"/>
    <w:semiHidden/>
    <w:rsid w:val="00960007"/>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60007"/>
    <w:rPr>
      <w:b/>
      <w:bCs/>
    </w:rPr>
  </w:style>
  <w:style w:type="character" w:customStyle="1" w:styleId="CommentSubjectChar">
    <w:name w:val="Comment Subject Char"/>
    <w:basedOn w:val="CommentTextChar"/>
    <w:link w:val="CommentSubject"/>
    <w:uiPriority w:val="99"/>
    <w:semiHidden/>
    <w:rsid w:val="00960007"/>
    <w:rPr>
      <w:rFonts w:ascii="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600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07"/>
    <w:rPr>
      <w:rFonts w:ascii="Segoe UI" w:hAnsi="Segoe UI" w:cs="Segoe UI"/>
      <w:sz w:val="18"/>
      <w:szCs w:val="18"/>
      <w:lang w:eastAsia="lv-LV"/>
    </w:rPr>
  </w:style>
  <w:style w:type="paragraph" w:customStyle="1" w:styleId="CharCharCharChar">
    <w:name w:val="Char Char Char Char"/>
    <w:aliases w:val="Char2"/>
    <w:basedOn w:val="Normal"/>
    <w:next w:val="Normal"/>
    <w:link w:val="FootnoteReference"/>
    <w:uiPriority w:val="99"/>
    <w:rsid w:val="00BC7CFB"/>
    <w:pPr>
      <w:spacing w:after="160" w:line="240" w:lineRule="exact"/>
      <w:jc w:val="both"/>
      <w:textAlignment w:val="baseline"/>
    </w:pPr>
    <w:rPr>
      <w:rFonts w:asciiTheme="minorHAnsi" w:hAnsiTheme="minorHAnsi" w:cstheme="minorBidi"/>
      <w:sz w:val="22"/>
      <w:szCs w:val="22"/>
      <w:vertAlign w:val="superscript"/>
      <w:lang w:eastAsia="en-US"/>
    </w:rPr>
  </w:style>
  <w:style w:type="paragraph" w:styleId="PlainText">
    <w:name w:val="Plain Text"/>
    <w:basedOn w:val="Normal"/>
    <w:link w:val="PlainTextChar"/>
    <w:uiPriority w:val="99"/>
    <w:semiHidden/>
    <w:unhideWhenUsed/>
    <w:rsid w:val="00951FC8"/>
    <w:rPr>
      <w:rFonts w:ascii="Calibri" w:hAnsi="Calibri" w:cstheme="minorBidi"/>
      <w:sz w:val="22"/>
      <w:szCs w:val="21"/>
      <w:lang w:eastAsia="en-US"/>
    </w:rPr>
  </w:style>
  <w:style w:type="character" w:customStyle="1" w:styleId="PlainTextChar">
    <w:name w:val="Plain Text Char"/>
    <w:basedOn w:val="DefaultParagraphFont"/>
    <w:link w:val="PlainText"/>
    <w:uiPriority w:val="99"/>
    <w:semiHidden/>
    <w:rsid w:val="00951FC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8706">
      <w:bodyDiv w:val="1"/>
      <w:marLeft w:val="0"/>
      <w:marRight w:val="0"/>
      <w:marTop w:val="0"/>
      <w:marBottom w:val="0"/>
      <w:divBdr>
        <w:top w:val="none" w:sz="0" w:space="0" w:color="auto"/>
        <w:left w:val="none" w:sz="0" w:space="0" w:color="auto"/>
        <w:bottom w:val="none" w:sz="0" w:space="0" w:color="auto"/>
        <w:right w:val="none" w:sz="0" w:space="0" w:color="auto"/>
      </w:divBdr>
    </w:div>
    <w:div w:id="62142302">
      <w:bodyDiv w:val="1"/>
      <w:marLeft w:val="0"/>
      <w:marRight w:val="0"/>
      <w:marTop w:val="0"/>
      <w:marBottom w:val="0"/>
      <w:divBdr>
        <w:top w:val="none" w:sz="0" w:space="0" w:color="auto"/>
        <w:left w:val="none" w:sz="0" w:space="0" w:color="auto"/>
        <w:bottom w:val="none" w:sz="0" w:space="0" w:color="auto"/>
        <w:right w:val="none" w:sz="0" w:space="0" w:color="auto"/>
      </w:divBdr>
    </w:div>
    <w:div w:id="81806450">
      <w:bodyDiv w:val="1"/>
      <w:marLeft w:val="0"/>
      <w:marRight w:val="0"/>
      <w:marTop w:val="0"/>
      <w:marBottom w:val="0"/>
      <w:divBdr>
        <w:top w:val="none" w:sz="0" w:space="0" w:color="auto"/>
        <w:left w:val="none" w:sz="0" w:space="0" w:color="auto"/>
        <w:bottom w:val="none" w:sz="0" w:space="0" w:color="auto"/>
        <w:right w:val="none" w:sz="0" w:space="0" w:color="auto"/>
      </w:divBdr>
    </w:div>
    <w:div w:id="109789303">
      <w:bodyDiv w:val="1"/>
      <w:marLeft w:val="0"/>
      <w:marRight w:val="0"/>
      <w:marTop w:val="0"/>
      <w:marBottom w:val="0"/>
      <w:divBdr>
        <w:top w:val="none" w:sz="0" w:space="0" w:color="auto"/>
        <w:left w:val="none" w:sz="0" w:space="0" w:color="auto"/>
        <w:bottom w:val="none" w:sz="0" w:space="0" w:color="auto"/>
        <w:right w:val="none" w:sz="0" w:space="0" w:color="auto"/>
      </w:divBdr>
    </w:div>
    <w:div w:id="227884885">
      <w:bodyDiv w:val="1"/>
      <w:marLeft w:val="0"/>
      <w:marRight w:val="0"/>
      <w:marTop w:val="0"/>
      <w:marBottom w:val="0"/>
      <w:divBdr>
        <w:top w:val="none" w:sz="0" w:space="0" w:color="auto"/>
        <w:left w:val="none" w:sz="0" w:space="0" w:color="auto"/>
        <w:bottom w:val="none" w:sz="0" w:space="0" w:color="auto"/>
        <w:right w:val="none" w:sz="0" w:space="0" w:color="auto"/>
      </w:divBdr>
    </w:div>
    <w:div w:id="239408970">
      <w:bodyDiv w:val="1"/>
      <w:marLeft w:val="0"/>
      <w:marRight w:val="0"/>
      <w:marTop w:val="0"/>
      <w:marBottom w:val="0"/>
      <w:divBdr>
        <w:top w:val="none" w:sz="0" w:space="0" w:color="auto"/>
        <w:left w:val="none" w:sz="0" w:space="0" w:color="auto"/>
        <w:bottom w:val="none" w:sz="0" w:space="0" w:color="auto"/>
        <w:right w:val="none" w:sz="0" w:space="0" w:color="auto"/>
      </w:divBdr>
    </w:div>
    <w:div w:id="501698113">
      <w:bodyDiv w:val="1"/>
      <w:marLeft w:val="0"/>
      <w:marRight w:val="0"/>
      <w:marTop w:val="0"/>
      <w:marBottom w:val="0"/>
      <w:divBdr>
        <w:top w:val="none" w:sz="0" w:space="0" w:color="auto"/>
        <w:left w:val="none" w:sz="0" w:space="0" w:color="auto"/>
        <w:bottom w:val="none" w:sz="0" w:space="0" w:color="auto"/>
        <w:right w:val="none" w:sz="0" w:space="0" w:color="auto"/>
      </w:divBdr>
    </w:div>
    <w:div w:id="517625247">
      <w:bodyDiv w:val="1"/>
      <w:marLeft w:val="0"/>
      <w:marRight w:val="0"/>
      <w:marTop w:val="0"/>
      <w:marBottom w:val="0"/>
      <w:divBdr>
        <w:top w:val="none" w:sz="0" w:space="0" w:color="auto"/>
        <w:left w:val="none" w:sz="0" w:space="0" w:color="auto"/>
        <w:bottom w:val="none" w:sz="0" w:space="0" w:color="auto"/>
        <w:right w:val="none" w:sz="0" w:space="0" w:color="auto"/>
      </w:divBdr>
    </w:div>
    <w:div w:id="696807875">
      <w:bodyDiv w:val="1"/>
      <w:marLeft w:val="0"/>
      <w:marRight w:val="0"/>
      <w:marTop w:val="0"/>
      <w:marBottom w:val="0"/>
      <w:divBdr>
        <w:top w:val="none" w:sz="0" w:space="0" w:color="auto"/>
        <w:left w:val="none" w:sz="0" w:space="0" w:color="auto"/>
        <w:bottom w:val="none" w:sz="0" w:space="0" w:color="auto"/>
        <w:right w:val="none" w:sz="0" w:space="0" w:color="auto"/>
      </w:divBdr>
    </w:div>
    <w:div w:id="701712996">
      <w:bodyDiv w:val="1"/>
      <w:marLeft w:val="0"/>
      <w:marRight w:val="0"/>
      <w:marTop w:val="0"/>
      <w:marBottom w:val="0"/>
      <w:divBdr>
        <w:top w:val="none" w:sz="0" w:space="0" w:color="auto"/>
        <w:left w:val="none" w:sz="0" w:space="0" w:color="auto"/>
        <w:bottom w:val="none" w:sz="0" w:space="0" w:color="auto"/>
        <w:right w:val="none" w:sz="0" w:space="0" w:color="auto"/>
      </w:divBdr>
    </w:div>
    <w:div w:id="801338750">
      <w:bodyDiv w:val="1"/>
      <w:marLeft w:val="0"/>
      <w:marRight w:val="0"/>
      <w:marTop w:val="0"/>
      <w:marBottom w:val="0"/>
      <w:divBdr>
        <w:top w:val="none" w:sz="0" w:space="0" w:color="auto"/>
        <w:left w:val="none" w:sz="0" w:space="0" w:color="auto"/>
        <w:bottom w:val="none" w:sz="0" w:space="0" w:color="auto"/>
        <w:right w:val="none" w:sz="0" w:space="0" w:color="auto"/>
      </w:divBdr>
    </w:div>
    <w:div w:id="849219935">
      <w:bodyDiv w:val="1"/>
      <w:marLeft w:val="0"/>
      <w:marRight w:val="0"/>
      <w:marTop w:val="0"/>
      <w:marBottom w:val="0"/>
      <w:divBdr>
        <w:top w:val="none" w:sz="0" w:space="0" w:color="auto"/>
        <w:left w:val="none" w:sz="0" w:space="0" w:color="auto"/>
        <w:bottom w:val="none" w:sz="0" w:space="0" w:color="auto"/>
        <w:right w:val="none" w:sz="0" w:space="0" w:color="auto"/>
      </w:divBdr>
    </w:div>
    <w:div w:id="869147021">
      <w:bodyDiv w:val="1"/>
      <w:marLeft w:val="0"/>
      <w:marRight w:val="0"/>
      <w:marTop w:val="0"/>
      <w:marBottom w:val="0"/>
      <w:divBdr>
        <w:top w:val="none" w:sz="0" w:space="0" w:color="auto"/>
        <w:left w:val="none" w:sz="0" w:space="0" w:color="auto"/>
        <w:bottom w:val="none" w:sz="0" w:space="0" w:color="auto"/>
        <w:right w:val="none" w:sz="0" w:space="0" w:color="auto"/>
      </w:divBdr>
    </w:div>
    <w:div w:id="881746422">
      <w:bodyDiv w:val="1"/>
      <w:marLeft w:val="0"/>
      <w:marRight w:val="0"/>
      <w:marTop w:val="0"/>
      <w:marBottom w:val="0"/>
      <w:divBdr>
        <w:top w:val="none" w:sz="0" w:space="0" w:color="auto"/>
        <w:left w:val="none" w:sz="0" w:space="0" w:color="auto"/>
        <w:bottom w:val="none" w:sz="0" w:space="0" w:color="auto"/>
        <w:right w:val="none" w:sz="0" w:space="0" w:color="auto"/>
      </w:divBdr>
    </w:div>
    <w:div w:id="1023899195">
      <w:bodyDiv w:val="1"/>
      <w:marLeft w:val="0"/>
      <w:marRight w:val="0"/>
      <w:marTop w:val="0"/>
      <w:marBottom w:val="0"/>
      <w:divBdr>
        <w:top w:val="none" w:sz="0" w:space="0" w:color="auto"/>
        <w:left w:val="none" w:sz="0" w:space="0" w:color="auto"/>
        <w:bottom w:val="none" w:sz="0" w:space="0" w:color="auto"/>
        <w:right w:val="none" w:sz="0" w:space="0" w:color="auto"/>
      </w:divBdr>
    </w:div>
    <w:div w:id="1156410644">
      <w:bodyDiv w:val="1"/>
      <w:marLeft w:val="0"/>
      <w:marRight w:val="0"/>
      <w:marTop w:val="0"/>
      <w:marBottom w:val="0"/>
      <w:divBdr>
        <w:top w:val="none" w:sz="0" w:space="0" w:color="auto"/>
        <w:left w:val="none" w:sz="0" w:space="0" w:color="auto"/>
        <w:bottom w:val="none" w:sz="0" w:space="0" w:color="auto"/>
        <w:right w:val="none" w:sz="0" w:space="0" w:color="auto"/>
      </w:divBdr>
    </w:div>
    <w:div w:id="1357541668">
      <w:bodyDiv w:val="1"/>
      <w:marLeft w:val="0"/>
      <w:marRight w:val="0"/>
      <w:marTop w:val="0"/>
      <w:marBottom w:val="0"/>
      <w:divBdr>
        <w:top w:val="none" w:sz="0" w:space="0" w:color="auto"/>
        <w:left w:val="none" w:sz="0" w:space="0" w:color="auto"/>
        <w:bottom w:val="none" w:sz="0" w:space="0" w:color="auto"/>
        <w:right w:val="none" w:sz="0" w:space="0" w:color="auto"/>
      </w:divBdr>
    </w:div>
    <w:div w:id="1514341548">
      <w:bodyDiv w:val="1"/>
      <w:marLeft w:val="0"/>
      <w:marRight w:val="0"/>
      <w:marTop w:val="0"/>
      <w:marBottom w:val="0"/>
      <w:divBdr>
        <w:top w:val="none" w:sz="0" w:space="0" w:color="auto"/>
        <w:left w:val="none" w:sz="0" w:space="0" w:color="auto"/>
        <w:bottom w:val="none" w:sz="0" w:space="0" w:color="auto"/>
        <w:right w:val="none" w:sz="0" w:space="0" w:color="auto"/>
      </w:divBdr>
    </w:div>
    <w:div w:id="1531065998">
      <w:bodyDiv w:val="1"/>
      <w:marLeft w:val="0"/>
      <w:marRight w:val="0"/>
      <w:marTop w:val="0"/>
      <w:marBottom w:val="0"/>
      <w:divBdr>
        <w:top w:val="none" w:sz="0" w:space="0" w:color="auto"/>
        <w:left w:val="none" w:sz="0" w:space="0" w:color="auto"/>
        <w:bottom w:val="none" w:sz="0" w:space="0" w:color="auto"/>
        <w:right w:val="none" w:sz="0" w:space="0" w:color="auto"/>
      </w:divBdr>
    </w:div>
    <w:div w:id="1587030066">
      <w:bodyDiv w:val="1"/>
      <w:marLeft w:val="0"/>
      <w:marRight w:val="0"/>
      <w:marTop w:val="0"/>
      <w:marBottom w:val="0"/>
      <w:divBdr>
        <w:top w:val="none" w:sz="0" w:space="0" w:color="auto"/>
        <w:left w:val="none" w:sz="0" w:space="0" w:color="auto"/>
        <w:bottom w:val="none" w:sz="0" w:space="0" w:color="auto"/>
        <w:right w:val="none" w:sz="0" w:space="0" w:color="auto"/>
      </w:divBdr>
    </w:div>
    <w:div w:id="1606425279">
      <w:bodyDiv w:val="1"/>
      <w:marLeft w:val="0"/>
      <w:marRight w:val="0"/>
      <w:marTop w:val="0"/>
      <w:marBottom w:val="0"/>
      <w:divBdr>
        <w:top w:val="none" w:sz="0" w:space="0" w:color="auto"/>
        <w:left w:val="none" w:sz="0" w:space="0" w:color="auto"/>
        <w:bottom w:val="none" w:sz="0" w:space="0" w:color="auto"/>
        <w:right w:val="none" w:sz="0" w:space="0" w:color="auto"/>
      </w:divBdr>
    </w:div>
    <w:div w:id="1716418712">
      <w:bodyDiv w:val="1"/>
      <w:marLeft w:val="0"/>
      <w:marRight w:val="0"/>
      <w:marTop w:val="0"/>
      <w:marBottom w:val="0"/>
      <w:divBdr>
        <w:top w:val="none" w:sz="0" w:space="0" w:color="auto"/>
        <w:left w:val="none" w:sz="0" w:space="0" w:color="auto"/>
        <w:bottom w:val="none" w:sz="0" w:space="0" w:color="auto"/>
        <w:right w:val="none" w:sz="0" w:space="0" w:color="auto"/>
      </w:divBdr>
    </w:div>
    <w:div w:id="1773893587">
      <w:bodyDiv w:val="1"/>
      <w:marLeft w:val="0"/>
      <w:marRight w:val="0"/>
      <w:marTop w:val="0"/>
      <w:marBottom w:val="0"/>
      <w:divBdr>
        <w:top w:val="none" w:sz="0" w:space="0" w:color="auto"/>
        <w:left w:val="none" w:sz="0" w:space="0" w:color="auto"/>
        <w:bottom w:val="none" w:sz="0" w:space="0" w:color="auto"/>
        <w:right w:val="none" w:sz="0" w:space="0" w:color="auto"/>
      </w:divBdr>
    </w:div>
    <w:div w:id="1774127499">
      <w:bodyDiv w:val="1"/>
      <w:marLeft w:val="0"/>
      <w:marRight w:val="0"/>
      <w:marTop w:val="0"/>
      <w:marBottom w:val="0"/>
      <w:divBdr>
        <w:top w:val="none" w:sz="0" w:space="0" w:color="auto"/>
        <w:left w:val="none" w:sz="0" w:space="0" w:color="auto"/>
        <w:bottom w:val="none" w:sz="0" w:space="0" w:color="auto"/>
        <w:right w:val="none" w:sz="0" w:space="0" w:color="auto"/>
      </w:divBdr>
    </w:div>
    <w:div w:id="1784763887">
      <w:bodyDiv w:val="1"/>
      <w:marLeft w:val="0"/>
      <w:marRight w:val="0"/>
      <w:marTop w:val="0"/>
      <w:marBottom w:val="0"/>
      <w:divBdr>
        <w:top w:val="none" w:sz="0" w:space="0" w:color="auto"/>
        <w:left w:val="none" w:sz="0" w:space="0" w:color="auto"/>
        <w:bottom w:val="none" w:sz="0" w:space="0" w:color="auto"/>
        <w:right w:val="none" w:sz="0" w:space="0" w:color="auto"/>
      </w:divBdr>
    </w:div>
    <w:div w:id="1824614696">
      <w:bodyDiv w:val="1"/>
      <w:marLeft w:val="0"/>
      <w:marRight w:val="0"/>
      <w:marTop w:val="0"/>
      <w:marBottom w:val="0"/>
      <w:divBdr>
        <w:top w:val="none" w:sz="0" w:space="0" w:color="auto"/>
        <w:left w:val="none" w:sz="0" w:space="0" w:color="auto"/>
        <w:bottom w:val="none" w:sz="0" w:space="0" w:color="auto"/>
        <w:right w:val="none" w:sz="0" w:space="0" w:color="auto"/>
      </w:divBdr>
    </w:div>
    <w:div w:id="1846242759">
      <w:bodyDiv w:val="1"/>
      <w:marLeft w:val="0"/>
      <w:marRight w:val="0"/>
      <w:marTop w:val="0"/>
      <w:marBottom w:val="0"/>
      <w:divBdr>
        <w:top w:val="none" w:sz="0" w:space="0" w:color="auto"/>
        <w:left w:val="none" w:sz="0" w:space="0" w:color="auto"/>
        <w:bottom w:val="none" w:sz="0" w:space="0" w:color="auto"/>
        <w:right w:val="none" w:sz="0" w:space="0" w:color="auto"/>
      </w:divBdr>
    </w:div>
    <w:div w:id="187946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sites/erasmusplus2/files/files/resources/erasmus-plus-programme-guide_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96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119B5-6E67-47F3-8679-286FDE20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Pages>
  <Words>26334</Words>
  <Characters>15011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41263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laura.ausmane@cfla.gov.lv</dc:creator>
  <cp:keywords/>
  <dc:description/>
  <cp:lastModifiedBy>Santa Borkovica</cp:lastModifiedBy>
  <cp:revision>4</cp:revision>
  <dcterms:created xsi:type="dcterms:W3CDTF">2018-05-09T12:48:00Z</dcterms:created>
  <dcterms:modified xsi:type="dcterms:W3CDTF">2018-05-14T13:57:00Z</dcterms:modified>
</cp:coreProperties>
</file>