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0BF3F" w14:textId="418E53BA" w:rsidR="003D097D" w:rsidRPr="00AC6825" w:rsidRDefault="003D097D" w:rsidP="008A0F92">
      <w:pPr>
        <w:tabs>
          <w:tab w:val="left" w:pos="142"/>
          <w:tab w:val="num" w:pos="709"/>
        </w:tabs>
        <w:spacing w:after="0" w:line="252" w:lineRule="auto"/>
        <w:jc w:val="right"/>
        <w:rPr>
          <w:rFonts w:ascii="Times New Roman" w:eastAsia="Calibri" w:hAnsi="Times New Roman" w:cs="Times New Roman"/>
          <w:sz w:val="24"/>
          <w:szCs w:val="24"/>
        </w:rPr>
      </w:pPr>
      <w:r w:rsidRPr="00AC6825">
        <w:rPr>
          <w:rFonts w:ascii="Times New Roman" w:eastAsia="Calibri" w:hAnsi="Times New Roman" w:cs="Times New Roman"/>
          <w:sz w:val="24"/>
          <w:szCs w:val="24"/>
        </w:rPr>
        <w:t>6.</w:t>
      </w:r>
      <w:r w:rsidR="00312895" w:rsidRPr="00AC6825">
        <w:rPr>
          <w:rFonts w:ascii="Times New Roman" w:eastAsia="Calibri" w:hAnsi="Times New Roman" w:cs="Times New Roman"/>
          <w:sz w:val="24"/>
          <w:szCs w:val="24"/>
        </w:rPr>
        <w:t> </w:t>
      </w:r>
      <w:r w:rsidRPr="00AC6825">
        <w:rPr>
          <w:rFonts w:ascii="Times New Roman" w:eastAsia="Calibri" w:hAnsi="Times New Roman" w:cs="Times New Roman"/>
          <w:sz w:val="24"/>
          <w:szCs w:val="24"/>
        </w:rPr>
        <w:t>pielikums</w:t>
      </w:r>
    </w:p>
    <w:p w14:paraId="369906E2" w14:textId="3F662EE2" w:rsidR="00A11CEF" w:rsidRPr="00AC6825" w:rsidRDefault="003D097D" w:rsidP="008A0F92">
      <w:pPr>
        <w:tabs>
          <w:tab w:val="left" w:pos="142"/>
          <w:tab w:val="num" w:pos="709"/>
        </w:tabs>
        <w:spacing w:after="0" w:line="252" w:lineRule="auto"/>
        <w:jc w:val="right"/>
        <w:rPr>
          <w:rFonts w:ascii="Times New Roman" w:eastAsia="Calibri" w:hAnsi="Times New Roman" w:cs="Times New Roman"/>
          <w:sz w:val="24"/>
          <w:szCs w:val="24"/>
        </w:rPr>
      </w:pPr>
      <w:r w:rsidRPr="00AC6825">
        <w:rPr>
          <w:rFonts w:ascii="Times New Roman" w:eastAsia="Calibri" w:hAnsi="Times New Roman" w:cs="Times New Roman"/>
          <w:sz w:val="24"/>
          <w:szCs w:val="24"/>
        </w:rPr>
        <w:t>Projektu atlases nolikumam</w:t>
      </w:r>
    </w:p>
    <w:p w14:paraId="04E43961" w14:textId="206AE93C" w:rsidR="009C3C6C" w:rsidRPr="00AC6825" w:rsidRDefault="00286EB2" w:rsidP="008A0F92">
      <w:pPr>
        <w:tabs>
          <w:tab w:val="left" w:pos="142"/>
        </w:tabs>
        <w:spacing w:before="360" w:after="360" w:line="252" w:lineRule="auto"/>
        <w:jc w:val="center"/>
        <w:rPr>
          <w:rFonts w:ascii="Times New Roman" w:eastAsia="Times New Roman" w:hAnsi="Times New Roman" w:cs="Times New Roman"/>
          <w:sz w:val="24"/>
          <w:szCs w:val="24"/>
          <w:lang w:eastAsia="lv-LV"/>
        </w:rPr>
      </w:pPr>
      <w:r w:rsidRPr="00AC6825">
        <w:rPr>
          <w:rFonts w:ascii="Times New Roman" w:hAnsi="Times New Roman" w:cs="Times New Roman"/>
          <w:b/>
          <w:sz w:val="36"/>
        </w:rPr>
        <w:t>Darba</w:t>
      </w:r>
      <w:r w:rsidR="007D03AD" w:rsidRPr="00AC6825">
        <w:rPr>
          <w:rFonts w:ascii="Times New Roman" w:hAnsi="Times New Roman" w:cs="Times New Roman"/>
          <w:b/>
          <w:sz w:val="36"/>
        </w:rPr>
        <w:t xml:space="preserve"> programma</w:t>
      </w:r>
      <w:r w:rsidR="008A0F92" w:rsidRPr="00AC6825">
        <w:rPr>
          <w:rFonts w:ascii="Times New Roman" w:hAnsi="Times New Roman" w:cs="Times New Roman"/>
          <w:b/>
          <w:sz w:val="36"/>
        </w:rPr>
        <w:t>s apraksts</w:t>
      </w:r>
    </w:p>
    <w:p w14:paraId="24E5D11F" w14:textId="5124A98D" w:rsidR="004038D9" w:rsidRPr="0088758A" w:rsidRDefault="00C35E5F" w:rsidP="008A0F92">
      <w:pPr>
        <w:tabs>
          <w:tab w:val="left" w:pos="142"/>
        </w:tabs>
        <w:spacing w:before="120" w:after="0" w:line="252" w:lineRule="auto"/>
        <w:jc w:val="both"/>
        <w:rPr>
          <w:rFonts w:ascii="Times New Roman" w:hAnsi="Times New Roman" w:cs="Times New Roman"/>
          <w:bCs/>
          <w:sz w:val="24"/>
          <w:szCs w:val="24"/>
          <w:lang w:eastAsia="lv-LV"/>
        </w:rPr>
      </w:pPr>
      <w:r w:rsidRPr="00AC6825">
        <w:rPr>
          <w:rFonts w:ascii="Times New Roman" w:eastAsia="Times New Roman" w:hAnsi="Times New Roman" w:cs="Times New Roman"/>
          <w:sz w:val="24"/>
          <w:szCs w:val="24"/>
          <w:lang w:eastAsia="lv-LV"/>
        </w:rPr>
        <w:t>S</w:t>
      </w:r>
      <w:r w:rsidR="002B2502" w:rsidRPr="00AC6825">
        <w:rPr>
          <w:rFonts w:ascii="Times New Roman" w:eastAsia="Times New Roman" w:hAnsi="Times New Roman" w:cs="Times New Roman"/>
          <w:sz w:val="24"/>
          <w:szCs w:val="24"/>
          <w:lang w:eastAsia="lv-LV"/>
        </w:rPr>
        <w:t>askaņā ar 2018. gada 9. janvāra Ministru kabineta noteikumu Nr. 26 “Darbības programmas “Izaugsme un nodarbinātība” 8.2.3. specifiskā atbalsta mērķa “Nodrošināt labāku pārvaldību augstākās izglītības institūcijās” īstenošanas noteikumi” (turpmāk – MK noteikumi) 16. </w:t>
      </w:r>
      <w:r w:rsidR="002B2502" w:rsidRPr="00AC6825">
        <w:rPr>
          <w:rFonts w:ascii="Times New Roman" w:hAnsi="Times New Roman" w:cs="Times New Roman"/>
          <w:sz w:val="24"/>
          <w:szCs w:val="24"/>
        </w:rPr>
        <w:t>punktu,</w:t>
      </w:r>
      <w:r w:rsidRPr="00AC6825">
        <w:rPr>
          <w:rFonts w:ascii="Times New Roman" w:hAnsi="Times New Roman" w:cs="Times New Roman"/>
          <w:sz w:val="24"/>
          <w:szCs w:val="24"/>
        </w:rPr>
        <w:t xml:space="preserve"> </w:t>
      </w:r>
      <w:r w:rsidR="00B55C85" w:rsidRPr="00AC6825">
        <w:rPr>
          <w:rFonts w:ascii="Times New Roman" w:hAnsi="Times New Roman" w:cs="Times New Roman"/>
          <w:sz w:val="24"/>
          <w:szCs w:val="24"/>
        </w:rPr>
        <w:t xml:space="preserve">projekta iesniedzējam </w:t>
      </w:r>
      <w:r w:rsidR="002B2502" w:rsidRPr="00AC6825">
        <w:rPr>
          <w:rFonts w:ascii="Times New Roman" w:hAnsi="Times New Roman" w:cs="Times New Roman"/>
          <w:sz w:val="24"/>
          <w:szCs w:val="24"/>
        </w:rPr>
        <w:t>8.2.3. specifiskā atbalsta mērķa “Nodrošināt labāku pārvaldību augstākās izglītības institūcijās” (turpmāk – 8.2.3. SAM) projekta iesniegum</w:t>
      </w:r>
      <w:r w:rsidRPr="00AC6825">
        <w:rPr>
          <w:rFonts w:ascii="Times New Roman" w:hAnsi="Times New Roman" w:cs="Times New Roman"/>
          <w:sz w:val="24"/>
          <w:szCs w:val="24"/>
        </w:rPr>
        <w:t>a</w:t>
      </w:r>
      <w:r w:rsidR="00B55C85" w:rsidRPr="00AC6825">
        <w:rPr>
          <w:rFonts w:ascii="Times New Roman" w:hAnsi="Times New Roman" w:cs="Times New Roman"/>
          <w:sz w:val="24"/>
          <w:szCs w:val="24"/>
        </w:rPr>
        <w:t>m</w:t>
      </w:r>
      <w:r w:rsidRPr="00AC6825">
        <w:rPr>
          <w:rFonts w:ascii="Times New Roman" w:hAnsi="Times New Roman" w:cs="Times New Roman"/>
          <w:sz w:val="24"/>
          <w:szCs w:val="24"/>
        </w:rPr>
        <w:t xml:space="preserve"> </w:t>
      </w:r>
      <w:r w:rsidR="00B55C85" w:rsidRPr="00AC6825">
        <w:rPr>
          <w:rFonts w:ascii="Times New Roman" w:hAnsi="Times New Roman" w:cs="Times New Roman"/>
          <w:sz w:val="24"/>
          <w:szCs w:val="24"/>
        </w:rPr>
        <w:t xml:space="preserve">kā </w:t>
      </w:r>
      <w:r w:rsidRPr="00AC6825">
        <w:rPr>
          <w:rFonts w:ascii="Times New Roman" w:hAnsi="Times New Roman" w:cs="Times New Roman"/>
          <w:sz w:val="24"/>
          <w:szCs w:val="24"/>
        </w:rPr>
        <w:t>pielikum</w:t>
      </w:r>
      <w:r w:rsidR="00B55C85" w:rsidRPr="00AC6825">
        <w:rPr>
          <w:rFonts w:ascii="Times New Roman" w:hAnsi="Times New Roman" w:cs="Times New Roman"/>
          <w:sz w:val="24"/>
          <w:szCs w:val="24"/>
        </w:rPr>
        <w:t>s jāpievieno Darba programma</w:t>
      </w:r>
      <w:r w:rsidR="002B2502" w:rsidRPr="00AC6825">
        <w:rPr>
          <w:rFonts w:ascii="Times New Roman" w:hAnsi="Times New Roman" w:cs="Times New Roman"/>
          <w:bCs/>
          <w:sz w:val="24"/>
          <w:szCs w:val="24"/>
          <w:lang w:eastAsia="lv-LV"/>
        </w:rPr>
        <w:t>.</w:t>
      </w:r>
      <w:r w:rsidRPr="00AC6825">
        <w:rPr>
          <w:rFonts w:ascii="Times New Roman" w:hAnsi="Times New Roman" w:cs="Times New Roman"/>
          <w:bCs/>
          <w:sz w:val="24"/>
          <w:szCs w:val="24"/>
          <w:lang w:eastAsia="lv-LV"/>
        </w:rPr>
        <w:t xml:space="preserve"> </w:t>
      </w:r>
      <w:r w:rsidR="00FD6197">
        <w:rPr>
          <w:rFonts w:ascii="Times New Roman" w:hAnsi="Times New Roman" w:cs="Times New Roman"/>
          <w:bCs/>
          <w:sz w:val="24"/>
          <w:szCs w:val="24"/>
          <w:lang w:eastAsia="lv-LV"/>
        </w:rPr>
        <w:t>Finansējums</w:t>
      </w:r>
      <w:r w:rsidR="00FD6197" w:rsidRPr="00AC6825">
        <w:rPr>
          <w:rFonts w:ascii="Times New Roman" w:hAnsi="Times New Roman" w:cs="Times New Roman"/>
          <w:bCs/>
          <w:sz w:val="24"/>
          <w:szCs w:val="24"/>
          <w:lang w:eastAsia="lv-LV"/>
        </w:rPr>
        <w:t xml:space="preserve"> </w:t>
      </w:r>
      <w:r w:rsidRPr="00AC6825">
        <w:rPr>
          <w:rFonts w:ascii="Times New Roman" w:hAnsi="Times New Roman" w:cs="Times New Roman"/>
          <w:bCs/>
          <w:sz w:val="24"/>
          <w:szCs w:val="24"/>
          <w:lang w:eastAsia="lv-LV"/>
        </w:rPr>
        <w:t xml:space="preserve">8.2.3. SAM </w:t>
      </w:r>
      <w:r w:rsidR="00B55C85" w:rsidRPr="00AC6825">
        <w:rPr>
          <w:rFonts w:ascii="Times New Roman" w:hAnsi="Times New Roman" w:cs="Times New Roman"/>
          <w:bCs/>
          <w:sz w:val="24"/>
          <w:szCs w:val="24"/>
          <w:lang w:eastAsia="lv-LV"/>
        </w:rPr>
        <w:t xml:space="preserve">projektu ietvaros </w:t>
      </w:r>
      <w:r w:rsidRPr="00AC6825">
        <w:rPr>
          <w:rFonts w:ascii="Times New Roman" w:hAnsi="Times New Roman" w:cs="Times New Roman"/>
          <w:bCs/>
          <w:sz w:val="24"/>
          <w:szCs w:val="24"/>
          <w:lang w:eastAsia="lv-LV"/>
        </w:rPr>
        <w:t>paredzēts augstāk</w:t>
      </w:r>
      <w:r w:rsidR="00FD6197">
        <w:rPr>
          <w:rFonts w:ascii="Times New Roman" w:hAnsi="Times New Roman" w:cs="Times New Roman"/>
          <w:bCs/>
          <w:sz w:val="24"/>
          <w:szCs w:val="24"/>
          <w:lang w:eastAsia="lv-LV"/>
        </w:rPr>
        <w:t>ās</w:t>
      </w:r>
      <w:r w:rsidRPr="00AC6825">
        <w:rPr>
          <w:rFonts w:ascii="Times New Roman" w:hAnsi="Times New Roman" w:cs="Times New Roman"/>
          <w:bCs/>
          <w:sz w:val="24"/>
          <w:szCs w:val="24"/>
          <w:lang w:eastAsia="lv-LV"/>
        </w:rPr>
        <w:t xml:space="preserve"> izglītības institūciju Darba programmu īstenošanai.</w:t>
      </w:r>
      <w:r w:rsidR="00FD6197">
        <w:rPr>
          <w:rFonts w:ascii="Times New Roman" w:hAnsi="Times New Roman" w:cs="Times New Roman"/>
          <w:bCs/>
          <w:sz w:val="24"/>
          <w:szCs w:val="24"/>
          <w:lang w:eastAsia="lv-LV"/>
        </w:rPr>
        <w:t xml:space="preserve"> </w:t>
      </w:r>
    </w:p>
    <w:p w14:paraId="2C571AC9" w14:textId="6AB7E79A" w:rsidR="00C35E5F" w:rsidRDefault="00C35E5F" w:rsidP="008A0F92">
      <w:pPr>
        <w:tabs>
          <w:tab w:val="left" w:pos="142"/>
        </w:tabs>
        <w:spacing w:before="120" w:after="0" w:line="252" w:lineRule="auto"/>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Darba programma ir </w:t>
      </w:r>
      <w:r w:rsidR="005A6A77">
        <w:rPr>
          <w:rFonts w:ascii="Times New Roman" w:eastAsia="Times New Roman" w:hAnsi="Times New Roman" w:cs="Times New Roman"/>
          <w:sz w:val="24"/>
          <w:szCs w:val="24"/>
          <w:lang w:eastAsia="lv-LV"/>
        </w:rPr>
        <w:t>būtisks</w:t>
      </w:r>
      <w:r w:rsidRPr="00AC6825">
        <w:rPr>
          <w:rFonts w:ascii="Times New Roman" w:eastAsia="Times New Roman" w:hAnsi="Times New Roman" w:cs="Times New Roman"/>
          <w:sz w:val="24"/>
          <w:szCs w:val="24"/>
          <w:lang w:eastAsia="lv-LV"/>
        </w:rPr>
        <w:t xml:space="preserve"> iesnieguma pielikum</w:t>
      </w:r>
      <w:r w:rsidR="005A6A77">
        <w:rPr>
          <w:rFonts w:ascii="Times New Roman" w:eastAsia="Times New Roman" w:hAnsi="Times New Roman" w:cs="Times New Roman"/>
          <w:sz w:val="24"/>
          <w:szCs w:val="24"/>
          <w:lang w:eastAsia="lv-LV"/>
        </w:rPr>
        <w:t>s</w:t>
      </w:r>
      <w:r w:rsidRPr="00AC6825">
        <w:rPr>
          <w:rFonts w:ascii="Times New Roman" w:eastAsia="Times New Roman" w:hAnsi="Times New Roman" w:cs="Times New Roman"/>
          <w:sz w:val="24"/>
          <w:szCs w:val="24"/>
          <w:lang w:eastAsia="lv-LV"/>
        </w:rPr>
        <w:t>, k</w:t>
      </w:r>
      <w:r w:rsidR="00B55C85" w:rsidRPr="00AC6825">
        <w:rPr>
          <w:rFonts w:ascii="Times New Roman" w:eastAsia="Times New Roman" w:hAnsi="Times New Roman" w:cs="Times New Roman"/>
          <w:sz w:val="24"/>
          <w:szCs w:val="24"/>
          <w:lang w:eastAsia="lv-LV"/>
        </w:rPr>
        <w:t>o</w:t>
      </w:r>
      <w:r w:rsidRPr="00AC6825">
        <w:rPr>
          <w:rFonts w:ascii="Times New Roman" w:eastAsia="Times New Roman" w:hAnsi="Times New Roman" w:cs="Times New Roman"/>
          <w:sz w:val="24"/>
          <w:szCs w:val="24"/>
          <w:lang w:eastAsia="lv-LV"/>
        </w:rPr>
        <w:t xml:space="preserve"> vērtē Eiropas Komisijas ekspertu datubāzē iekļauti eksperti (turpmāk – EK eksperti), lai sniegtu </w:t>
      </w:r>
      <w:r w:rsidR="00B55C85" w:rsidRPr="00AC6825">
        <w:rPr>
          <w:rFonts w:ascii="Times New Roman" w:eastAsia="Times New Roman" w:hAnsi="Times New Roman" w:cs="Times New Roman"/>
          <w:sz w:val="24"/>
          <w:szCs w:val="24"/>
          <w:lang w:eastAsia="lv-LV"/>
        </w:rPr>
        <w:t>no</w:t>
      </w:r>
      <w:r w:rsidRPr="00AC6825">
        <w:rPr>
          <w:rFonts w:ascii="Times New Roman" w:eastAsia="Times New Roman" w:hAnsi="Times New Roman" w:cs="Times New Roman"/>
          <w:sz w:val="24"/>
          <w:szCs w:val="24"/>
          <w:lang w:eastAsia="lv-LV"/>
        </w:rPr>
        <w:t xml:space="preserve">vērtējumu par projekta iesniegumu atbilstoši 8.2.3. SAM projektu iesniegumu vērtēšanas kritērijiem un </w:t>
      </w:r>
      <w:r w:rsidR="00171B75" w:rsidRPr="00AC6825">
        <w:rPr>
          <w:rFonts w:ascii="Times New Roman" w:hAnsi="Times New Roman" w:cs="Times New Roman"/>
          <w:sz w:val="24"/>
          <w:szCs w:val="24"/>
        </w:rPr>
        <w:t xml:space="preserve">projektu iesniegumu vērtēšanas kritēriju </w:t>
      </w:r>
      <w:r w:rsidRPr="00AC6825">
        <w:rPr>
          <w:rFonts w:ascii="Times New Roman" w:eastAsia="Times New Roman" w:hAnsi="Times New Roman" w:cs="Times New Roman"/>
          <w:sz w:val="24"/>
          <w:szCs w:val="24"/>
          <w:lang w:eastAsia="lv-LV"/>
        </w:rPr>
        <w:t>piemērošanas metodikai.</w:t>
      </w:r>
    </w:p>
    <w:p w14:paraId="17AB852B" w14:textId="1C34A69F" w:rsidR="004038D9" w:rsidRPr="00AC6825" w:rsidRDefault="004038D9" w:rsidP="008A0F92">
      <w:pPr>
        <w:tabs>
          <w:tab w:val="left" w:pos="142"/>
        </w:tabs>
        <w:spacing w:before="120" w:after="0" w:line="252"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Izstrādājot Darba programm</w:t>
      </w:r>
      <w:r w:rsidR="004D08D3">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jānodrošina informācijas atbilstība ar projekta iesnieguma veidlapas 1.3., 1.5., </w:t>
      </w:r>
      <w:r w:rsidR="00723899">
        <w:rPr>
          <w:rFonts w:ascii="Times New Roman" w:eastAsia="Times New Roman" w:hAnsi="Times New Roman" w:cs="Times New Roman"/>
          <w:sz w:val="24"/>
          <w:szCs w:val="24"/>
          <w:lang w:eastAsia="lv-LV"/>
        </w:rPr>
        <w:t xml:space="preserve">1.9., </w:t>
      </w:r>
      <w:r>
        <w:rPr>
          <w:rFonts w:ascii="Times New Roman" w:eastAsia="Times New Roman" w:hAnsi="Times New Roman" w:cs="Times New Roman"/>
          <w:sz w:val="24"/>
          <w:szCs w:val="24"/>
          <w:lang w:eastAsia="lv-LV"/>
        </w:rPr>
        <w:t>2.1.</w:t>
      </w:r>
      <w:r w:rsidR="00723899">
        <w:rPr>
          <w:rFonts w:ascii="Times New Roman" w:eastAsia="Times New Roman" w:hAnsi="Times New Roman" w:cs="Times New Roman"/>
          <w:sz w:val="24"/>
          <w:szCs w:val="24"/>
          <w:lang w:eastAsia="lv-LV"/>
        </w:rPr>
        <w:t>, 2.2., 2.3</w:t>
      </w:r>
      <w:r>
        <w:rPr>
          <w:rFonts w:ascii="Times New Roman" w:eastAsia="Times New Roman" w:hAnsi="Times New Roman" w:cs="Times New Roman"/>
          <w:sz w:val="24"/>
          <w:szCs w:val="24"/>
          <w:lang w:eastAsia="lv-LV"/>
        </w:rPr>
        <w:t>.</w:t>
      </w:r>
      <w:r w:rsidR="00723899">
        <w:rPr>
          <w:rFonts w:ascii="Times New Roman" w:eastAsia="Times New Roman" w:hAnsi="Times New Roman" w:cs="Times New Roman"/>
          <w:sz w:val="24"/>
          <w:szCs w:val="24"/>
          <w:lang w:eastAsia="lv-LV"/>
        </w:rPr>
        <w:t xml:space="preserve">, 2.5., 6.1. un citās </w:t>
      </w:r>
      <w:r>
        <w:rPr>
          <w:rFonts w:ascii="Times New Roman" w:eastAsia="Times New Roman" w:hAnsi="Times New Roman" w:cs="Times New Roman"/>
          <w:sz w:val="24"/>
          <w:szCs w:val="24"/>
          <w:lang w:eastAsia="lv-LV"/>
        </w:rPr>
        <w:t>sadaļā</w:t>
      </w:r>
      <w:r w:rsidR="00723899">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ietvert</w:t>
      </w:r>
      <w:r w:rsidR="0088758A">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 informācij</w:t>
      </w:r>
      <w:r w:rsidR="0088758A">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w:t>
      </w:r>
    </w:p>
    <w:p w14:paraId="3ED52450" w14:textId="2D696CC5" w:rsidR="00147809" w:rsidRPr="00AC6825" w:rsidRDefault="00147809" w:rsidP="008A0F92">
      <w:pPr>
        <w:tabs>
          <w:tab w:val="left" w:pos="142"/>
        </w:tabs>
        <w:spacing w:before="120" w:after="0" w:line="252" w:lineRule="auto"/>
        <w:jc w:val="both"/>
        <w:rPr>
          <w:rFonts w:ascii="Times New Roman" w:hAnsi="Times New Roman" w:cs="Times New Roman"/>
          <w:sz w:val="24"/>
          <w:szCs w:val="24"/>
        </w:rPr>
      </w:pPr>
      <w:r w:rsidRPr="00AC6825">
        <w:rPr>
          <w:rFonts w:ascii="Times New Roman" w:hAnsi="Times New Roman" w:cs="Times New Roman"/>
          <w:sz w:val="24"/>
          <w:szCs w:val="24"/>
        </w:rPr>
        <w:t>Projekta iesniegumā un tā pielikumā pievienotajā Darba programmā plānotaj</w:t>
      </w:r>
      <w:r w:rsidR="00A62B32" w:rsidRPr="00AC6825">
        <w:rPr>
          <w:rFonts w:ascii="Times New Roman" w:hAnsi="Times New Roman" w:cs="Times New Roman"/>
          <w:sz w:val="24"/>
          <w:szCs w:val="24"/>
        </w:rPr>
        <w:t>ām</w:t>
      </w:r>
      <w:r w:rsidRPr="00AC6825">
        <w:rPr>
          <w:rFonts w:ascii="Times New Roman" w:hAnsi="Times New Roman" w:cs="Times New Roman"/>
          <w:sz w:val="24"/>
          <w:szCs w:val="24"/>
        </w:rPr>
        <w:t xml:space="preserve"> darbībām un pasākumiem:</w:t>
      </w:r>
    </w:p>
    <w:p w14:paraId="11DEEEBA" w14:textId="27737126" w:rsidR="00147809" w:rsidRPr="00AC6825" w:rsidRDefault="00147809" w:rsidP="008A0F92">
      <w:pPr>
        <w:tabs>
          <w:tab w:val="left" w:pos="142"/>
        </w:tabs>
        <w:spacing w:after="0" w:line="252" w:lineRule="auto"/>
        <w:ind w:left="567"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 xml:space="preserve">jābūt </w:t>
      </w:r>
      <w:r w:rsidRPr="00AC6825">
        <w:rPr>
          <w:rFonts w:ascii="Times New Roman" w:hAnsi="Times New Roman" w:cs="Times New Roman"/>
          <w:b/>
          <w:sz w:val="24"/>
          <w:szCs w:val="24"/>
        </w:rPr>
        <w:t>balstītiem uz līdzšinējo veikto priekšizpēti</w:t>
      </w:r>
      <w:r w:rsidRPr="00AC6825">
        <w:rPr>
          <w:rFonts w:ascii="Times New Roman" w:hAnsi="Times New Roman" w:cs="Times New Roman"/>
          <w:sz w:val="24"/>
          <w:szCs w:val="24"/>
        </w:rPr>
        <w:t xml:space="preserve"> un esošās </w:t>
      </w:r>
      <w:r w:rsidRPr="00AC6825">
        <w:rPr>
          <w:rFonts w:ascii="Times New Roman" w:hAnsi="Times New Roman" w:cs="Times New Roman"/>
          <w:b/>
          <w:sz w:val="24"/>
          <w:szCs w:val="24"/>
        </w:rPr>
        <w:t>situācijas analīzi</w:t>
      </w:r>
      <w:r w:rsidR="003B777B">
        <w:rPr>
          <w:rFonts w:ascii="Times New Roman" w:hAnsi="Times New Roman" w:cs="Times New Roman"/>
          <w:b/>
          <w:sz w:val="24"/>
          <w:szCs w:val="24"/>
        </w:rPr>
        <w:t xml:space="preserve"> </w:t>
      </w:r>
      <w:r w:rsidR="003B777B" w:rsidRPr="0088758A">
        <w:rPr>
          <w:rFonts w:ascii="Times New Roman" w:hAnsi="Times New Roman" w:cs="Times New Roman"/>
          <w:sz w:val="24"/>
          <w:szCs w:val="24"/>
        </w:rPr>
        <w:t>(tai jābūt atspoguļotai Darba programmā vai pievienotajos pielikumos)</w:t>
      </w:r>
      <w:r w:rsidRPr="00AC6825">
        <w:rPr>
          <w:rFonts w:ascii="Times New Roman" w:hAnsi="Times New Roman" w:cs="Times New Roman"/>
          <w:sz w:val="24"/>
          <w:szCs w:val="24"/>
        </w:rPr>
        <w:t>;</w:t>
      </w:r>
    </w:p>
    <w:p w14:paraId="2E0ECE77" w14:textId="5D9F633C" w:rsidR="007E4373" w:rsidRDefault="00147809" w:rsidP="00140E31">
      <w:pPr>
        <w:tabs>
          <w:tab w:val="left" w:pos="142"/>
        </w:tabs>
        <w:spacing w:after="0" w:line="252" w:lineRule="auto"/>
        <w:ind w:left="567"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 xml:space="preserve">jāsniedz </w:t>
      </w:r>
      <w:r w:rsidR="00D0584A" w:rsidRPr="00AC6825">
        <w:rPr>
          <w:rFonts w:ascii="Times New Roman" w:hAnsi="Times New Roman" w:cs="Times New Roman"/>
          <w:b/>
          <w:sz w:val="24"/>
          <w:szCs w:val="24"/>
        </w:rPr>
        <w:t>skaidrs,</w:t>
      </w:r>
      <w:r w:rsidR="00D0584A" w:rsidRPr="00AC6825">
        <w:rPr>
          <w:rFonts w:ascii="Times New Roman" w:hAnsi="Times New Roman" w:cs="Times New Roman"/>
          <w:sz w:val="24"/>
          <w:szCs w:val="24"/>
        </w:rPr>
        <w:t xml:space="preserve"> </w:t>
      </w:r>
      <w:r w:rsidRPr="00AC6825">
        <w:rPr>
          <w:rFonts w:ascii="Times New Roman" w:hAnsi="Times New Roman" w:cs="Times New Roman"/>
          <w:b/>
          <w:sz w:val="24"/>
          <w:szCs w:val="24"/>
        </w:rPr>
        <w:t>pārdom</w:t>
      </w:r>
      <w:r w:rsidR="00D0584A" w:rsidRPr="00AC6825">
        <w:rPr>
          <w:rFonts w:ascii="Times New Roman" w:hAnsi="Times New Roman" w:cs="Times New Roman"/>
          <w:b/>
          <w:sz w:val="24"/>
          <w:szCs w:val="24"/>
        </w:rPr>
        <w:t xml:space="preserve">āts, pamatots </w:t>
      </w:r>
      <w:r w:rsidRPr="00AC6825">
        <w:rPr>
          <w:rFonts w:ascii="Times New Roman" w:hAnsi="Times New Roman" w:cs="Times New Roman"/>
          <w:b/>
          <w:sz w:val="24"/>
          <w:szCs w:val="24"/>
        </w:rPr>
        <w:t>un stratēģisks redzējums</w:t>
      </w:r>
      <w:r w:rsidRPr="00AC6825">
        <w:rPr>
          <w:rFonts w:ascii="Times New Roman" w:hAnsi="Times New Roman" w:cs="Times New Roman"/>
          <w:sz w:val="24"/>
          <w:szCs w:val="24"/>
        </w:rPr>
        <w:t xml:space="preserve"> pēc būtības </w:t>
      </w:r>
      <w:r w:rsidR="006E70FC">
        <w:rPr>
          <w:rFonts w:ascii="Times New Roman" w:hAnsi="Times New Roman" w:cs="Times New Roman"/>
          <w:sz w:val="24"/>
          <w:szCs w:val="24"/>
        </w:rPr>
        <w:t xml:space="preserve">par </w:t>
      </w:r>
      <w:r w:rsidRPr="00AC6825">
        <w:rPr>
          <w:rFonts w:ascii="Times New Roman" w:hAnsi="Times New Roman" w:cs="Times New Roman"/>
          <w:sz w:val="24"/>
          <w:szCs w:val="24"/>
        </w:rPr>
        <w:t>plānotajām darbībām</w:t>
      </w:r>
      <w:r w:rsidR="009C06B9" w:rsidRPr="00AC6825">
        <w:rPr>
          <w:rFonts w:ascii="Times New Roman" w:hAnsi="Times New Roman" w:cs="Times New Roman"/>
          <w:sz w:val="24"/>
          <w:szCs w:val="24"/>
        </w:rPr>
        <w:t xml:space="preserve"> </w:t>
      </w:r>
      <w:r w:rsidR="006E70FC">
        <w:rPr>
          <w:rFonts w:ascii="Times New Roman" w:hAnsi="Times New Roman" w:cs="Times New Roman"/>
          <w:sz w:val="24"/>
          <w:szCs w:val="24"/>
        </w:rPr>
        <w:t>augstskolas mērķu sasnie</w:t>
      </w:r>
      <w:r w:rsidR="00B95AC6">
        <w:rPr>
          <w:rFonts w:ascii="Times New Roman" w:hAnsi="Times New Roman" w:cs="Times New Roman"/>
          <w:sz w:val="24"/>
          <w:szCs w:val="24"/>
        </w:rPr>
        <w:t>g</w:t>
      </w:r>
      <w:r w:rsidR="006E70FC">
        <w:rPr>
          <w:rFonts w:ascii="Times New Roman" w:hAnsi="Times New Roman" w:cs="Times New Roman"/>
          <w:sz w:val="24"/>
          <w:szCs w:val="24"/>
        </w:rPr>
        <w:t>šanai</w:t>
      </w:r>
      <w:r w:rsidR="00B95AC6">
        <w:rPr>
          <w:rFonts w:ascii="Times New Roman" w:hAnsi="Times New Roman" w:cs="Times New Roman"/>
          <w:sz w:val="24"/>
          <w:szCs w:val="24"/>
        </w:rPr>
        <w:t>,</w:t>
      </w:r>
      <w:r w:rsidR="006E70FC">
        <w:rPr>
          <w:rFonts w:ascii="Times New Roman" w:hAnsi="Times New Roman" w:cs="Times New Roman"/>
          <w:sz w:val="24"/>
          <w:szCs w:val="24"/>
        </w:rPr>
        <w:t xml:space="preserve"> ieviešot tās attī</w:t>
      </w:r>
      <w:r w:rsidR="004D08D3">
        <w:rPr>
          <w:rFonts w:ascii="Times New Roman" w:hAnsi="Times New Roman" w:cs="Times New Roman"/>
          <w:sz w:val="24"/>
          <w:szCs w:val="24"/>
        </w:rPr>
        <w:t>s</w:t>
      </w:r>
      <w:r w:rsidR="006E70FC">
        <w:rPr>
          <w:rFonts w:ascii="Times New Roman" w:hAnsi="Times New Roman" w:cs="Times New Roman"/>
          <w:sz w:val="24"/>
          <w:szCs w:val="24"/>
        </w:rPr>
        <w:t xml:space="preserve">tības stratēģiju, kas paredz </w:t>
      </w:r>
      <w:r w:rsidR="00B95AC6">
        <w:rPr>
          <w:rFonts w:ascii="Times New Roman" w:hAnsi="Times New Roman" w:cs="Times New Roman"/>
          <w:sz w:val="24"/>
          <w:szCs w:val="24"/>
        </w:rPr>
        <w:t xml:space="preserve">iekšējo un ārējo </w:t>
      </w:r>
      <w:r w:rsidR="006E70FC">
        <w:rPr>
          <w:rFonts w:ascii="Times New Roman" w:hAnsi="Times New Roman" w:cs="Times New Roman"/>
          <w:sz w:val="24"/>
          <w:szCs w:val="24"/>
        </w:rPr>
        <w:t>res</w:t>
      </w:r>
      <w:r w:rsidR="00B95AC6">
        <w:rPr>
          <w:rFonts w:ascii="Times New Roman" w:hAnsi="Times New Roman" w:cs="Times New Roman"/>
          <w:sz w:val="24"/>
          <w:szCs w:val="24"/>
        </w:rPr>
        <w:t>u</w:t>
      </w:r>
      <w:r w:rsidR="006E70FC">
        <w:rPr>
          <w:rFonts w:ascii="Times New Roman" w:hAnsi="Times New Roman" w:cs="Times New Roman"/>
          <w:sz w:val="24"/>
          <w:szCs w:val="24"/>
        </w:rPr>
        <w:t xml:space="preserve">rsu mobilizāciju studiju programmu modernizācijai un pētniecības programmas īstenošanai, </w:t>
      </w:r>
      <w:r w:rsidR="007E4373">
        <w:rPr>
          <w:rFonts w:ascii="Times New Roman" w:hAnsi="Times New Roman" w:cs="Times New Roman"/>
          <w:sz w:val="24"/>
          <w:szCs w:val="24"/>
        </w:rPr>
        <w:t>integrējot studiju un pētniecības procesus, kā arī mazinot struktūru sadrumstalotību;</w:t>
      </w:r>
    </w:p>
    <w:p w14:paraId="3976E0B9" w14:textId="4562BD7E" w:rsidR="00140E31" w:rsidRDefault="007E4373" w:rsidP="00140E31">
      <w:pPr>
        <w:tabs>
          <w:tab w:val="left" w:pos="142"/>
        </w:tabs>
        <w:spacing w:after="0" w:line="252" w:lineRule="auto"/>
        <w:ind w:left="567" w:hanging="28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jāparedz programmas </w:t>
      </w:r>
      <w:r w:rsidR="009C06B9" w:rsidRPr="00AC6825">
        <w:rPr>
          <w:rFonts w:ascii="Times New Roman" w:hAnsi="Times New Roman" w:cs="Times New Roman"/>
          <w:sz w:val="24"/>
          <w:szCs w:val="24"/>
        </w:rPr>
        <w:t>īstenošanas posmi (</w:t>
      </w:r>
      <w:r w:rsidR="009C06B9" w:rsidRPr="00AC6825">
        <w:rPr>
          <w:rFonts w:ascii="Times New Roman" w:hAnsi="Times New Roman"/>
          <w:sz w:val="24"/>
          <w:szCs w:val="24"/>
        </w:rPr>
        <w:t>sagatavošana, īstenošana, uzraudzība un rezultātu izplatīšana)</w:t>
      </w:r>
      <w:r>
        <w:rPr>
          <w:rFonts w:ascii="Times New Roman" w:hAnsi="Times New Roman"/>
          <w:sz w:val="24"/>
          <w:szCs w:val="24"/>
        </w:rPr>
        <w:t>,</w:t>
      </w:r>
      <w:r w:rsidR="00147809" w:rsidRPr="00AC6825">
        <w:rPr>
          <w:rFonts w:ascii="Times New Roman" w:hAnsi="Times New Roman" w:cs="Times New Roman"/>
          <w:sz w:val="24"/>
          <w:szCs w:val="24"/>
        </w:rPr>
        <w:t xml:space="preserve"> studiju piedāvājuma pilnveid</w:t>
      </w:r>
      <w:r w:rsidR="009C06B9" w:rsidRPr="00AC6825">
        <w:rPr>
          <w:rFonts w:ascii="Times New Roman" w:hAnsi="Times New Roman" w:cs="Times New Roman"/>
          <w:sz w:val="24"/>
          <w:szCs w:val="24"/>
        </w:rPr>
        <w:t>e un salāgošana</w:t>
      </w:r>
      <w:r w:rsidR="00147809" w:rsidRPr="00AC6825">
        <w:rPr>
          <w:rFonts w:ascii="Times New Roman" w:hAnsi="Times New Roman" w:cs="Times New Roman"/>
          <w:sz w:val="24"/>
          <w:szCs w:val="24"/>
        </w:rPr>
        <w:t xml:space="preserve"> ar nozares attīstības vajadzībām, pārvaldības un iekšējās kvalitātes sistēmu pilnveid</w:t>
      </w:r>
      <w:r w:rsidR="009C06B9" w:rsidRPr="00AC6825">
        <w:rPr>
          <w:rFonts w:ascii="Times New Roman" w:hAnsi="Times New Roman" w:cs="Times New Roman"/>
          <w:sz w:val="24"/>
          <w:szCs w:val="24"/>
        </w:rPr>
        <w:t>e</w:t>
      </w:r>
      <w:r w:rsidR="00CA7E6D">
        <w:rPr>
          <w:rFonts w:ascii="Times New Roman" w:hAnsi="Times New Roman" w:cs="Times New Roman"/>
          <w:sz w:val="24"/>
          <w:szCs w:val="24"/>
        </w:rPr>
        <w:t>,</w:t>
      </w:r>
      <w:r w:rsidR="00147809" w:rsidRPr="00AC6825">
        <w:rPr>
          <w:rFonts w:ascii="Times New Roman" w:hAnsi="Times New Roman" w:cs="Times New Roman"/>
          <w:sz w:val="24"/>
          <w:szCs w:val="24"/>
        </w:rPr>
        <w:t xml:space="preserve"> e-risinājumu ieviešan</w:t>
      </w:r>
      <w:r w:rsidR="009C06B9" w:rsidRPr="00AC6825">
        <w:rPr>
          <w:rFonts w:ascii="Times New Roman" w:hAnsi="Times New Roman" w:cs="Times New Roman"/>
          <w:sz w:val="24"/>
          <w:szCs w:val="24"/>
        </w:rPr>
        <w:t>a</w:t>
      </w:r>
      <w:r w:rsidR="00147809" w:rsidRPr="00AC6825">
        <w:rPr>
          <w:rFonts w:ascii="Times New Roman" w:hAnsi="Times New Roman" w:cs="Times New Roman"/>
          <w:sz w:val="24"/>
          <w:szCs w:val="24"/>
        </w:rPr>
        <w:t>, lai veicinātu augstākās izglītības institūcijas kvalitātes un konkurētspējas paaugstināšanos, kā arī internacionalizāciju</w:t>
      </w:r>
      <w:r w:rsidR="00140E31">
        <w:rPr>
          <w:rFonts w:ascii="Times New Roman" w:hAnsi="Times New Roman" w:cs="Times New Roman"/>
          <w:sz w:val="24"/>
          <w:szCs w:val="24"/>
        </w:rPr>
        <w:t>;</w:t>
      </w:r>
    </w:p>
    <w:p w14:paraId="50895029" w14:textId="780C5A32" w:rsidR="00147809" w:rsidRPr="00D1791F" w:rsidRDefault="00140E31" w:rsidP="00FD6197">
      <w:pPr>
        <w:pStyle w:val="ListParagraph"/>
        <w:numPr>
          <w:ilvl w:val="0"/>
          <w:numId w:val="47"/>
        </w:numPr>
        <w:tabs>
          <w:tab w:val="left" w:pos="142"/>
        </w:tabs>
        <w:spacing w:line="252" w:lineRule="auto"/>
        <w:ind w:left="567" w:hanging="283"/>
        <w:jc w:val="both"/>
      </w:pPr>
      <w:r w:rsidRPr="00140E31">
        <w:t xml:space="preserve">jāietver sasaiste ar augstākās izglītības institūcijas izstrādāto pedagoģijas izglītības attīstības plānu, kas iesniegts 8.2.1. SAM “Samazināt studiju programmu fragmentāciju un stiprināt resursu koplietošanu” ietvaros (attiecas tikai uz tām augstākās izglītības institūcijām, kas īsteno pedagoģijas studiju programmas studiju virzienā “Izglītība, pedagoģija un sports” un pretendē uz fiksēto mērķfinansējumu pedagogu izglītības pārvaldības </w:t>
      </w:r>
      <w:r w:rsidRPr="00D1791F">
        <w:t>uzlabošanas pasākumu īstenošanai)</w:t>
      </w:r>
      <w:r w:rsidR="00D1791F">
        <w:t>.</w:t>
      </w:r>
    </w:p>
    <w:p w14:paraId="7536D0BD" w14:textId="424B6983" w:rsidR="00B55C85" w:rsidRPr="00AC6825" w:rsidRDefault="00547404" w:rsidP="008A0F92">
      <w:pPr>
        <w:tabs>
          <w:tab w:val="left" w:pos="142"/>
        </w:tabs>
        <w:spacing w:before="120" w:after="0" w:line="252" w:lineRule="auto"/>
        <w:jc w:val="both"/>
        <w:rPr>
          <w:rFonts w:ascii="Times New Roman" w:hAnsi="Times New Roman" w:cs="Times New Roman"/>
          <w:sz w:val="24"/>
          <w:szCs w:val="24"/>
        </w:rPr>
      </w:pPr>
      <w:r w:rsidRPr="00AC6825">
        <w:rPr>
          <w:rFonts w:ascii="Times New Roman" w:hAnsi="Times New Roman" w:cs="Times New Roman"/>
          <w:sz w:val="24"/>
          <w:szCs w:val="24"/>
        </w:rPr>
        <w:t>Projekta iesniegums</w:t>
      </w:r>
      <w:r w:rsidR="00B55C85" w:rsidRPr="00AC6825">
        <w:rPr>
          <w:rFonts w:ascii="Times New Roman" w:hAnsi="Times New Roman" w:cs="Times New Roman"/>
          <w:sz w:val="24"/>
          <w:szCs w:val="24"/>
        </w:rPr>
        <w:t xml:space="preserve"> un tam pielikumā pievieno</w:t>
      </w:r>
      <w:r w:rsidRPr="00AC6825">
        <w:rPr>
          <w:rFonts w:ascii="Times New Roman" w:hAnsi="Times New Roman" w:cs="Times New Roman"/>
          <w:sz w:val="24"/>
          <w:szCs w:val="24"/>
        </w:rPr>
        <w:t>tā Darba programma</w:t>
      </w:r>
      <w:r w:rsidR="00B55C85" w:rsidRPr="00AC6825">
        <w:rPr>
          <w:rFonts w:ascii="Times New Roman" w:hAnsi="Times New Roman" w:cs="Times New Roman"/>
          <w:sz w:val="24"/>
          <w:szCs w:val="24"/>
        </w:rPr>
        <w:t xml:space="preserve"> ir </w:t>
      </w:r>
      <w:r w:rsidR="00B7161A" w:rsidRPr="00AC6825">
        <w:rPr>
          <w:rFonts w:ascii="Times New Roman" w:hAnsi="Times New Roman" w:cs="Times New Roman"/>
          <w:sz w:val="24"/>
          <w:szCs w:val="24"/>
        </w:rPr>
        <w:t xml:space="preserve">būtiski dokumenti projekta iesnieguma saturiskajai novērtēšanai atbilstoši </w:t>
      </w:r>
      <w:r w:rsidR="00B7161A" w:rsidRPr="00AC6825">
        <w:rPr>
          <w:rFonts w:ascii="Times New Roman" w:eastAsia="Times New Roman" w:hAnsi="Times New Roman" w:cs="Times New Roman"/>
          <w:sz w:val="24"/>
          <w:szCs w:val="24"/>
          <w:lang w:eastAsia="lv-LV"/>
        </w:rPr>
        <w:t>8.2.3. SAM projektu iesniegumu vērtēšanas kritērijiem.</w:t>
      </w:r>
    </w:p>
    <w:p w14:paraId="17614352" w14:textId="0CED1EB0" w:rsidR="00F20249" w:rsidRPr="00AC6825" w:rsidRDefault="00F20249" w:rsidP="008A0F92">
      <w:pPr>
        <w:tabs>
          <w:tab w:val="left" w:pos="142"/>
        </w:tabs>
        <w:spacing w:before="120" w:after="120" w:line="252" w:lineRule="auto"/>
        <w:jc w:val="both"/>
        <w:rPr>
          <w:rFonts w:ascii="Times New Roman" w:eastAsia="Times New Roman" w:hAnsi="Times New Roman" w:cs="Times New Roman"/>
          <w:sz w:val="24"/>
          <w:szCs w:val="24"/>
          <w:lang w:eastAsia="lv-LV"/>
        </w:rPr>
      </w:pPr>
      <w:r w:rsidRPr="00AC6825">
        <w:rPr>
          <w:rFonts w:ascii="Times New Roman" w:hAnsi="Times New Roman" w:cs="Times New Roman"/>
          <w:bCs/>
          <w:sz w:val="24"/>
          <w:szCs w:val="24"/>
          <w:lang w:eastAsia="lv-LV"/>
        </w:rPr>
        <w:t>Ņemo</w:t>
      </w:r>
      <w:r w:rsidR="00AC6825">
        <w:rPr>
          <w:rFonts w:ascii="Times New Roman" w:hAnsi="Times New Roman" w:cs="Times New Roman"/>
          <w:bCs/>
          <w:sz w:val="24"/>
          <w:szCs w:val="24"/>
          <w:lang w:eastAsia="lv-LV"/>
        </w:rPr>
        <w:t>t</w:t>
      </w:r>
      <w:r w:rsidRPr="00AC6825">
        <w:rPr>
          <w:rFonts w:ascii="Times New Roman" w:hAnsi="Times New Roman" w:cs="Times New Roman"/>
          <w:bCs/>
          <w:sz w:val="24"/>
          <w:szCs w:val="24"/>
          <w:lang w:eastAsia="lv-LV"/>
        </w:rPr>
        <w:t xml:space="preserve"> vērā to, ka 8.2.3. SAM projektu iesniegumu vērtēšanai tiks piesaistīti EK eksperti, projekta iesniegums un tā pielikumi, tai skaitā </w:t>
      </w:r>
      <w:r w:rsidRPr="00AC6825">
        <w:rPr>
          <w:rFonts w:ascii="Times New Roman" w:eastAsia="Times New Roman" w:hAnsi="Times New Roman" w:cs="Times New Roman"/>
          <w:sz w:val="24"/>
          <w:szCs w:val="24"/>
          <w:lang w:eastAsia="lv-LV"/>
        </w:rPr>
        <w:t xml:space="preserve">Darba programma, jāiesniedz </w:t>
      </w:r>
      <w:r w:rsidRPr="00AC6825">
        <w:rPr>
          <w:rFonts w:ascii="Times New Roman" w:eastAsia="Times New Roman" w:hAnsi="Times New Roman" w:cs="Times New Roman"/>
          <w:b/>
          <w:sz w:val="24"/>
          <w:szCs w:val="24"/>
          <w:lang w:eastAsia="lv-LV"/>
        </w:rPr>
        <w:t>gan latviešu valodā, gan angļu valodā</w:t>
      </w:r>
      <w:r w:rsidRPr="00AC6825">
        <w:rPr>
          <w:rFonts w:ascii="Times New Roman" w:eastAsia="Times New Roman" w:hAnsi="Times New Roman" w:cs="Times New Roman"/>
          <w:sz w:val="24"/>
          <w:szCs w:val="24"/>
          <w:lang w:eastAsia="lv-LV"/>
        </w:rPr>
        <w:t xml:space="preserve"> un tiem ir jābūt savstarpēji atbilstošiem dokumentiem.</w:t>
      </w:r>
    </w:p>
    <w:p w14:paraId="13D9CDE9" w14:textId="48C2E60A" w:rsidR="002B2502" w:rsidRPr="00AC6825" w:rsidRDefault="002B2502" w:rsidP="008A0F92">
      <w:pPr>
        <w:tabs>
          <w:tab w:val="left" w:pos="142"/>
        </w:tabs>
        <w:spacing w:before="120" w:after="0" w:line="252" w:lineRule="auto"/>
        <w:jc w:val="both"/>
        <w:rPr>
          <w:rFonts w:ascii="Times New Roman" w:hAnsi="Times New Roman" w:cs="Times New Roman"/>
          <w:bCs/>
          <w:sz w:val="24"/>
          <w:szCs w:val="24"/>
          <w:lang w:eastAsia="lv-LV"/>
        </w:rPr>
      </w:pPr>
      <w:r w:rsidRPr="00AC6825">
        <w:rPr>
          <w:rFonts w:ascii="Times New Roman" w:hAnsi="Times New Roman" w:cs="Times New Roman"/>
          <w:bCs/>
          <w:sz w:val="24"/>
          <w:szCs w:val="24"/>
          <w:lang w:eastAsia="lv-LV"/>
        </w:rPr>
        <w:lastRenderedPageBreak/>
        <w:t xml:space="preserve">Šis dokuments ir informatīvs saturisko prasību un ieteikumu apkopojums, ko līdz ar 8.2.3. SAM MK noteikumiem, </w:t>
      </w:r>
      <w:r w:rsidR="00B55C85" w:rsidRPr="00AC6825">
        <w:rPr>
          <w:rFonts w:ascii="Times New Roman" w:hAnsi="Times New Roman" w:cs="Times New Roman"/>
          <w:bCs/>
          <w:sz w:val="24"/>
          <w:szCs w:val="24"/>
          <w:lang w:eastAsia="lv-LV"/>
        </w:rPr>
        <w:t xml:space="preserve">projektu iesniegumu </w:t>
      </w:r>
      <w:r w:rsidRPr="00AC6825">
        <w:rPr>
          <w:rFonts w:ascii="Times New Roman" w:hAnsi="Times New Roman" w:cs="Times New Roman"/>
          <w:bCs/>
          <w:sz w:val="24"/>
          <w:szCs w:val="24"/>
          <w:lang w:eastAsia="lv-LV"/>
        </w:rPr>
        <w:t xml:space="preserve">vērtēšanas kritērijiem un </w:t>
      </w:r>
      <w:r w:rsidR="00B55C85" w:rsidRPr="00AC6825">
        <w:rPr>
          <w:rFonts w:ascii="Times New Roman" w:hAnsi="Times New Roman" w:cs="Times New Roman"/>
          <w:bCs/>
          <w:sz w:val="24"/>
          <w:szCs w:val="24"/>
          <w:lang w:eastAsia="lv-LV"/>
        </w:rPr>
        <w:t xml:space="preserve">projektu iesniegumu </w:t>
      </w:r>
      <w:r w:rsidRPr="00AC6825">
        <w:rPr>
          <w:rFonts w:ascii="Times New Roman" w:hAnsi="Times New Roman" w:cs="Times New Roman"/>
          <w:bCs/>
          <w:sz w:val="24"/>
          <w:szCs w:val="24"/>
          <w:lang w:eastAsia="lv-LV"/>
        </w:rPr>
        <w:t>vērtēšanas kritēriju piemērošanas metodiku ieteicams izmantot Darba programmas izstrādē.</w:t>
      </w:r>
    </w:p>
    <w:p w14:paraId="64A2559C" w14:textId="77777777" w:rsidR="002B2502" w:rsidRPr="00AC6825" w:rsidRDefault="002B2502" w:rsidP="008A0F92">
      <w:pPr>
        <w:tabs>
          <w:tab w:val="left" w:pos="142"/>
        </w:tabs>
        <w:spacing w:after="0" w:line="252" w:lineRule="auto"/>
        <w:ind w:left="567" w:hanging="567"/>
        <w:jc w:val="both"/>
        <w:rPr>
          <w:rFonts w:ascii="Times New Roman" w:eastAsia="Times New Roman" w:hAnsi="Times New Roman" w:cs="Times New Roman"/>
          <w:sz w:val="24"/>
          <w:szCs w:val="24"/>
          <w:lang w:eastAsia="lv-LV"/>
        </w:rPr>
      </w:pPr>
    </w:p>
    <w:p w14:paraId="63665B5F" w14:textId="7F774A3D" w:rsidR="002327C6" w:rsidRPr="00AC6825" w:rsidRDefault="002B2502" w:rsidP="008A0F92">
      <w:pPr>
        <w:tabs>
          <w:tab w:val="left" w:pos="142"/>
        </w:tabs>
        <w:spacing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(1)</w:t>
      </w:r>
      <w:r w:rsidRPr="00AC6825">
        <w:rPr>
          <w:rFonts w:ascii="Times New Roman" w:eastAsia="Times New Roman" w:hAnsi="Times New Roman" w:cs="Times New Roman"/>
          <w:sz w:val="24"/>
          <w:szCs w:val="24"/>
          <w:lang w:eastAsia="lv-LV"/>
        </w:rPr>
        <w:tab/>
      </w:r>
      <w:r w:rsidR="00877E12" w:rsidRPr="00AC6825">
        <w:rPr>
          <w:rFonts w:ascii="Times New Roman" w:eastAsia="Times New Roman" w:hAnsi="Times New Roman" w:cs="Times New Roman"/>
          <w:b/>
          <w:sz w:val="24"/>
          <w:szCs w:val="24"/>
          <w:lang w:eastAsia="lv-LV"/>
        </w:rPr>
        <w:t>Darba programma</w:t>
      </w:r>
      <w:r w:rsidR="00877E12" w:rsidRPr="00AC6825">
        <w:rPr>
          <w:rFonts w:ascii="Times New Roman" w:eastAsia="Times New Roman" w:hAnsi="Times New Roman" w:cs="Times New Roman"/>
          <w:sz w:val="24"/>
          <w:szCs w:val="24"/>
          <w:lang w:eastAsia="lv-LV"/>
        </w:rPr>
        <w:t xml:space="preserve"> ietver </w:t>
      </w:r>
      <w:r w:rsidR="009C3C6C" w:rsidRPr="00AC6825">
        <w:rPr>
          <w:rFonts w:ascii="Times New Roman" w:eastAsia="Times New Roman" w:hAnsi="Times New Roman" w:cs="Times New Roman"/>
          <w:sz w:val="24"/>
          <w:szCs w:val="24"/>
          <w:lang w:eastAsia="lv-LV"/>
        </w:rPr>
        <w:t xml:space="preserve">detalizētu </w:t>
      </w:r>
      <w:r w:rsidR="00877E12" w:rsidRPr="00AC6825">
        <w:rPr>
          <w:rFonts w:ascii="Times New Roman" w:eastAsia="Times New Roman" w:hAnsi="Times New Roman" w:cs="Times New Roman"/>
          <w:sz w:val="24"/>
          <w:szCs w:val="24"/>
          <w:lang w:eastAsia="lv-LV"/>
        </w:rPr>
        <w:t>projekta ietvaros plānoto darbību saturisko un organizatorisko aprakstu,</w:t>
      </w:r>
      <w:r w:rsidR="002327C6" w:rsidRPr="00AC6825">
        <w:rPr>
          <w:rFonts w:ascii="Times New Roman" w:eastAsia="Times New Roman" w:hAnsi="Times New Roman" w:cs="Times New Roman"/>
          <w:sz w:val="24"/>
          <w:szCs w:val="24"/>
          <w:lang w:eastAsia="lv-LV"/>
        </w:rPr>
        <w:t xml:space="preserve"> tai skaitā:</w:t>
      </w:r>
    </w:p>
    <w:p w14:paraId="2922621F" w14:textId="30C9D09D" w:rsidR="002327C6" w:rsidRPr="00AC6825" w:rsidRDefault="002327C6" w:rsidP="008A0F92">
      <w:pPr>
        <w:pStyle w:val="ListParagraph"/>
        <w:numPr>
          <w:ilvl w:val="0"/>
          <w:numId w:val="32"/>
        </w:numPr>
        <w:tabs>
          <w:tab w:val="left" w:pos="142"/>
        </w:tabs>
        <w:spacing w:line="252" w:lineRule="auto"/>
        <w:ind w:left="851" w:hanging="284"/>
        <w:jc w:val="both"/>
        <w:rPr>
          <w:lang w:eastAsia="lv-LV"/>
        </w:rPr>
      </w:pPr>
      <w:r w:rsidRPr="00AC6825">
        <w:rPr>
          <w:lang w:eastAsia="lv-LV"/>
        </w:rPr>
        <w:t xml:space="preserve">katra </w:t>
      </w:r>
      <w:r w:rsidR="00877E12" w:rsidRPr="00AC6825">
        <w:rPr>
          <w:lang w:eastAsia="lv-LV"/>
        </w:rPr>
        <w:t>projekta īstenošanas posm</w:t>
      </w:r>
      <w:r w:rsidRPr="00AC6825">
        <w:rPr>
          <w:lang w:eastAsia="lv-LV"/>
        </w:rPr>
        <w:t xml:space="preserve">a </w:t>
      </w:r>
      <w:r w:rsidR="0072183F" w:rsidRPr="00AC6825">
        <w:rPr>
          <w:lang w:eastAsia="lv-LV"/>
        </w:rPr>
        <w:t>–</w:t>
      </w:r>
      <w:r w:rsidRPr="00AC6825">
        <w:rPr>
          <w:lang w:eastAsia="lv-LV"/>
        </w:rPr>
        <w:t xml:space="preserve"> </w:t>
      </w:r>
      <w:r w:rsidR="00877E12" w:rsidRPr="00AC6825">
        <w:rPr>
          <w:lang w:eastAsia="lv-LV"/>
        </w:rPr>
        <w:t xml:space="preserve">sagatavošanas, īstenošanas, uzraudzības un rezultātu </w:t>
      </w:r>
      <w:r w:rsidRPr="00AC6825">
        <w:rPr>
          <w:lang w:eastAsia="lv-LV"/>
        </w:rPr>
        <w:t>izplatīšanas – pasākumu aprakstu;</w:t>
      </w:r>
    </w:p>
    <w:p w14:paraId="325253DC" w14:textId="6278D4A9" w:rsidR="009C3C6C" w:rsidRPr="00AC6825" w:rsidRDefault="00877E12" w:rsidP="008A0F92">
      <w:pPr>
        <w:pStyle w:val="ListParagraph"/>
        <w:numPr>
          <w:ilvl w:val="0"/>
          <w:numId w:val="32"/>
        </w:numPr>
        <w:tabs>
          <w:tab w:val="left" w:pos="142"/>
        </w:tabs>
        <w:spacing w:line="252" w:lineRule="auto"/>
        <w:ind w:left="851" w:hanging="284"/>
        <w:jc w:val="both"/>
        <w:rPr>
          <w:lang w:eastAsia="lv-LV"/>
        </w:rPr>
      </w:pPr>
      <w:r w:rsidRPr="00AC6825">
        <w:rPr>
          <w:lang w:eastAsia="lv-LV"/>
        </w:rPr>
        <w:t>projekta mērķi</w:t>
      </w:r>
      <w:r w:rsidR="009C3C6C" w:rsidRPr="00AC6825">
        <w:rPr>
          <w:lang w:eastAsia="lv-LV"/>
        </w:rPr>
        <w:t xml:space="preserve">, </w:t>
      </w:r>
      <w:r w:rsidRPr="00AC6825">
        <w:rPr>
          <w:lang w:eastAsia="lv-LV"/>
        </w:rPr>
        <w:t>atbalstāmo darbību kopum</w:t>
      </w:r>
      <w:r w:rsidR="009C3C6C" w:rsidRPr="00AC6825">
        <w:rPr>
          <w:lang w:eastAsia="lv-LV"/>
        </w:rPr>
        <w:t>u</w:t>
      </w:r>
      <w:r w:rsidR="00193E99" w:rsidRPr="00AC6825">
        <w:rPr>
          <w:lang w:eastAsia="lv-LV"/>
        </w:rPr>
        <w:t xml:space="preserve"> </w:t>
      </w:r>
      <w:r w:rsidR="009C3C6C" w:rsidRPr="00AC6825">
        <w:rPr>
          <w:lang w:eastAsia="lv-LV"/>
        </w:rPr>
        <w:t xml:space="preserve">un </w:t>
      </w:r>
      <w:r w:rsidRPr="00AC6825">
        <w:rPr>
          <w:lang w:eastAsia="lv-LV"/>
        </w:rPr>
        <w:t>laika grafik</w:t>
      </w:r>
      <w:r w:rsidR="009C3C6C" w:rsidRPr="00AC6825">
        <w:rPr>
          <w:lang w:eastAsia="lv-LV"/>
        </w:rPr>
        <w:t>u</w:t>
      </w:r>
      <w:r w:rsidR="007C5732" w:rsidRPr="00AC6825">
        <w:rPr>
          <w:lang w:eastAsia="lv-LV"/>
        </w:rPr>
        <w:t>;</w:t>
      </w:r>
    </w:p>
    <w:p w14:paraId="107E6C59" w14:textId="77777777" w:rsidR="00E455DB" w:rsidRPr="00AC6825" w:rsidRDefault="00877E12" w:rsidP="00E455DB">
      <w:pPr>
        <w:pStyle w:val="ListParagraph"/>
        <w:numPr>
          <w:ilvl w:val="0"/>
          <w:numId w:val="32"/>
        </w:numPr>
        <w:tabs>
          <w:tab w:val="left" w:pos="142"/>
        </w:tabs>
        <w:spacing w:line="252" w:lineRule="auto"/>
        <w:ind w:left="851" w:hanging="284"/>
        <w:jc w:val="both"/>
      </w:pPr>
      <w:r w:rsidRPr="00AC6825">
        <w:rPr>
          <w:lang w:eastAsia="lv-LV"/>
        </w:rPr>
        <w:t>projekta īstenošanai nepieciešamā vadības un īstenošanas personāla kapacitāt</w:t>
      </w:r>
      <w:r w:rsidR="009C3C6C" w:rsidRPr="00AC6825">
        <w:rPr>
          <w:lang w:eastAsia="lv-LV"/>
        </w:rPr>
        <w:t xml:space="preserve">es raksturojumu, </w:t>
      </w:r>
      <w:r w:rsidRPr="00AC6825">
        <w:rPr>
          <w:lang w:eastAsia="lv-LV"/>
        </w:rPr>
        <w:t>informācij</w:t>
      </w:r>
      <w:r w:rsidR="009C3C6C" w:rsidRPr="00AC6825">
        <w:rPr>
          <w:lang w:eastAsia="lv-LV"/>
        </w:rPr>
        <w:t>u</w:t>
      </w:r>
      <w:r w:rsidRPr="00AC6825">
        <w:rPr>
          <w:lang w:eastAsia="lv-LV"/>
        </w:rPr>
        <w:t xml:space="preserve"> par plānotajiem sadarbības partneriem un to iesaisti projektā plānoto darb</w:t>
      </w:r>
      <w:r w:rsidR="006D6C90" w:rsidRPr="00AC6825">
        <w:rPr>
          <w:lang w:eastAsia="lv-LV"/>
        </w:rPr>
        <w:t>ību īstenošan</w:t>
      </w:r>
      <w:r w:rsidR="009C3C6C" w:rsidRPr="00AC6825">
        <w:rPr>
          <w:lang w:eastAsia="lv-LV"/>
        </w:rPr>
        <w:t>ā.</w:t>
      </w:r>
    </w:p>
    <w:p w14:paraId="12692B91" w14:textId="5FB18DD2" w:rsidR="00522DEA" w:rsidRPr="00AC6825" w:rsidRDefault="00E455DB" w:rsidP="00522DEA">
      <w:pPr>
        <w:tabs>
          <w:tab w:val="left" w:pos="142"/>
        </w:tabs>
        <w:spacing w:before="120"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(2)</w:t>
      </w:r>
      <w:r w:rsidRPr="00AC6825">
        <w:rPr>
          <w:rFonts w:ascii="Times New Roman" w:eastAsia="Times New Roman" w:hAnsi="Times New Roman" w:cs="Times New Roman"/>
          <w:sz w:val="24"/>
          <w:szCs w:val="24"/>
          <w:lang w:eastAsia="lv-LV"/>
        </w:rPr>
        <w:tab/>
      </w:r>
      <w:r w:rsidR="00522DEA" w:rsidRPr="00AC6825">
        <w:rPr>
          <w:rFonts w:ascii="Times New Roman" w:eastAsia="Times New Roman" w:hAnsi="Times New Roman" w:cs="Times New Roman"/>
          <w:sz w:val="24"/>
          <w:szCs w:val="24"/>
          <w:lang w:eastAsia="lv-LV"/>
        </w:rPr>
        <w:t>Darba programmā jābūt sniegtam 8.2.3. SAM ietvaros īstenojamo atbalstāmo darbību aprakstam</w:t>
      </w:r>
      <w:r w:rsidR="000A41F9" w:rsidRPr="00AC6825">
        <w:rPr>
          <w:rFonts w:ascii="Times New Roman" w:eastAsia="Times New Roman" w:hAnsi="Times New Roman" w:cs="Times New Roman"/>
          <w:sz w:val="24"/>
          <w:szCs w:val="24"/>
          <w:lang w:eastAsia="lv-LV"/>
        </w:rPr>
        <w:t>, kas tostarp ietver</w:t>
      </w:r>
      <w:r w:rsidR="00522DEA" w:rsidRPr="00AC6825">
        <w:rPr>
          <w:rFonts w:ascii="Times New Roman" w:eastAsia="Times New Roman" w:hAnsi="Times New Roman" w:cs="Times New Roman"/>
          <w:sz w:val="24"/>
          <w:szCs w:val="24"/>
          <w:lang w:eastAsia="lv-LV"/>
        </w:rPr>
        <w:t xml:space="preserve"> plānoto pasākumu īstenošanas </w:t>
      </w:r>
      <w:r w:rsidR="000A41F9" w:rsidRPr="00AC6825">
        <w:rPr>
          <w:rFonts w:ascii="Times New Roman" w:eastAsia="Times New Roman" w:hAnsi="Times New Roman" w:cs="Times New Roman"/>
          <w:sz w:val="24"/>
          <w:szCs w:val="24"/>
          <w:lang w:eastAsia="lv-LV"/>
        </w:rPr>
        <w:t>pamatojumu</w:t>
      </w:r>
      <w:r w:rsidR="00BB22D5" w:rsidRPr="00AC6825">
        <w:rPr>
          <w:rFonts w:ascii="Times New Roman" w:eastAsia="Times New Roman" w:hAnsi="Times New Roman" w:cs="Times New Roman"/>
          <w:sz w:val="24"/>
          <w:szCs w:val="24"/>
          <w:lang w:eastAsia="lv-LV"/>
        </w:rPr>
        <w:t xml:space="preserve"> un to īstenošanas gatavību</w:t>
      </w:r>
      <w:r w:rsidR="00522DEA" w:rsidRPr="00AC6825">
        <w:rPr>
          <w:rFonts w:ascii="Times New Roman" w:eastAsia="Times New Roman" w:hAnsi="Times New Roman" w:cs="Times New Roman"/>
          <w:sz w:val="24"/>
          <w:szCs w:val="24"/>
          <w:lang w:eastAsia="lv-LV"/>
        </w:rPr>
        <w:t xml:space="preserve">, katra plānotā </w:t>
      </w:r>
      <w:r w:rsidR="000D6642" w:rsidRPr="00AC6825">
        <w:rPr>
          <w:rFonts w:ascii="Times New Roman" w:eastAsia="Times New Roman" w:hAnsi="Times New Roman" w:cs="Times New Roman"/>
          <w:sz w:val="24"/>
          <w:szCs w:val="24"/>
          <w:lang w:eastAsia="lv-LV"/>
        </w:rPr>
        <w:t>pasākuma ietvaros sasniedzamo</w:t>
      </w:r>
      <w:r w:rsidR="00AC6825">
        <w:rPr>
          <w:rFonts w:ascii="Times New Roman" w:eastAsia="Times New Roman" w:hAnsi="Times New Roman" w:cs="Times New Roman"/>
          <w:sz w:val="24"/>
          <w:szCs w:val="24"/>
          <w:lang w:eastAsia="lv-LV"/>
        </w:rPr>
        <w:t>s</w:t>
      </w:r>
      <w:r w:rsidR="000A41F9" w:rsidRPr="00AC6825">
        <w:rPr>
          <w:rFonts w:ascii="Times New Roman" w:eastAsia="Times New Roman" w:hAnsi="Times New Roman" w:cs="Times New Roman"/>
          <w:sz w:val="24"/>
          <w:szCs w:val="24"/>
          <w:lang w:eastAsia="lv-LV"/>
        </w:rPr>
        <w:t xml:space="preserve"> r</w:t>
      </w:r>
      <w:r w:rsidR="000D6642" w:rsidRPr="00AC6825">
        <w:rPr>
          <w:rFonts w:ascii="Times New Roman" w:eastAsia="Times New Roman" w:hAnsi="Times New Roman" w:cs="Times New Roman"/>
          <w:sz w:val="24"/>
          <w:szCs w:val="24"/>
          <w:lang w:eastAsia="lv-LV"/>
        </w:rPr>
        <w:t>ezultātu</w:t>
      </w:r>
      <w:r w:rsidR="00AC6825">
        <w:rPr>
          <w:rFonts w:ascii="Times New Roman" w:eastAsia="Times New Roman" w:hAnsi="Times New Roman" w:cs="Times New Roman"/>
          <w:sz w:val="24"/>
          <w:szCs w:val="24"/>
          <w:lang w:eastAsia="lv-LV"/>
        </w:rPr>
        <w:t>s</w:t>
      </w:r>
      <w:r w:rsidR="00522DEA" w:rsidRPr="00AC6825">
        <w:rPr>
          <w:rFonts w:ascii="Times New Roman" w:eastAsia="Times New Roman" w:hAnsi="Times New Roman" w:cs="Times New Roman"/>
          <w:sz w:val="24"/>
          <w:szCs w:val="24"/>
          <w:lang w:eastAsia="lv-LV"/>
        </w:rPr>
        <w:t>, plānoto pasākumu īstenošanas laika grafik</w:t>
      </w:r>
      <w:r w:rsidR="000A41F9" w:rsidRPr="00AC6825">
        <w:rPr>
          <w:rFonts w:ascii="Times New Roman" w:eastAsia="Times New Roman" w:hAnsi="Times New Roman" w:cs="Times New Roman"/>
          <w:sz w:val="24"/>
          <w:szCs w:val="24"/>
          <w:lang w:eastAsia="lv-LV"/>
        </w:rPr>
        <w:t>u</w:t>
      </w:r>
      <w:r w:rsidR="00522DEA" w:rsidRPr="00AC6825">
        <w:rPr>
          <w:rFonts w:ascii="Times New Roman" w:eastAsia="Times New Roman" w:hAnsi="Times New Roman" w:cs="Times New Roman"/>
          <w:sz w:val="24"/>
          <w:szCs w:val="24"/>
          <w:lang w:eastAsia="lv-LV"/>
        </w:rPr>
        <w:t>, informācij</w:t>
      </w:r>
      <w:r w:rsidR="000A41F9" w:rsidRPr="00AC6825">
        <w:rPr>
          <w:rFonts w:ascii="Times New Roman" w:eastAsia="Times New Roman" w:hAnsi="Times New Roman" w:cs="Times New Roman"/>
          <w:sz w:val="24"/>
          <w:szCs w:val="24"/>
          <w:lang w:eastAsia="lv-LV"/>
        </w:rPr>
        <w:t>u</w:t>
      </w:r>
      <w:r w:rsidR="00522DEA" w:rsidRPr="00AC6825">
        <w:rPr>
          <w:rFonts w:ascii="Times New Roman" w:eastAsia="Times New Roman" w:hAnsi="Times New Roman" w:cs="Times New Roman"/>
          <w:sz w:val="24"/>
          <w:szCs w:val="24"/>
          <w:lang w:eastAsia="lv-LV"/>
        </w:rPr>
        <w:t xml:space="preserve"> par </w:t>
      </w:r>
      <w:r w:rsidR="000D6642" w:rsidRPr="00AC6825">
        <w:rPr>
          <w:rFonts w:ascii="Times New Roman" w:eastAsia="Times New Roman" w:hAnsi="Times New Roman" w:cs="Times New Roman"/>
          <w:sz w:val="24"/>
          <w:szCs w:val="24"/>
          <w:lang w:eastAsia="lv-LV"/>
        </w:rPr>
        <w:t xml:space="preserve">stratēģisko partnerību un </w:t>
      </w:r>
      <w:r w:rsidR="00522DEA" w:rsidRPr="00AC6825">
        <w:rPr>
          <w:rFonts w:ascii="Times New Roman" w:eastAsia="Times New Roman" w:hAnsi="Times New Roman" w:cs="Times New Roman"/>
          <w:sz w:val="24"/>
          <w:szCs w:val="24"/>
          <w:lang w:eastAsia="lv-LV"/>
        </w:rPr>
        <w:t>sadarbības partneru iesaisti</w:t>
      </w:r>
      <w:r w:rsidR="000D6642" w:rsidRPr="00AC6825">
        <w:rPr>
          <w:rFonts w:ascii="Times New Roman" w:eastAsia="Times New Roman" w:hAnsi="Times New Roman" w:cs="Times New Roman"/>
          <w:sz w:val="24"/>
          <w:szCs w:val="24"/>
          <w:lang w:eastAsia="lv-LV"/>
        </w:rPr>
        <w:t xml:space="preserve"> pasākumu īstenošanā</w:t>
      </w:r>
      <w:r w:rsidR="00522DEA" w:rsidRPr="00AC6825">
        <w:rPr>
          <w:rFonts w:ascii="Times New Roman" w:eastAsia="Times New Roman" w:hAnsi="Times New Roman" w:cs="Times New Roman"/>
          <w:sz w:val="24"/>
          <w:szCs w:val="24"/>
          <w:lang w:eastAsia="lv-LV"/>
        </w:rPr>
        <w:t>, pasākumu darbību īstenošanai nepieciešam</w:t>
      </w:r>
      <w:r w:rsidR="000A41F9" w:rsidRPr="00AC6825">
        <w:rPr>
          <w:rFonts w:ascii="Times New Roman" w:eastAsia="Times New Roman" w:hAnsi="Times New Roman" w:cs="Times New Roman"/>
          <w:sz w:val="24"/>
          <w:szCs w:val="24"/>
          <w:lang w:eastAsia="lv-LV"/>
        </w:rPr>
        <w:t>os resursus</w:t>
      </w:r>
      <w:r w:rsidR="00522DEA" w:rsidRPr="00AC6825">
        <w:rPr>
          <w:rFonts w:ascii="Times New Roman" w:eastAsia="Times New Roman" w:hAnsi="Times New Roman" w:cs="Times New Roman"/>
          <w:sz w:val="24"/>
          <w:szCs w:val="24"/>
          <w:lang w:eastAsia="lv-LV"/>
        </w:rPr>
        <w:t xml:space="preserve"> (cilvēkresursi, finanšu resursi, infrastruktūras resursi u.c.)</w:t>
      </w:r>
      <w:r w:rsidR="000D6642" w:rsidRPr="00AC6825">
        <w:rPr>
          <w:rFonts w:ascii="Times New Roman" w:eastAsia="Times New Roman" w:hAnsi="Times New Roman" w:cs="Times New Roman"/>
          <w:sz w:val="24"/>
          <w:szCs w:val="24"/>
          <w:lang w:eastAsia="lv-LV"/>
        </w:rPr>
        <w:t xml:space="preserve">, </w:t>
      </w:r>
      <w:r w:rsidR="000A41F9" w:rsidRPr="00AC6825">
        <w:rPr>
          <w:rFonts w:ascii="Times New Roman" w:eastAsia="Times New Roman" w:hAnsi="Times New Roman" w:cs="Times New Roman"/>
          <w:sz w:val="24"/>
          <w:szCs w:val="24"/>
          <w:lang w:eastAsia="lv-LV"/>
        </w:rPr>
        <w:t>klasificējot plānotos pasākumus un darbības atbilstoši MK noteikumu 20. punktā noteiktajiem atbalstāmo darbību tematiskajiem blokiem, t.i.:</w:t>
      </w:r>
    </w:p>
    <w:p w14:paraId="2387B344" w14:textId="0E574A3C" w:rsidR="000A41F9" w:rsidRPr="00AC6825" w:rsidRDefault="000A41F9" w:rsidP="000A41F9">
      <w:pPr>
        <w:pStyle w:val="ListParagraph"/>
        <w:numPr>
          <w:ilvl w:val="0"/>
          <w:numId w:val="32"/>
        </w:numPr>
        <w:tabs>
          <w:tab w:val="left" w:pos="142"/>
        </w:tabs>
        <w:spacing w:line="252" w:lineRule="auto"/>
        <w:ind w:left="851" w:hanging="284"/>
        <w:jc w:val="both"/>
        <w:rPr>
          <w:lang w:eastAsia="lv-LV"/>
        </w:rPr>
      </w:pPr>
      <w:r w:rsidRPr="00AC6825">
        <w:rPr>
          <w:lang w:eastAsia="lv-LV"/>
        </w:rPr>
        <w:t>esošo studiju programmu satura pilnveide un salāgošana nozares attīstības vajadzībām;</w:t>
      </w:r>
    </w:p>
    <w:p w14:paraId="6237B63E" w14:textId="1BFECB2A" w:rsidR="000A41F9" w:rsidRPr="00AC6825" w:rsidRDefault="000A41F9" w:rsidP="000A41F9">
      <w:pPr>
        <w:pStyle w:val="ListParagraph"/>
        <w:numPr>
          <w:ilvl w:val="0"/>
          <w:numId w:val="32"/>
        </w:numPr>
        <w:tabs>
          <w:tab w:val="left" w:pos="142"/>
        </w:tabs>
        <w:spacing w:line="252" w:lineRule="auto"/>
        <w:ind w:left="851" w:hanging="284"/>
        <w:jc w:val="both"/>
        <w:rPr>
          <w:lang w:eastAsia="lv-LV"/>
        </w:rPr>
      </w:pPr>
      <w:r w:rsidRPr="00AC6825">
        <w:rPr>
          <w:lang w:eastAsia="lv-LV"/>
        </w:rPr>
        <w:t>augstākās izglītības institūcijas organizatorisko un pārvaldības struktūru pilnveide;</w:t>
      </w:r>
    </w:p>
    <w:p w14:paraId="6B2C4277" w14:textId="78BA9A96" w:rsidR="000A41F9" w:rsidRPr="00AC6825" w:rsidRDefault="000A41F9" w:rsidP="000A41F9">
      <w:pPr>
        <w:pStyle w:val="ListParagraph"/>
        <w:numPr>
          <w:ilvl w:val="0"/>
          <w:numId w:val="32"/>
        </w:numPr>
        <w:tabs>
          <w:tab w:val="left" w:pos="142"/>
        </w:tabs>
        <w:spacing w:line="252" w:lineRule="auto"/>
        <w:ind w:left="851" w:hanging="284"/>
        <w:jc w:val="both"/>
        <w:rPr>
          <w:lang w:eastAsia="lv-LV"/>
        </w:rPr>
      </w:pPr>
      <w:r w:rsidRPr="00AC6825">
        <w:rPr>
          <w:lang w:eastAsia="lv-LV"/>
        </w:rPr>
        <w:t>augstākās izglītības institūciju kvalitātes vadības sistēmas pilnveide;</w:t>
      </w:r>
    </w:p>
    <w:p w14:paraId="1DFC7253" w14:textId="73A45D29" w:rsidR="000A41F9" w:rsidRPr="00AC6825" w:rsidRDefault="000A41F9" w:rsidP="000A41F9">
      <w:pPr>
        <w:pStyle w:val="ListParagraph"/>
        <w:numPr>
          <w:ilvl w:val="0"/>
          <w:numId w:val="32"/>
        </w:numPr>
        <w:tabs>
          <w:tab w:val="left" w:pos="142"/>
        </w:tabs>
        <w:spacing w:line="252" w:lineRule="auto"/>
        <w:ind w:left="851" w:hanging="284"/>
        <w:jc w:val="both"/>
        <w:rPr>
          <w:lang w:eastAsia="lv-LV"/>
        </w:rPr>
      </w:pPr>
      <w:r w:rsidRPr="00AC6825">
        <w:rPr>
          <w:lang w:eastAsia="lv-LV"/>
        </w:rPr>
        <w:t>e-risinājumu izstrāde, pilnveide un ieviešana;</w:t>
      </w:r>
    </w:p>
    <w:p w14:paraId="61114D88" w14:textId="23DD694B" w:rsidR="00BB22D5" w:rsidRPr="00AC6825" w:rsidRDefault="000A41F9" w:rsidP="00BB22D5">
      <w:pPr>
        <w:pStyle w:val="ListParagraph"/>
        <w:numPr>
          <w:ilvl w:val="0"/>
          <w:numId w:val="32"/>
        </w:numPr>
        <w:tabs>
          <w:tab w:val="left" w:pos="142"/>
        </w:tabs>
        <w:spacing w:line="252" w:lineRule="auto"/>
        <w:ind w:left="851" w:hanging="284"/>
        <w:jc w:val="both"/>
        <w:rPr>
          <w:lang w:eastAsia="lv-LV"/>
        </w:rPr>
      </w:pPr>
      <w:r w:rsidRPr="00AC6825">
        <w:rPr>
          <w:lang w:eastAsia="lv-LV"/>
        </w:rPr>
        <w:t>augstākās izglītības institūcijas vadības personāla kompetenču pilnveide.</w:t>
      </w:r>
    </w:p>
    <w:p w14:paraId="4E6F720A" w14:textId="177699D9" w:rsidR="0093383E" w:rsidRPr="00AC6825" w:rsidRDefault="00171B75" w:rsidP="008A0F92">
      <w:pPr>
        <w:tabs>
          <w:tab w:val="left" w:pos="142"/>
        </w:tabs>
        <w:spacing w:before="120"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w:t>
      </w:r>
      <w:r w:rsidR="000A41F9" w:rsidRPr="00AC6825">
        <w:rPr>
          <w:rFonts w:ascii="Times New Roman" w:eastAsia="Times New Roman" w:hAnsi="Times New Roman" w:cs="Times New Roman"/>
          <w:sz w:val="24"/>
          <w:szCs w:val="24"/>
          <w:lang w:eastAsia="lv-LV"/>
        </w:rPr>
        <w:t>3</w:t>
      </w:r>
      <w:r w:rsidRPr="00AC6825">
        <w:rPr>
          <w:rFonts w:ascii="Times New Roman" w:eastAsia="Times New Roman" w:hAnsi="Times New Roman" w:cs="Times New Roman"/>
          <w:sz w:val="24"/>
          <w:szCs w:val="24"/>
          <w:lang w:eastAsia="lv-LV"/>
        </w:rPr>
        <w:t>)</w:t>
      </w:r>
      <w:r w:rsidRPr="00AC6825">
        <w:rPr>
          <w:rFonts w:ascii="Times New Roman" w:eastAsia="Times New Roman" w:hAnsi="Times New Roman" w:cs="Times New Roman"/>
          <w:sz w:val="24"/>
          <w:szCs w:val="24"/>
          <w:lang w:eastAsia="lv-LV"/>
        </w:rPr>
        <w:tab/>
        <w:t xml:space="preserve">Darba programmā tostarp paredzēts, ka 8.2.3. SAM projekta ietvaros tiek izstrādāts detalizēts </w:t>
      </w:r>
      <w:r w:rsidR="006E472D" w:rsidRPr="00AC6825">
        <w:rPr>
          <w:rFonts w:ascii="Times New Roman" w:eastAsia="Times New Roman" w:hAnsi="Times New Roman" w:cs="Times New Roman"/>
          <w:b/>
          <w:sz w:val="24"/>
          <w:szCs w:val="24"/>
          <w:lang w:eastAsia="lv-LV"/>
        </w:rPr>
        <w:t>P</w:t>
      </w:r>
      <w:r w:rsidRPr="00AC6825">
        <w:rPr>
          <w:rFonts w:ascii="Times New Roman" w:eastAsia="Times New Roman" w:hAnsi="Times New Roman" w:cs="Times New Roman"/>
          <w:b/>
          <w:sz w:val="24"/>
          <w:szCs w:val="24"/>
          <w:lang w:eastAsia="lv-LV"/>
        </w:rPr>
        <w:t>ārmaiņu vadības un īstenošanas plāns studiju programmu piedāvājuma modernizācijai</w:t>
      </w:r>
      <w:r w:rsidR="00725B4C" w:rsidRPr="00AC6825">
        <w:rPr>
          <w:rFonts w:ascii="Times New Roman" w:eastAsia="Times New Roman" w:hAnsi="Times New Roman" w:cs="Times New Roman"/>
          <w:sz w:val="24"/>
          <w:szCs w:val="24"/>
          <w:lang w:eastAsia="lv-LV"/>
        </w:rPr>
        <w:t>:</w:t>
      </w:r>
    </w:p>
    <w:p w14:paraId="20C8FBDD" w14:textId="3F524FA2" w:rsidR="006E472D" w:rsidRPr="00AC6825" w:rsidRDefault="006E472D" w:rsidP="008A0F92">
      <w:pPr>
        <w:pStyle w:val="ListParagraph"/>
        <w:numPr>
          <w:ilvl w:val="0"/>
          <w:numId w:val="32"/>
        </w:numPr>
        <w:tabs>
          <w:tab w:val="left" w:pos="142"/>
        </w:tabs>
        <w:spacing w:line="252" w:lineRule="auto"/>
        <w:ind w:left="851" w:hanging="284"/>
        <w:jc w:val="both"/>
        <w:rPr>
          <w:lang w:eastAsia="lv-LV"/>
        </w:rPr>
      </w:pPr>
      <w:r w:rsidRPr="00AC6825">
        <w:rPr>
          <w:lang w:eastAsia="lv-LV"/>
        </w:rPr>
        <w:t>kas tiek īstenots “pārmaiņu aģenta”</w:t>
      </w:r>
      <w:r w:rsidRPr="00AC6825">
        <w:rPr>
          <w:rStyle w:val="FootnoteReference"/>
          <w:lang w:eastAsia="lv-LV"/>
        </w:rPr>
        <w:footnoteReference w:id="1"/>
      </w:r>
      <w:r w:rsidRPr="00AC6825">
        <w:rPr>
          <w:lang w:eastAsia="lv-LV"/>
        </w:rPr>
        <w:t xml:space="preserve"> vadībā;</w:t>
      </w:r>
    </w:p>
    <w:p w14:paraId="7BF68DAF" w14:textId="6AB4ACCA" w:rsidR="00725B4C" w:rsidRPr="00AC6825" w:rsidRDefault="00171B75" w:rsidP="008A0F92">
      <w:pPr>
        <w:pStyle w:val="ListParagraph"/>
        <w:numPr>
          <w:ilvl w:val="0"/>
          <w:numId w:val="32"/>
        </w:numPr>
        <w:tabs>
          <w:tab w:val="left" w:pos="142"/>
        </w:tabs>
        <w:spacing w:line="252" w:lineRule="auto"/>
        <w:ind w:left="851" w:hanging="284"/>
        <w:jc w:val="both"/>
        <w:rPr>
          <w:lang w:eastAsia="lv-LV"/>
        </w:rPr>
      </w:pPr>
      <w:r w:rsidRPr="00AC6825">
        <w:rPr>
          <w:lang w:eastAsia="lv-LV"/>
        </w:rPr>
        <w:t>kas tiek saskaņots ar attiecīgajām nozaru profesionālajām organizācij</w:t>
      </w:r>
      <w:r w:rsidR="00725B4C" w:rsidRPr="00AC6825">
        <w:rPr>
          <w:lang w:eastAsia="lv-LV"/>
        </w:rPr>
        <w:t>ām;</w:t>
      </w:r>
    </w:p>
    <w:p w14:paraId="1FD7EC3F" w14:textId="659634AB" w:rsidR="0093383E" w:rsidRPr="00AC6825" w:rsidRDefault="00171B75" w:rsidP="008A0F92">
      <w:pPr>
        <w:pStyle w:val="ListParagraph"/>
        <w:numPr>
          <w:ilvl w:val="0"/>
          <w:numId w:val="32"/>
        </w:numPr>
        <w:tabs>
          <w:tab w:val="left" w:pos="142"/>
        </w:tabs>
        <w:spacing w:line="252" w:lineRule="auto"/>
        <w:ind w:left="851" w:hanging="284"/>
        <w:jc w:val="both"/>
        <w:rPr>
          <w:lang w:eastAsia="lv-LV"/>
        </w:rPr>
      </w:pPr>
      <w:r w:rsidRPr="00AC6825">
        <w:rPr>
          <w:lang w:eastAsia="lv-LV"/>
        </w:rPr>
        <w:t>kas tostarp paredz studentu iniciatīvu īstenošanu studiju progr</w:t>
      </w:r>
      <w:r w:rsidR="005D53E7" w:rsidRPr="00AC6825">
        <w:rPr>
          <w:lang w:eastAsia="lv-LV"/>
        </w:rPr>
        <w:t>ammu satura pilnveidei</w:t>
      </w:r>
      <w:r w:rsidR="00725B4C" w:rsidRPr="00AC6825">
        <w:rPr>
          <w:lang w:eastAsia="lv-LV"/>
        </w:rPr>
        <w:t>.</w:t>
      </w:r>
    </w:p>
    <w:p w14:paraId="048171BB" w14:textId="6EFCB867" w:rsidR="00533C52" w:rsidRPr="00AC6825" w:rsidRDefault="000A41F9" w:rsidP="009216C8">
      <w:pPr>
        <w:tabs>
          <w:tab w:val="left" w:pos="142"/>
        </w:tabs>
        <w:spacing w:before="120" w:after="0" w:line="252" w:lineRule="auto"/>
        <w:ind w:left="567" w:hanging="567"/>
        <w:jc w:val="both"/>
        <w:rPr>
          <w:rFonts w:ascii="Times New Roman" w:hAnsi="Times New Roman"/>
          <w:sz w:val="24"/>
          <w:szCs w:val="24"/>
        </w:rPr>
      </w:pPr>
      <w:r w:rsidRPr="00AC6825">
        <w:rPr>
          <w:rFonts w:ascii="Times New Roman" w:eastAsia="Times New Roman" w:hAnsi="Times New Roman" w:cs="Times New Roman"/>
          <w:sz w:val="24"/>
          <w:szCs w:val="24"/>
          <w:lang w:eastAsia="lv-LV"/>
        </w:rPr>
        <w:t xml:space="preserve">(4) </w:t>
      </w:r>
      <w:r w:rsidRPr="00AC6825">
        <w:rPr>
          <w:rFonts w:ascii="Times New Roman" w:eastAsia="Times New Roman" w:hAnsi="Times New Roman" w:cs="Times New Roman"/>
          <w:sz w:val="24"/>
          <w:szCs w:val="24"/>
          <w:lang w:eastAsia="lv-LV"/>
        </w:rPr>
        <w:tab/>
      </w:r>
      <w:r w:rsidRPr="00FC6685">
        <w:rPr>
          <w:rFonts w:ascii="Times New Roman" w:eastAsia="Times New Roman" w:hAnsi="Times New Roman" w:cs="Times New Roman"/>
          <w:sz w:val="24"/>
          <w:szCs w:val="24"/>
          <w:lang w:eastAsia="lv-LV"/>
        </w:rPr>
        <w:t>Darba programmā</w:t>
      </w:r>
      <w:r w:rsidR="009A0B00" w:rsidRPr="00FC6685">
        <w:rPr>
          <w:rFonts w:ascii="Times New Roman" w:eastAsia="Times New Roman" w:hAnsi="Times New Roman" w:cs="Times New Roman"/>
          <w:sz w:val="24"/>
          <w:szCs w:val="24"/>
          <w:lang w:eastAsia="lv-LV"/>
        </w:rPr>
        <w:t xml:space="preserve"> uz projekta iesniegšanas brīdi attiecībā uz </w:t>
      </w:r>
      <w:r w:rsidRPr="00FC6685">
        <w:rPr>
          <w:rFonts w:ascii="Times New Roman" w:eastAsia="Times New Roman" w:hAnsi="Times New Roman" w:cs="Times New Roman"/>
          <w:i/>
          <w:sz w:val="24"/>
          <w:szCs w:val="24"/>
          <w:lang w:eastAsia="lv-LV"/>
        </w:rPr>
        <w:t>studiju programmu piedāvājuma modernizācij</w:t>
      </w:r>
      <w:r w:rsidR="009A0B00" w:rsidRPr="00FC6685">
        <w:rPr>
          <w:rFonts w:ascii="Times New Roman" w:eastAsia="Times New Roman" w:hAnsi="Times New Roman" w:cs="Times New Roman"/>
          <w:i/>
          <w:sz w:val="24"/>
          <w:szCs w:val="24"/>
          <w:lang w:eastAsia="lv-LV"/>
        </w:rPr>
        <w:t xml:space="preserve">u </w:t>
      </w:r>
      <w:r w:rsidRPr="00FC6685">
        <w:rPr>
          <w:rFonts w:ascii="Times New Roman" w:eastAsia="Times New Roman" w:hAnsi="Times New Roman" w:cs="Times New Roman"/>
          <w:sz w:val="24"/>
          <w:szCs w:val="24"/>
          <w:lang w:eastAsia="lv-LV"/>
        </w:rPr>
        <w:t>jābūt</w:t>
      </w:r>
      <w:r w:rsidR="00CF3FD6" w:rsidRPr="00FC6685">
        <w:rPr>
          <w:rFonts w:ascii="Times New Roman" w:eastAsia="Times New Roman" w:hAnsi="Times New Roman" w:cs="Times New Roman"/>
          <w:sz w:val="24"/>
          <w:szCs w:val="24"/>
          <w:lang w:eastAsia="lv-LV"/>
        </w:rPr>
        <w:t xml:space="preserve"> ietvertam </w:t>
      </w:r>
      <w:r w:rsidRPr="00FC6685">
        <w:rPr>
          <w:rFonts w:ascii="Times New Roman" w:hAnsi="Times New Roman"/>
          <w:sz w:val="24"/>
          <w:szCs w:val="24"/>
        </w:rPr>
        <w:t>skaidram</w:t>
      </w:r>
      <w:r w:rsidR="00C56255" w:rsidRPr="00FC6685">
        <w:rPr>
          <w:rFonts w:ascii="Times New Roman" w:hAnsi="Times New Roman"/>
          <w:sz w:val="24"/>
          <w:szCs w:val="24"/>
        </w:rPr>
        <w:t xml:space="preserve"> un</w:t>
      </w:r>
      <w:r w:rsidRPr="00FC6685">
        <w:rPr>
          <w:rFonts w:ascii="Times New Roman" w:hAnsi="Times New Roman"/>
          <w:sz w:val="24"/>
          <w:szCs w:val="24"/>
        </w:rPr>
        <w:t xml:space="preserve"> pamatotam stratēģiska</w:t>
      </w:r>
      <w:r w:rsidR="00C56255" w:rsidRPr="00FC6685">
        <w:rPr>
          <w:rFonts w:ascii="Times New Roman" w:hAnsi="Times New Roman"/>
          <w:sz w:val="24"/>
          <w:szCs w:val="24"/>
        </w:rPr>
        <w:t>jam</w:t>
      </w:r>
      <w:r w:rsidRPr="00FC6685">
        <w:rPr>
          <w:rFonts w:ascii="Times New Roman" w:hAnsi="Times New Roman"/>
          <w:sz w:val="24"/>
          <w:szCs w:val="24"/>
        </w:rPr>
        <w:t xml:space="preserve"> redzējumam </w:t>
      </w:r>
      <w:r w:rsidR="00CF3FD6" w:rsidRPr="00FC6685">
        <w:rPr>
          <w:rFonts w:ascii="Times New Roman" w:hAnsi="Times New Roman"/>
          <w:sz w:val="24"/>
          <w:szCs w:val="24"/>
        </w:rPr>
        <w:t>par plānotās modernizācijas apjomu</w:t>
      </w:r>
      <w:r w:rsidR="00B121E4" w:rsidRPr="00FC6685">
        <w:rPr>
          <w:rFonts w:ascii="Times New Roman" w:hAnsi="Times New Roman"/>
          <w:sz w:val="24"/>
          <w:szCs w:val="24"/>
        </w:rPr>
        <w:t xml:space="preserve"> un</w:t>
      </w:r>
      <w:r w:rsidR="00CF3FD6" w:rsidRPr="00FC6685">
        <w:rPr>
          <w:rFonts w:ascii="Times New Roman" w:hAnsi="Times New Roman"/>
          <w:sz w:val="24"/>
          <w:szCs w:val="24"/>
        </w:rPr>
        <w:t xml:space="preserve"> tvērumu, </w:t>
      </w:r>
      <w:r w:rsidR="00F442E7" w:rsidRPr="00FC6685">
        <w:rPr>
          <w:rFonts w:ascii="Times New Roman" w:eastAsia="Times New Roman" w:hAnsi="Times New Roman" w:cs="Times New Roman"/>
          <w:sz w:val="24"/>
          <w:szCs w:val="24"/>
          <w:lang w:eastAsia="lv-LV"/>
        </w:rPr>
        <w:t>integrāciju ar pētniecību</w:t>
      </w:r>
      <w:r w:rsidR="00F442E7" w:rsidRPr="00FC6685">
        <w:rPr>
          <w:rFonts w:ascii="Times New Roman" w:hAnsi="Times New Roman"/>
          <w:sz w:val="24"/>
          <w:szCs w:val="24"/>
        </w:rPr>
        <w:t xml:space="preserve">,  </w:t>
      </w:r>
      <w:r w:rsidR="00CF3FD6" w:rsidRPr="00FC6685">
        <w:rPr>
          <w:rFonts w:ascii="Times New Roman" w:hAnsi="Times New Roman"/>
          <w:sz w:val="24"/>
          <w:szCs w:val="24"/>
        </w:rPr>
        <w:t>satura virzieniem</w:t>
      </w:r>
      <w:r w:rsidR="00C56255" w:rsidRPr="00FC6685">
        <w:rPr>
          <w:rFonts w:ascii="Times New Roman" w:hAnsi="Times New Roman"/>
          <w:sz w:val="24"/>
          <w:szCs w:val="24"/>
        </w:rPr>
        <w:t xml:space="preserve"> (veicamajām saturiskajām</w:t>
      </w:r>
      <w:r w:rsidR="007D662F" w:rsidRPr="00FC6685">
        <w:rPr>
          <w:rFonts w:ascii="Times New Roman" w:hAnsi="Times New Roman"/>
          <w:sz w:val="24"/>
          <w:szCs w:val="24"/>
        </w:rPr>
        <w:t>,</w:t>
      </w:r>
      <w:r w:rsidR="00C56255" w:rsidRPr="00FC6685">
        <w:rPr>
          <w:rFonts w:ascii="Times New Roman" w:hAnsi="Times New Roman"/>
          <w:sz w:val="24"/>
          <w:szCs w:val="24"/>
        </w:rPr>
        <w:t xml:space="preserve"> strukturālajām</w:t>
      </w:r>
      <w:r w:rsidR="007D662F" w:rsidRPr="00FC6685">
        <w:rPr>
          <w:rFonts w:ascii="Times New Roman" w:hAnsi="Times New Roman"/>
          <w:sz w:val="24"/>
          <w:szCs w:val="24"/>
        </w:rPr>
        <w:t xml:space="preserve"> </w:t>
      </w:r>
      <w:r w:rsidR="00C56255" w:rsidRPr="00FC6685">
        <w:rPr>
          <w:rFonts w:ascii="Times New Roman" w:hAnsi="Times New Roman"/>
          <w:sz w:val="24"/>
          <w:szCs w:val="24"/>
        </w:rPr>
        <w:t>izmaiņām)</w:t>
      </w:r>
      <w:r w:rsidR="00CF3FD6" w:rsidRPr="00FC6685">
        <w:rPr>
          <w:rFonts w:ascii="Times New Roman" w:hAnsi="Times New Roman"/>
          <w:sz w:val="24"/>
          <w:szCs w:val="24"/>
        </w:rPr>
        <w:t xml:space="preserve">, </w:t>
      </w:r>
      <w:r w:rsidR="005F43E9" w:rsidRPr="00FC6685">
        <w:rPr>
          <w:rFonts w:ascii="Times New Roman" w:hAnsi="Times New Roman"/>
          <w:sz w:val="24"/>
          <w:szCs w:val="24"/>
        </w:rPr>
        <w:t xml:space="preserve">īstenojamajiem ieviešanas un pārmaiņu vadības </w:t>
      </w:r>
      <w:r w:rsidR="00CF3FD6" w:rsidRPr="00FC6685">
        <w:rPr>
          <w:rFonts w:ascii="Times New Roman" w:hAnsi="Times New Roman"/>
          <w:sz w:val="24"/>
          <w:szCs w:val="24"/>
        </w:rPr>
        <w:t>pas</w:t>
      </w:r>
      <w:r w:rsidR="005F43E9" w:rsidRPr="00FC6685">
        <w:rPr>
          <w:rFonts w:ascii="Times New Roman" w:hAnsi="Times New Roman"/>
          <w:sz w:val="24"/>
          <w:szCs w:val="24"/>
        </w:rPr>
        <w:t>ākumiem</w:t>
      </w:r>
      <w:r w:rsidR="00CF3FD6" w:rsidRPr="00FC6685">
        <w:rPr>
          <w:rFonts w:ascii="Times New Roman" w:hAnsi="Times New Roman"/>
          <w:sz w:val="24"/>
          <w:szCs w:val="24"/>
        </w:rPr>
        <w:t xml:space="preserve">, tostarp skaidri definējot sasniedzamos rezultātus, </w:t>
      </w:r>
      <w:r w:rsidR="005F43E9" w:rsidRPr="00FC6685">
        <w:rPr>
          <w:rFonts w:ascii="Times New Roman" w:hAnsi="Times New Roman"/>
          <w:sz w:val="24"/>
          <w:szCs w:val="24"/>
        </w:rPr>
        <w:t xml:space="preserve">galvenās </w:t>
      </w:r>
      <w:r w:rsidR="00CF3FD6" w:rsidRPr="00FC6685">
        <w:rPr>
          <w:rFonts w:ascii="Times New Roman" w:hAnsi="Times New Roman"/>
          <w:sz w:val="24"/>
          <w:szCs w:val="24"/>
        </w:rPr>
        <w:t xml:space="preserve">iesaistītās puses, nepieciešamos resursus un to pieejamību, kvalitātes vadības procedūras. </w:t>
      </w:r>
      <w:r w:rsidR="007D662F" w:rsidRPr="00FC6685">
        <w:rPr>
          <w:rFonts w:ascii="Times New Roman" w:hAnsi="Times New Roman"/>
          <w:sz w:val="24"/>
          <w:szCs w:val="24"/>
        </w:rPr>
        <w:t xml:space="preserve">Informācijai jābūt tādā detalizācijas pakāpē, lai nodrošinātu projekta iesnieguma izvērtēšanu atbilstoši noteiktajiem kvalitātes kritērijiem. </w:t>
      </w:r>
      <w:r w:rsidR="00CF3FD6" w:rsidRPr="00FC6685">
        <w:rPr>
          <w:rFonts w:ascii="Times New Roman" w:hAnsi="Times New Roman"/>
          <w:sz w:val="24"/>
          <w:szCs w:val="24"/>
        </w:rPr>
        <w:t xml:space="preserve">Detalizētam </w:t>
      </w:r>
      <w:r w:rsidR="00CF3FD6" w:rsidRPr="00533C52">
        <w:rPr>
          <w:rFonts w:ascii="Times New Roman" w:hAnsi="Times New Roman"/>
          <w:i/>
          <w:sz w:val="24"/>
          <w:szCs w:val="24"/>
        </w:rPr>
        <w:t>Pārmaiņu vadības un īstenošanas plānam studiju programmu piedāvājuma modernizācijai</w:t>
      </w:r>
      <w:r w:rsidR="00CF3FD6" w:rsidRPr="00533C52">
        <w:rPr>
          <w:rFonts w:ascii="Times New Roman" w:hAnsi="Times New Roman"/>
          <w:sz w:val="24"/>
          <w:szCs w:val="24"/>
        </w:rPr>
        <w:t>, k</w:t>
      </w:r>
      <w:r w:rsidR="00533C52" w:rsidRPr="00533C52">
        <w:rPr>
          <w:rFonts w:ascii="Times New Roman" w:eastAsia="Times New Roman" w:hAnsi="Times New Roman" w:cs="Times New Roman"/>
          <w:sz w:val="24"/>
          <w:szCs w:val="24"/>
          <w:lang w:eastAsia="lv-LV"/>
        </w:rPr>
        <w:t>as izstrādājams un ieviešams</w:t>
      </w:r>
      <w:r w:rsidR="00533C52" w:rsidRPr="00533C52" w:rsidDel="00533C52">
        <w:rPr>
          <w:rFonts w:ascii="Times New Roman" w:hAnsi="Times New Roman"/>
          <w:sz w:val="24"/>
          <w:szCs w:val="24"/>
        </w:rPr>
        <w:t xml:space="preserve"> </w:t>
      </w:r>
      <w:r w:rsidR="005F43E9" w:rsidRPr="00533C52">
        <w:rPr>
          <w:rFonts w:ascii="Times New Roman" w:hAnsi="Times New Roman"/>
          <w:sz w:val="24"/>
          <w:szCs w:val="24"/>
        </w:rPr>
        <w:t xml:space="preserve">projekta īstenošanas laikā, savukārt </w:t>
      </w:r>
      <w:r w:rsidR="005F43E9" w:rsidRPr="009216C8">
        <w:rPr>
          <w:rFonts w:ascii="Times New Roman" w:hAnsi="Times New Roman"/>
          <w:sz w:val="24"/>
          <w:szCs w:val="24"/>
        </w:rPr>
        <w:t>jāatspoguļo detalizēts īstenojamo aktivitāšu plāns</w:t>
      </w:r>
      <w:r w:rsidR="005F43E9" w:rsidRPr="004866B2">
        <w:rPr>
          <w:rFonts w:ascii="Times New Roman" w:hAnsi="Times New Roman"/>
          <w:sz w:val="24"/>
          <w:szCs w:val="24"/>
        </w:rPr>
        <w:t>, to laika grafiks, sasniedzamie starprezultāti un rezultāti</w:t>
      </w:r>
      <w:r w:rsidR="005F43E9" w:rsidRPr="00FC6685">
        <w:rPr>
          <w:rFonts w:ascii="Times New Roman" w:hAnsi="Times New Roman"/>
          <w:sz w:val="24"/>
          <w:szCs w:val="24"/>
        </w:rPr>
        <w:t>, atbildīgie, ieviešanas nosacījumi, piemērojamās metodes utt., lai izpildītu studiju programmu modernizācijas stratēģiskos uzstādījumus kvalitatīvi un norād</w:t>
      </w:r>
      <w:r w:rsidR="00C56255" w:rsidRPr="00FC6685">
        <w:rPr>
          <w:rFonts w:ascii="Times New Roman" w:hAnsi="Times New Roman"/>
          <w:sz w:val="24"/>
          <w:szCs w:val="24"/>
        </w:rPr>
        <w:t>ītajā apjomā un</w:t>
      </w:r>
      <w:r w:rsidR="005F43E9" w:rsidRPr="00FC6685">
        <w:rPr>
          <w:rFonts w:ascii="Times New Roman" w:hAnsi="Times New Roman"/>
          <w:sz w:val="24"/>
          <w:szCs w:val="24"/>
        </w:rPr>
        <w:t xml:space="preserve"> termiņos.</w:t>
      </w:r>
      <w:r w:rsidR="007D662F">
        <w:rPr>
          <w:rFonts w:ascii="Times New Roman" w:hAnsi="Times New Roman"/>
          <w:sz w:val="24"/>
          <w:szCs w:val="24"/>
        </w:rPr>
        <w:t xml:space="preserve"> </w:t>
      </w:r>
      <w:r w:rsidR="005F43E9">
        <w:rPr>
          <w:rFonts w:ascii="Times New Roman" w:hAnsi="Times New Roman"/>
          <w:sz w:val="24"/>
          <w:szCs w:val="24"/>
        </w:rPr>
        <w:t xml:space="preserve"> </w:t>
      </w:r>
    </w:p>
    <w:p w14:paraId="3DF90A91" w14:textId="450BCFFB" w:rsidR="00EC39A2" w:rsidRPr="00AC6825" w:rsidRDefault="006E472D" w:rsidP="008A0F92">
      <w:pPr>
        <w:tabs>
          <w:tab w:val="left" w:pos="142"/>
        </w:tabs>
        <w:spacing w:before="120"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lastRenderedPageBreak/>
        <w:t>(</w:t>
      </w:r>
      <w:r w:rsidR="000A41F9" w:rsidRPr="00AC6825">
        <w:rPr>
          <w:rFonts w:ascii="Times New Roman" w:eastAsia="Times New Roman" w:hAnsi="Times New Roman" w:cs="Times New Roman"/>
          <w:sz w:val="24"/>
          <w:szCs w:val="24"/>
          <w:lang w:eastAsia="lv-LV"/>
        </w:rPr>
        <w:t>5</w:t>
      </w:r>
      <w:r w:rsidR="00EC39A2" w:rsidRPr="00AC6825">
        <w:rPr>
          <w:rFonts w:ascii="Times New Roman" w:eastAsia="Times New Roman" w:hAnsi="Times New Roman" w:cs="Times New Roman"/>
          <w:sz w:val="24"/>
          <w:szCs w:val="24"/>
          <w:lang w:eastAsia="lv-LV"/>
        </w:rPr>
        <w:t>)</w:t>
      </w:r>
      <w:r w:rsidR="00EC39A2" w:rsidRPr="00AC6825">
        <w:rPr>
          <w:rFonts w:ascii="Times New Roman" w:eastAsia="Times New Roman" w:hAnsi="Times New Roman" w:cs="Times New Roman"/>
          <w:sz w:val="24"/>
          <w:szCs w:val="24"/>
          <w:lang w:eastAsia="lv-LV"/>
        </w:rPr>
        <w:tab/>
      </w:r>
      <w:r w:rsidR="00B93F6E" w:rsidRPr="00AC6825">
        <w:rPr>
          <w:rFonts w:ascii="Times New Roman" w:eastAsia="Times New Roman" w:hAnsi="Times New Roman" w:cs="Times New Roman"/>
          <w:sz w:val="24"/>
          <w:szCs w:val="24"/>
          <w:lang w:eastAsia="lv-LV"/>
        </w:rPr>
        <w:t>Darba programmā</w:t>
      </w:r>
      <w:r w:rsidRPr="00AC6825">
        <w:rPr>
          <w:rFonts w:ascii="Times New Roman" w:eastAsia="Times New Roman" w:hAnsi="Times New Roman" w:cs="Times New Roman"/>
          <w:sz w:val="24"/>
          <w:szCs w:val="24"/>
          <w:lang w:eastAsia="lv-LV"/>
        </w:rPr>
        <w:t xml:space="preserve"> sniegta informācija, ka augstākās izglītības institūcija 8.2.3. SAM projekta ietvaros plāno ieviest vismaz šādus e-risinājumus</w:t>
      </w:r>
      <w:r w:rsidR="00402CD7" w:rsidRPr="00AC6825">
        <w:rPr>
          <w:rStyle w:val="FootnoteReference"/>
          <w:rFonts w:ascii="Times New Roman" w:eastAsia="Times New Roman" w:hAnsi="Times New Roman" w:cs="Times New Roman"/>
          <w:sz w:val="24"/>
          <w:szCs w:val="24"/>
          <w:lang w:eastAsia="lv-LV"/>
        </w:rPr>
        <w:footnoteReference w:id="2"/>
      </w:r>
      <w:r w:rsidRPr="00AC6825">
        <w:rPr>
          <w:rFonts w:ascii="Times New Roman" w:eastAsia="Times New Roman" w:hAnsi="Times New Roman" w:cs="Times New Roman"/>
          <w:sz w:val="24"/>
          <w:szCs w:val="24"/>
          <w:lang w:eastAsia="lv-LV"/>
        </w:rPr>
        <w:t xml:space="preserve"> studiju efektivitātes un kvalitātes paaugstināšanai:</w:t>
      </w:r>
    </w:p>
    <w:p w14:paraId="3323954D" w14:textId="3EA164F0" w:rsidR="006E472D" w:rsidRPr="00AC6825" w:rsidRDefault="006E472D"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visaptverošas pārvaldības informācijas sistēmas izveide;</w:t>
      </w:r>
    </w:p>
    <w:p w14:paraId="24F0A2C7" w14:textId="1FCC11A3" w:rsidR="006E472D" w:rsidRPr="00AC6825" w:rsidRDefault="006E472D"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e-koplietošanas risinājumi ar citām augstākās izglītības institūcijām un zinātniskajām institūcijām;</w:t>
      </w:r>
    </w:p>
    <w:p w14:paraId="73A9B721" w14:textId="155B9AD2" w:rsidR="006E472D" w:rsidRPr="00AC6825" w:rsidRDefault="006E472D"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digitalizācijas risinājumi un e-mācību risinājumi.</w:t>
      </w:r>
    </w:p>
    <w:p w14:paraId="38542AA3" w14:textId="1C4F25F3" w:rsidR="00DD7B19" w:rsidRPr="00AC6825" w:rsidRDefault="005D53E7" w:rsidP="009C06B9">
      <w:pPr>
        <w:tabs>
          <w:tab w:val="left" w:pos="142"/>
        </w:tabs>
        <w:spacing w:before="120" w:after="120" w:line="252" w:lineRule="auto"/>
        <w:ind w:left="567" w:hanging="567"/>
        <w:jc w:val="both"/>
        <w:rPr>
          <w:rFonts w:ascii="Times New Roman" w:eastAsia="ヒラギノ角ゴ Pro W3" w:hAnsi="Times New Roman" w:cs="Times New Roman"/>
          <w:sz w:val="24"/>
          <w:szCs w:val="24"/>
        </w:rPr>
      </w:pPr>
      <w:r w:rsidRPr="00AC6825">
        <w:rPr>
          <w:rFonts w:ascii="Times New Roman" w:hAnsi="Times New Roman" w:cs="Times New Roman"/>
        </w:rPr>
        <w:t>(</w:t>
      </w:r>
      <w:r w:rsidR="000A41F9" w:rsidRPr="00AC6825">
        <w:rPr>
          <w:rFonts w:ascii="Times New Roman" w:hAnsi="Times New Roman" w:cs="Times New Roman"/>
        </w:rPr>
        <w:t>6</w:t>
      </w:r>
      <w:r w:rsidR="006E472D" w:rsidRPr="00AC6825">
        <w:rPr>
          <w:rFonts w:ascii="Times New Roman" w:hAnsi="Times New Roman" w:cs="Times New Roman"/>
        </w:rPr>
        <w:t>)</w:t>
      </w:r>
      <w:r w:rsidR="006E472D" w:rsidRPr="00AC6825">
        <w:rPr>
          <w:rFonts w:ascii="Times New Roman" w:hAnsi="Times New Roman" w:cs="Times New Roman"/>
        </w:rPr>
        <w:tab/>
      </w:r>
      <w:r w:rsidR="006E472D" w:rsidRPr="00AC6825">
        <w:rPr>
          <w:rFonts w:ascii="Times New Roman" w:eastAsia="Times New Roman" w:hAnsi="Times New Roman" w:cs="Times New Roman"/>
          <w:sz w:val="24"/>
          <w:szCs w:val="24"/>
          <w:lang w:eastAsia="lv-LV"/>
        </w:rPr>
        <w:t xml:space="preserve">Darba programmā </w:t>
      </w:r>
      <w:r w:rsidR="00974871" w:rsidRPr="00AC6825">
        <w:rPr>
          <w:rFonts w:ascii="Times New Roman" w:eastAsia="Times New Roman" w:hAnsi="Times New Roman" w:cs="Times New Roman"/>
          <w:sz w:val="24"/>
          <w:szCs w:val="24"/>
          <w:lang w:eastAsia="lv-LV"/>
        </w:rPr>
        <w:t>paredzēts</w:t>
      </w:r>
      <w:r w:rsidR="006E472D" w:rsidRPr="00AC6825">
        <w:rPr>
          <w:rFonts w:ascii="Times New Roman" w:eastAsia="Times New Roman" w:hAnsi="Times New Roman" w:cs="Times New Roman"/>
          <w:sz w:val="24"/>
          <w:szCs w:val="24"/>
          <w:lang w:eastAsia="lv-LV"/>
        </w:rPr>
        <w:t xml:space="preserve">, ka </w:t>
      </w:r>
      <w:r w:rsidR="00974871" w:rsidRPr="00AC6825">
        <w:rPr>
          <w:rFonts w:ascii="Times New Roman" w:eastAsia="Times New Roman" w:hAnsi="Times New Roman" w:cs="Times New Roman"/>
          <w:sz w:val="24"/>
          <w:szCs w:val="24"/>
          <w:lang w:eastAsia="lv-LV"/>
        </w:rPr>
        <w:t xml:space="preserve">projekta iesniedzējs 8.2.3. SAM projekta ietvaros veiks </w:t>
      </w:r>
      <w:r w:rsidR="007532EB" w:rsidRPr="00AC6825">
        <w:rPr>
          <w:rFonts w:ascii="Times New Roman" w:eastAsia="Times New Roman" w:hAnsi="Times New Roman" w:cs="Times New Roman"/>
          <w:b/>
          <w:sz w:val="24"/>
          <w:szCs w:val="24"/>
          <w:lang w:eastAsia="lv-LV"/>
        </w:rPr>
        <w:t>starptautisko</w:t>
      </w:r>
      <w:r w:rsidR="00974871" w:rsidRPr="00AC6825">
        <w:rPr>
          <w:rFonts w:ascii="Times New Roman" w:eastAsia="Times New Roman" w:hAnsi="Times New Roman" w:cs="Times New Roman"/>
          <w:b/>
          <w:sz w:val="24"/>
          <w:szCs w:val="24"/>
          <w:lang w:eastAsia="lv-LV"/>
        </w:rPr>
        <w:t xml:space="preserve"> salīdzino</w:t>
      </w:r>
      <w:r w:rsidR="007532EB" w:rsidRPr="00AC6825">
        <w:rPr>
          <w:rFonts w:ascii="Times New Roman" w:eastAsia="Times New Roman" w:hAnsi="Times New Roman" w:cs="Times New Roman"/>
          <w:b/>
          <w:sz w:val="24"/>
          <w:szCs w:val="24"/>
          <w:lang w:eastAsia="lv-LV"/>
        </w:rPr>
        <w:t>šo</w:t>
      </w:r>
      <w:r w:rsidR="00974871" w:rsidRPr="00AC6825">
        <w:rPr>
          <w:rFonts w:ascii="Times New Roman" w:eastAsia="Times New Roman" w:hAnsi="Times New Roman" w:cs="Times New Roman"/>
          <w:b/>
          <w:sz w:val="24"/>
          <w:szCs w:val="24"/>
          <w:lang w:eastAsia="lv-LV"/>
        </w:rPr>
        <w:t xml:space="preserve"> izvērtējumu</w:t>
      </w:r>
      <w:r w:rsidR="00974871" w:rsidRPr="00AC6825">
        <w:rPr>
          <w:rFonts w:ascii="Times New Roman" w:eastAsia="Times New Roman" w:hAnsi="Times New Roman" w:cs="Times New Roman"/>
          <w:sz w:val="24"/>
          <w:szCs w:val="24"/>
          <w:vertAlign w:val="superscript"/>
        </w:rPr>
        <w:footnoteReference w:id="3"/>
      </w:r>
      <w:r w:rsidR="00974871" w:rsidRPr="00AC6825">
        <w:rPr>
          <w:rFonts w:ascii="Times New Roman" w:eastAsia="Times New Roman" w:hAnsi="Times New Roman" w:cs="Times New Roman"/>
          <w:sz w:val="24"/>
          <w:szCs w:val="24"/>
          <w:vertAlign w:val="superscript"/>
          <w:lang w:eastAsia="lv-LV"/>
        </w:rPr>
        <w:t xml:space="preserve"> </w:t>
      </w:r>
      <w:r w:rsidR="00974871" w:rsidRPr="00AC6825">
        <w:rPr>
          <w:rFonts w:ascii="Times New Roman" w:eastAsia="Times New Roman" w:hAnsi="Times New Roman" w:cs="Times New Roman"/>
          <w:sz w:val="24"/>
          <w:szCs w:val="24"/>
          <w:lang w:eastAsia="lv-LV"/>
        </w:rPr>
        <w:t xml:space="preserve">(turpmāk </w:t>
      </w:r>
      <w:r w:rsidR="00974871" w:rsidRPr="00AC6825">
        <w:rPr>
          <w:lang w:eastAsia="lv-LV"/>
        </w:rPr>
        <w:t>–</w:t>
      </w:r>
      <w:r w:rsidR="00974871" w:rsidRPr="00AC6825">
        <w:rPr>
          <w:rFonts w:ascii="Times New Roman" w:eastAsia="Times New Roman" w:hAnsi="Times New Roman" w:cs="Times New Roman"/>
          <w:sz w:val="24"/>
          <w:szCs w:val="24"/>
          <w:lang w:eastAsia="lv-LV"/>
        </w:rPr>
        <w:t xml:space="preserve"> </w:t>
      </w:r>
      <w:r w:rsidR="00974871" w:rsidRPr="00AC6825">
        <w:rPr>
          <w:rFonts w:ascii="Times New Roman" w:eastAsia="Times New Roman" w:hAnsi="Times New Roman" w:cs="Times New Roman"/>
          <w:i/>
          <w:sz w:val="24"/>
          <w:szCs w:val="24"/>
          <w:lang w:eastAsia="lv-LV"/>
        </w:rPr>
        <w:t>peer-review</w:t>
      </w:r>
      <w:r w:rsidR="00974871" w:rsidRPr="00AC6825">
        <w:rPr>
          <w:rFonts w:ascii="Times New Roman" w:eastAsia="Times New Roman" w:hAnsi="Times New Roman" w:cs="Times New Roman"/>
          <w:sz w:val="24"/>
          <w:szCs w:val="24"/>
          <w:lang w:eastAsia="lv-LV"/>
        </w:rPr>
        <w:t xml:space="preserve">) </w:t>
      </w:r>
      <w:r w:rsidR="006E472D" w:rsidRPr="00AC6825">
        <w:rPr>
          <w:rFonts w:ascii="Times New Roman" w:eastAsia="Times New Roman" w:hAnsi="Times New Roman" w:cs="Times New Roman"/>
          <w:b/>
          <w:sz w:val="24"/>
          <w:szCs w:val="24"/>
          <w:lang w:eastAsia="lv-LV"/>
        </w:rPr>
        <w:t>pārmaiņu vadības un īstenošanas plānam studiju programmu piedāvājuma modernizācijai</w:t>
      </w:r>
      <w:r w:rsidR="006E472D" w:rsidRPr="00AC6825">
        <w:rPr>
          <w:rFonts w:ascii="Times New Roman" w:eastAsia="Times New Roman" w:hAnsi="Times New Roman" w:cs="Times New Roman"/>
          <w:sz w:val="24"/>
          <w:szCs w:val="24"/>
          <w:lang w:eastAsia="lv-LV"/>
        </w:rPr>
        <w:t xml:space="preserve">, kā arī projekta ietvaros izstrādātajiem un veiktajiem </w:t>
      </w:r>
      <w:r w:rsidR="006E472D" w:rsidRPr="00AC6825">
        <w:rPr>
          <w:rFonts w:ascii="Times New Roman" w:eastAsia="Times New Roman" w:hAnsi="Times New Roman" w:cs="Times New Roman"/>
          <w:b/>
          <w:sz w:val="24"/>
          <w:szCs w:val="24"/>
          <w:lang w:eastAsia="lv-LV"/>
        </w:rPr>
        <w:t>pārvaldības uzlabojumiem</w:t>
      </w:r>
      <w:r w:rsidR="006E472D" w:rsidRPr="00AC6825">
        <w:rPr>
          <w:rFonts w:ascii="Times New Roman" w:eastAsia="Times New Roman" w:hAnsi="Times New Roman" w:cs="Times New Roman"/>
          <w:sz w:val="24"/>
          <w:szCs w:val="24"/>
          <w:lang w:eastAsia="lv-LV"/>
        </w:rPr>
        <w:t xml:space="preserve">, </w:t>
      </w:r>
      <w:r w:rsidR="006E472D" w:rsidRPr="00AC6825">
        <w:rPr>
          <w:rFonts w:ascii="Times New Roman" w:eastAsia="Times New Roman" w:hAnsi="Times New Roman" w:cs="Times New Roman"/>
          <w:b/>
          <w:sz w:val="24"/>
          <w:szCs w:val="24"/>
          <w:lang w:eastAsia="lv-LV"/>
        </w:rPr>
        <w:t>iekšējās kvalitātes vadības sist</w:t>
      </w:r>
      <w:r w:rsidR="00974871" w:rsidRPr="00AC6825">
        <w:rPr>
          <w:rFonts w:ascii="Times New Roman" w:eastAsia="Times New Roman" w:hAnsi="Times New Roman" w:cs="Times New Roman"/>
          <w:b/>
          <w:sz w:val="24"/>
          <w:szCs w:val="24"/>
          <w:lang w:eastAsia="lv-LV"/>
        </w:rPr>
        <w:t>ēmas uzlabojumiem</w:t>
      </w:r>
      <w:r w:rsidR="00974871" w:rsidRPr="00AC6825">
        <w:rPr>
          <w:rFonts w:ascii="Times New Roman" w:eastAsia="Times New Roman" w:hAnsi="Times New Roman" w:cs="Times New Roman"/>
          <w:sz w:val="24"/>
          <w:szCs w:val="24"/>
          <w:lang w:eastAsia="lv-LV"/>
        </w:rPr>
        <w:t xml:space="preserve"> un </w:t>
      </w:r>
      <w:r w:rsidR="006E472D" w:rsidRPr="00AC6825">
        <w:rPr>
          <w:rFonts w:ascii="Times New Roman" w:eastAsia="Times New Roman" w:hAnsi="Times New Roman" w:cs="Times New Roman"/>
          <w:b/>
          <w:sz w:val="24"/>
          <w:szCs w:val="24"/>
          <w:lang w:eastAsia="lv-LV"/>
        </w:rPr>
        <w:t>ieviestajiem e-risinājumiem</w:t>
      </w:r>
      <w:r w:rsidR="00974871" w:rsidRPr="00AC6825">
        <w:rPr>
          <w:rFonts w:ascii="Times New Roman" w:eastAsia="Times New Roman" w:hAnsi="Times New Roman" w:cs="Times New Roman"/>
          <w:sz w:val="24"/>
          <w:szCs w:val="24"/>
          <w:lang w:eastAsia="lv-LV"/>
        </w:rPr>
        <w:t xml:space="preserve">. Tostarp paredzēts, ka </w:t>
      </w:r>
      <w:r w:rsidR="00974871" w:rsidRPr="00AC6825">
        <w:rPr>
          <w:rFonts w:ascii="Times New Roman" w:eastAsia="Times New Roman" w:hAnsi="Times New Roman" w:cs="Times New Roman"/>
          <w:i/>
          <w:sz w:val="24"/>
          <w:szCs w:val="24"/>
          <w:lang w:eastAsia="lv-LV"/>
        </w:rPr>
        <w:t>peer-review</w:t>
      </w:r>
      <w:r w:rsidR="00974871" w:rsidRPr="00AC6825">
        <w:rPr>
          <w:rFonts w:ascii="Times New Roman" w:eastAsia="Times New Roman" w:hAnsi="Times New Roman" w:cs="Times New Roman"/>
          <w:sz w:val="24"/>
          <w:szCs w:val="24"/>
          <w:lang w:eastAsia="lv-LV"/>
        </w:rPr>
        <w:t xml:space="preserve"> ietvaros sniegtās</w:t>
      </w:r>
      <w:r w:rsidRPr="00AC6825">
        <w:rPr>
          <w:rFonts w:ascii="Times New Roman" w:eastAsia="Times New Roman" w:hAnsi="Times New Roman" w:cs="Times New Roman"/>
          <w:sz w:val="24"/>
          <w:szCs w:val="24"/>
          <w:lang w:eastAsia="lv-LV"/>
        </w:rPr>
        <w:t xml:space="preserve"> rekomendācijas tiks ņemtas vērā </w:t>
      </w:r>
      <w:r w:rsidR="000D6642" w:rsidRPr="00AC6825">
        <w:rPr>
          <w:rFonts w:ascii="Times New Roman" w:eastAsia="Times New Roman" w:hAnsi="Times New Roman" w:cs="Times New Roman"/>
          <w:sz w:val="24"/>
          <w:szCs w:val="24"/>
          <w:lang w:eastAsia="lv-LV"/>
        </w:rPr>
        <w:t>augstāk minētā plāna un pasākumu pilnveidē un uzlabojumu praktiskajā ieviešanā.</w:t>
      </w:r>
    </w:p>
    <w:p w14:paraId="0FF4726E" w14:textId="0DE9D5C4" w:rsidR="00DD7B19" w:rsidRDefault="00DD7B19" w:rsidP="0088758A">
      <w:pPr>
        <w:tabs>
          <w:tab w:val="left" w:pos="142"/>
        </w:tabs>
        <w:spacing w:before="120" w:after="120" w:line="252" w:lineRule="auto"/>
        <w:ind w:left="567" w:hanging="567"/>
        <w:jc w:val="both"/>
        <w:rPr>
          <w:rFonts w:ascii="Times New Roman" w:eastAsia="ヒラギノ角ゴ Pro W3" w:hAnsi="Times New Roman" w:cs="Times New Roman"/>
          <w:sz w:val="24"/>
          <w:szCs w:val="24"/>
        </w:rPr>
      </w:pPr>
      <w:r w:rsidRPr="00AC6825">
        <w:rPr>
          <w:rFonts w:ascii="Times New Roman" w:eastAsia="ヒラギノ角ゴ Pro W3" w:hAnsi="Times New Roman" w:cs="Times New Roman"/>
          <w:sz w:val="24"/>
          <w:szCs w:val="24"/>
        </w:rPr>
        <w:t>(</w:t>
      </w:r>
      <w:r w:rsidR="000A41F9" w:rsidRPr="00AC6825">
        <w:rPr>
          <w:rFonts w:ascii="Times New Roman" w:eastAsia="ヒラギノ角ゴ Pro W3" w:hAnsi="Times New Roman" w:cs="Times New Roman"/>
          <w:sz w:val="24"/>
          <w:szCs w:val="24"/>
        </w:rPr>
        <w:t>7</w:t>
      </w:r>
      <w:r w:rsidRPr="00AC6825">
        <w:rPr>
          <w:rFonts w:ascii="Times New Roman" w:eastAsia="ヒラギノ角ゴ Pro W3" w:hAnsi="Times New Roman" w:cs="Times New Roman"/>
          <w:sz w:val="24"/>
          <w:szCs w:val="24"/>
        </w:rPr>
        <w:t xml:space="preserve">) </w:t>
      </w:r>
      <w:r w:rsidRPr="00AC6825">
        <w:rPr>
          <w:rFonts w:ascii="Times New Roman" w:eastAsia="ヒラギノ角ゴ Pro W3" w:hAnsi="Times New Roman" w:cs="Times New Roman"/>
          <w:sz w:val="24"/>
          <w:szCs w:val="24"/>
        </w:rPr>
        <w:tab/>
      </w:r>
      <w:r w:rsidRPr="00A83986">
        <w:rPr>
          <w:rFonts w:ascii="Times New Roman" w:eastAsia="ヒラギノ角ゴ Pro W3" w:hAnsi="Times New Roman" w:cs="Times New Roman"/>
          <w:sz w:val="24"/>
          <w:szCs w:val="24"/>
        </w:rPr>
        <w:t xml:space="preserve">Darba programmai pievieno 8.2.3. SAM projekta īstenošanā </w:t>
      </w:r>
      <w:r w:rsidRPr="004866B2">
        <w:rPr>
          <w:rFonts w:ascii="Times New Roman" w:eastAsia="ヒラギノ角ゴ Pro W3" w:hAnsi="Times New Roman" w:cs="Times New Roman"/>
          <w:b/>
          <w:sz w:val="24"/>
          <w:szCs w:val="24"/>
        </w:rPr>
        <w:t>iesaistīto institūciju raksturojumu</w:t>
      </w:r>
      <w:r w:rsidRPr="00A83986">
        <w:rPr>
          <w:rFonts w:ascii="Times New Roman" w:eastAsia="ヒラギノ角ゴ Pro W3" w:hAnsi="Times New Roman" w:cs="Times New Roman"/>
          <w:sz w:val="24"/>
          <w:szCs w:val="24"/>
        </w:rPr>
        <w:t xml:space="preserve"> un </w:t>
      </w:r>
      <w:r w:rsidR="00F6532E" w:rsidRPr="004866B2">
        <w:rPr>
          <w:rFonts w:ascii="Times New Roman" w:eastAsia="ヒラギノ角ゴ Pro W3" w:hAnsi="Times New Roman" w:cs="Times New Roman"/>
          <w:b/>
          <w:sz w:val="24"/>
          <w:szCs w:val="24"/>
        </w:rPr>
        <w:t xml:space="preserve">projekta īstenošanā iesaistītā </w:t>
      </w:r>
      <w:r w:rsidRPr="004866B2">
        <w:rPr>
          <w:rFonts w:ascii="Times New Roman" w:eastAsia="ヒラギノ角ゴ Pro W3" w:hAnsi="Times New Roman" w:cs="Times New Roman"/>
          <w:b/>
          <w:sz w:val="24"/>
          <w:szCs w:val="24"/>
        </w:rPr>
        <w:t xml:space="preserve">vadošā personāla </w:t>
      </w:r>
      <w:r w:rsidR="004D08D3" w:rsidRPr="004866B2">
        <w:rPr>
          <w:rFonts w:ascii="Times New Roman" w:eastAsia="ヒラギノ角ゴ Pro W3" w:hAnsi="Times New Roman" w:cs="Times New Roman"/>
          <w:b/>
          <w:sz w:val="24"/>
          <w:szCs w:val="24"/>
        </w:rPr>
        <w:t>dzīvesgājuma aprakstus</w:t>
      </w:r>
      <w:r w:rsidR="004D08D3" w:rsidRPr="00A83986">
        <w:rPr>
          <w:rFonts w:ascii="Times New Roman" w:eastAsia="ヒラギノ角ゴ Pro W3" w:hAnsi="Times New Roman" w:cs="Times New Roman"/>
          <w:sz w:val="24"/>
          <w:szCs w:val="24"/>
        </w:rPr>
        <w:t xml:space="preserve"> </w:t>
      </w:r>
      <w:r w:rsidRPr="00A83986">
        <w:rPr>
          <w:rFonts w:ascii="Times New Roman" w:eastAsia="ヒラギノ角ゴ Pro W3" w:hAnsi="Times New Roman" w:cs="Times New Roman"/>
          <w:sz w:val="24"/>
          <w:szCs w:val="24"/>
        </w:rPr>
        <w:t>(</w:t>
      </w:r>
      <w:r w:rsidRPr="004D08D3">
        <w:rPr>
          <w:rFonts w:ascii="Times New Roman" w:eastAsia="ヒラギノ角ゴ Pro W3" w:hAnsi="Times New Roman" w:cs="Times New Roman"/>
          <w:sz w:val="24"/>
          <w:szCs w:val="24"/>
        </w:rPr>
        <w:t>vismaz projekta</w:t>
      </w:r>
      <w:r w:rsidRPr="00AC6825">
        <w:rPr>
          <w:rFonts w:ascii="Times New Roman" w:eastAsia="ヒラギノ角ゴ Pro W3" w:hAnsi="Times New Roman" w:cs="Times New Roman"/>
          <w:sz w:val="24"/>
          <w:szCs w:val="24"/>
        </w:rPr>
        <w:t xml:space="preserve"> vadītāja un par projekta ietvaros plānot</w:t>
      </w:r>
      <w:r w:rsidR="004D08D3">
        <w:rPr>
          <w:rFonts w:ascii="Times New Roman" w:eastAsia="ヒラギノ角ゴ Pro W3" w:hAnsi="Times New Roman" w:cs="Times New Roman"/>
          <w:sz w:val="24"/>
          <w:szCs w:val="24"/>
        </w:rPr>
        <w:t xml:space="preserve">ajiem tematiskajiem blokiem (MK </w:t>
      </w:r>
      <w:r w:rsidRPr="00AC6825">
        <w:rPr>
          <w:rFonts w:ascii="Times New Roman" w:eastAsia="ヒラギノ角ゴ Pro W3" w:hAnsi="Times New Roman" w:cs="Times New Roman"/>
          <w:sz w:val="24"/>
          <w:szCs w:val="24"/>
        </w:rPr>
        <w:t>noteikumu par SAM īstenošanu 20. punktā norādītās atbalstāmās darbības) atbildīgā personāla</w:t>
      </w:r>
      <w:r w:rsidR="004D08D3">
        <w:rPr>
          <w:rFonts w:ascii="Times New Roman" w:eastAsia="ヒラギノ角ゴ Pro W3" w:hAnsi="Times New Roman" w:cs="Times New Roman"/>
          <w:sz w:val="24"/>
          <w:szCs w:val="24"/>
        </w:rPr>
        <w:t xml:space="preserve"> </w:t>
      </w:r>
      <w:r w:rsidR="004D08D3" w:rsidRPr="004D08D3">
        <w:rPr>
          <w:rFonts w:ascii="Times New Roman" w:eastAsia="ヒラギノ角ゴ Pro W3" w:hAnsi="Times New Roman" w:cs="Times New Roman"/>
          <w:sz w:val="24"/>
          <w:szCs w:val="24"/>
        </w:rPr>
        <w:t>dzīvesgājuma aprakstus</w:t>
      </w:r>
      <w:r w:rsidRPr="00AC6825">
        <w:rPr>
          <w:rFonts w:ascii="Times New Roman" w:eastAsia="ヒラギノ角ゴ Pro W3" w:hAnsi="Times New Roman" w:cs="Times New Roman"/>
          <w:sz w:val="24"/>
          <w:szCs w:val="24"/>
        </w:rPr>
        <w:t>).</w:t>
      </w:r>
    </w:p>
    <w:p w14:paraId="368FFEEF" w14:textId="34192758" w:rsidR="00A83986" w:rsidRPr="00AC6825" w:rsidRDefault="00A83986" w:rsidP="0088758A">
      <w:pPr>
        <w:tabs>
          <w:tab w:val="left" w:pos="142"/>
        </w:tabs>
        <w:spacing w:before="120" w:after="120" w:line="252" w:lineRule="auto"/>
        <w:ind w:left="567" w:hanging="567"/>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(8)</w:t>
      </w:r>
      <w:r>
        <w:rPr>
          <w:rFonts w:ascii="Times New Roman" w:eastAsia="ヒラギノ角ゴ Pro W3" w:hAnsi="Times New Roman" w:cs="Times New Roman"/>
          <w:sz w:val="24"/>
          <w:szCs w:val="24"/>
        </w:rPr>
        <w:tab/>
        <w:t xml:space="preserve">Ir </w:t>
      </w:r>
      <w:r w:rsidRPr="00795173">
        <w:rPr>
          <w:rFonts w:ascii="Times New Roman" w:eastAsia="ヒラギノ角ゴ Pro W3" w:hAnsi="Times New Roman" w:cs="Times New Roman"/>
          <w:color w:val="000000"/>
          <w:sz w:val="24"/>
          <w:szCs w:val="24"/>
        </w:rPr>
        <w:t>i</w:t>
      </w:r>
      <w:r w:rsidRPr="00795173">
        <w:rPr>
          <w:rFonts w:ascii="Times New Roman" w:eastAsia="ヒラギノ角ゴ Pro W3" w:hAnsi="Times New Roman" w:cs="Times New Roman"/>
          <w:sz w:val="24"/>
          <w:szCs w:val="24"/>
        </w:rPr>
        <w:t xml:space="preserve">zstrādāts </w:t>
      </w:r>
      <w:r w:rsidRPr="004866B2">
        <w:rPr>
          <w:rFonts w:ascii="Times New Roman" w:eastAsia="ヒラギノ角ゴ Pro W3" w:hAnsi="Times New Roman" w:cs="Times New Roman"/>
          <w:b/>
          <w:sz w:val="24"/>
          <w:szCs w:val="24"/>
        </w:rPr>
        <w:t>komunikācijas un publicitātes plāns</w:t>
      </w:r>
      <w:r w:rsidRPr="00795173">
        <w:rPr>
          <w:rFonts w:ascii="Times New Roman" w:eastAsia="ヒラギノ角ゴ Pro W3" w:hAnsi="Times New Roman" w:cs="Times New Roman"/>
          <w:sz w:val="24"/>
          <w:szCs w:val="24"/>
        </w:rPr>
        <w:t>, kā projekta iesniedzējs un sadarbības partneris (ja attiecināms) nodrošinās projekta ietvaros radīto rezultātu izplatīšanu projekta iesniedzēja institūcijā, sadarbības partnera institūcijā (ja attiecināms), kā arī pārējām ieinteresētajām pusēm, kurā tajā skaitā, aprakstīti paredzētie mērķauditorijas sasniegšanas un informētības pasākumi (projekta dzīves cikla laikā un pēc projekta pabeigšanas), izmantojot skaidri definētus un attiecīgajai mērķauditorijai atbilstošākos komunikāciju kanālus (piemēram, informatīvie bukleti, intervijas radio/TV, konferences, semināri, sociālos tīkli, lekcijas u.c. pasākumus).</w:t>
      </w:r>
    </w:p>
    <w:p w14:paraId="07835D72" w14:textId="56FD0DEB" w:rsidR="00B343D8" w:rsidRPr="00AC6825" w:rsidRDefault="00373618" w:rsidP="008A0F92">
      <w:pPr>
        <w:tabs>
          <w:tab w:val="left" w:pos="142"/>
        </w:tabs>
        <w:spacing w:before="120" w:after="0" w:line="252" w:lineRule="auto"/>
        <w:ind w:left="567" w:hanging="567"/>
        <w:jc w:val="both"/>
        <w:rPr>
          <w:rFonts w:ascii="Times New Roman" w:hAnsi="Times New Roman" w:cs="Times New Roman"/>
          <w:sz w:val="24"/>
          <w:szCs w:val="24"/>
        </w:rPr>
      </w:pPr>
      <w:r w:rsidRPr="00AC6825">
        <w:rPr>
          <w:rFonts w:ascii="Times New Roman" w:hAnsi="Times New Roman" w:cs="Times New Roman"/>
          <w:sz w:val="24"/>
          <w:szCs w:val="24"/>
        </w:rPr>
        <w:t>(</w:t>
      </w:r>
      <w:r w:rsidR="000A41F9" w:rsidRPr="00AC6825">
        <w:rPr>
          <w:rFonts w:ascii="Times New Roman" w:hAnsi="Times New Roman" w:cs="Times New Roman"/>
          <w:sz w:val="24"/>
          <w:szCs w:val="24"/>
        </w:rPr>
        <w:t>8</w:t>
      </w:r>
      <w:r w:rsidR="002659A7" w:rsidRPr="00AC6825">
        <w:rPr>
          <w:rFonts w:ascii="Times New Roman" w:hAnsi="Times New Roman" w:cs="Times New Roman"/>
          <w:sz w:val="24"/>
          <w:szCs w:val="24"/>
        </w:rPr>
        <w:t>)</w:t>
      </w:r>
      <w:r w:rsidR="002659A7" w:rsidRPr="00AC6825">
        <w:rPr>
          <w:rFonts w:ascii="Times New Roman" w:hAnsi="Times New Roman" w:cs="Times New Roman"/>
          <w:sz w:val="24"/>
          <w:szCs w:val="24"/>
        </w:rPr>
        <w:tab/>
      </w:r>
      <w:r w:rsidR="00B343D8" w:rsidRPr="00AC6825">
        <w:rPr>
          <w:rFonts w:ascii="Times New Roman" w:eastAsia="Times New Roman" w:hAnsi="Times New Roman" w:cs="Times New Roman"/>
          <w:sz w:val="24"/>
          <w:szCs w:val="24"/>
          <w:lang w:eastAsia="lv-LV"/>
        </w:rPr>
        <w:t xml:space="preserve">Darba programmas </w:t>
      </w:r>
      <w:r w:rsidR="00B343D8" w:rsidRPr="00AC6825">
        <w:rPr>
          <w:rFonts w:ascii="Times New Roman" w:eastAsia="Times New Roman" w:hAnsi="Times New Roman" w:cs="Times New Roman"/>
          <w:b/>
          <w:sz w:val="24"/>
          <w:szCs w:val="24"/>
          <w:lang w:eastAsia="lv-LV"/>
        </w:rPr>
        <w:t>iekšējai loģikai un ieviešanas nosacījumiem</w:t>
      </w:r>
      <w:r w:rsidR="00B343D8" w:rsidRPr="00AC6825">
        <w:rPr>
          <w:rFonts w:ascii="Times New Roman" w:eastAsia="Times New Roman" w:hAnsi="Times New Roman" w:cs="Times New Roman"/>
          <w:sz w:val="24"/>
          <w:szCs w:val="24"/>
          <w:lang w:eastAsia="lv-LV"/>
        </w:rPr>
        <w:t>, jārada pārliecība par tās spēju nodrošināt:</w:t>
      </w:r>
    </w:p>
    <w:p w14:paraId="55A49F3A" w14:textId="3E3562C5" w:rsidR="00B343D8" w:rsidRPr="00AC6825" w:rsidRDefault="00B343D8"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efektīvu augstākās izglītības institūcijas pārvaldību</w:t>
      </w:r>
      <w:r w:rsidRPr="00AC6825">
        <w:rPr>
          <w:rStyle w:val="FootnoteReference"/>
          <w:rFonts w:ascii="Times New Roman" w:hAnsi="Times New Roman" w:cs="Times New Roman"/>
          <w:sz w:val="24"/>
          <w:szCs w:val="24"/>
        </w:rPr>
        <w:footnoteReference w:id="4"/>
      </w:r>
      <w:r w:rsidRPr="00AC6825">
        <w:rPr>
          <w:rFonts w:ascii="Times New Roman" w:hAnsi="Times New Roman" w:cs="Times New Roman"/>
          <w:sz w:val="24"/>
          <w:szCs w:val="24"/>
        </w:rPr>
        <w:t>, ievērojot labas</w:t>
      </w:r>
      <w:r w:rsidR="002729FD" w:rsidRPr="00AC6825">
        <w:rPr>
          <w:rFonts w:ascii="Times New Roman" w:hAnsi="Times New Roman" w:cs="Times New Roman"/>
          <w:sz w:val="24"/>
          <w:szCs w:val="24"/>
        </w:rPr>
        <w:t xml:space="preserve"> un viedas</w:t>
      </w:r>
      <w:r w:rsidRPr="00AC6825">
        <w:rPr>
          <w:rFonts w:ascii="Times New Roman" w:hAnsi="Times New Roman" w:cs="Times New Roman"/>
          <w:sz w:val="24"/>
          <w:szCs w:val="24"/>
        </w:rPr>
        <w:t xml:space="preserve"> pārvaldības ieviešanu atbilstoši starptautiskajai labajai praksei;</w:t>
      </w:r>
    </w:p>
    <w:p w14:paraId="277D527B" w14:textId="33C3DC30" w:rsidR="00B343D8" w:rsidRPr="004866B2" w:rsidRDefault="00B343D8"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lastRenderedPageBreak/>
        <w:t>-</w:t>
      </w:r>
      <w:r w:rsidRPr="00AC6825">
        <w:rPr>
          <w:rFonts w:ascii="Times New Roman" w:hAnsi="Times New Roman" w:cs="Times New Roman"/>
          <w:sz w:val="24"/>
          <w:szCs w:val="24"/>
        </w:rPr>
        <w:tab/>
      </w:r>
      <w:r w:rsidRPr="004866B2">
        <w:rPr>
          <w:rFonts w:ascii="Times New Roman" w:hAnsi="Times New Roman" w:cs="Times New Roman"/>
          <w:sz w:val="24"/>
          <w:szCs w:val="24"/>
        </w:rPr>
        <w:t>iekšējā finansēšanas modeļa pilnveidi, kas sekmē katra indivīda orientāciju uz sniegumu un kopējo augstākās izglītības institūcijas stratēģisko mērķu sasniegšanu</w:t>
      </w:r>
      <w:r w:rsidR="00D45604" w:rsidRPr="004866B2">
        <w:rPr>
          <w:rFonts w:ascii="Times New Roman" w:hAnsi="Times New Roman" w:cs="Times New Roman"/>
          <w:sz w:val="24"/>
          <w:szCs w:val="24"/>
        </w:rPr>
        <w:t>, kā arī iekšējās struktūras sadrumstalotības mazināšanu un lēmumu pieņemšanas efektivitātes palielināšanu</w:t>
      </w:r>
      <w:r w:rsidRPr="004866B2">
        <w:rPr>
          <w:rFonts w:ascii="Times New Roman" w:hAnsi="Times New Roman" w:cs="Times New Roman"/>
          <w:sz w:val="24"/>
          <w:szCs w:val="24"/>
        </w:rPr>
        <w:t>;</w:t>
      </w:r>
    </w:p>
    <w:p w14:paraId="0DD20D6E" w14:textId="71869459" w:rsidR="00B343D8" w:rsidRPr="004866B2" w:rsidRDefault="00B343D8" w:rsidP="008A0F92">
      <w:pPr>
        <w:tabs>
          <w:tab w:val="left" w:pos="142"/>
        </w:tabs>
        <w:spacing w:after="0" w:line="252" w:lineRule="auto"/>
        <w:ind w:left="851" w:hanging="283"/>
        <w:jc w:val="both"/>
        <w:rPr>
          <w:rFonts w:ascii="Times New Roman" w:hAnsi="Times New Roman" w:cs="Times New Roman"/>
          <w:sz w:val="24"/>
          <w:szCs w:val="24"/>
        </w:rPr>
      </w:pPr>
      <w:r w:rsidRPr="004866B2">
        <w:rPr>
          <w:rFonts w:ascii="Times New Roman" w:hAnsi="Times New Roman" w:cs="Times New Roman"/>
          <w:sz w:val="24"/>
          <w:szCs w:val="24"/>
        </w:rPr>
        <w:t>-</w:t>
      </w:r>
      <w:r w:rsidRPr="004866B2">
        <w:rPr>
          <w:rFonts w:ascii="Times New Roman" w:hAnsi="Times New Roman" w:cs="Times New Roman"/>
          <w:sz w:val="24"/>
          <w:szCs w:val="24"/>
        </w:rPr>
        <w:tab/>
        <w:t>iekšējās kvalitātes sistēmas pilnveides pasākumu ieviešanu</w:t>
      </w:r>
      <w:r w:rsidR="00C15345" w:rsidRPr="004866B2">
        <w:rPr>
          <w:rFonts w:ascii="Times New Roman" w:hAnsi="Times New Roman" w:cs="Times New Roman"/>
          <w:sz w:val="24"/>
          <w:szCs w:val="24"/>
        </w:rPr>
        <w:t>;</w:t>
      </w:r>
    </w:p>
    <w:p w14:paraId="4E59F925" w14:textId="22AFB95D" w:rsidR="00B343D8" w:rsidRPr="004866B2" w:rsidRDefault="00B343D8" w:rsidP="008A0F92">
      <w:pPr>
        <w:tabs>
          <w:tab w:val="left" w:pos="142"/>
        </w:tabs>
        <w:spacing w:after="0" w:line="252" w:lineRule="auto"/>
        <w:ind w:left="851" w:hanging="283"/>
        <w:jc w:val="both"/>
        <w:rPr>
          <w:rFonts w:ascii="Times New Roman" w:hAnsi="Times New Roman" w:cs="Times New Roman"/>
          <w:sz w:val="24"/>
          <w:szCs w:val="24"/>
        </w:rPr>
      </w:pPr>
      <w:r w:rsidRPr="004866B2">
        <w:rPr>
          <w:rFonts w:ascii="Times New Roman" w:hAnsi="Times New Roman" w:cs="Times New Roman"/>
          <w:sz w:val="24"/>
          <w:szCs w:val="24"/>
        </w:rPr>
        <w:t>-</w:t>
      </w:r>
      <w:r w:rsidRPr="004866B2">
        <w:rPr>
          <w:rFonts w:ascii="Times New Roman" w:hAnsi="Times New Roman" w:cs="Times New Roman"/>
          <w:sz w:val="24"/>
          <w:szCs w:val="24"/>
        </w:rPr>
        <w:tab/>
        <w:t>augstākās izglītības starptautiskā</w:t>
      </w:r>
      <w:r w:rsidR="00C15345" w:rsidRPr="004866B2">
        <w:rPr>
          <w:rFonts w:ascii="Times New Roman" w:hAnsi="Times New Roman" w:cs="Times New Roman"/>
          <w:sz w:val="24"/>
          <w:szCs w:val="24"/>
        </w:rPr>
        <w:t>s</w:t>
      </w:r>
      <w:r w:rsidRPr="004866B2">
        <w:rPr>
          <w:rFonts w:ascii="Times New Roman" w:hAnsi="Times New Roman" w:cs="Times New Roman"/>
          <w:sz w:val="24"/>
          <w:szCs w:val="24"/>
        </w:rPr>
        <w:t xml:space="preserve"> konkurētspējas veicināšanu un augstākās izglītības pieejamību dažādām sabiedrības grupām, tostarp pieaugušo izglītības piedāvājuma attīstību;</w:t>
      </w:r>
    </w:p>
    <w:p w14:paraId="6CB7E584" w14:textId="75B6CE98" w:rsidR="00B343D8" w:rsidRPr="004866B2" w:rsidRDefault="00B343D8" w:rsidP="008A0F92">
      <w:pPr>
        <w:tabs>
          <w:tab w:val="left" w:pos="142"/>
        </w:tabs>
        <w:spacing w:after="0" w:line="252" w:lineRule="auto"/>
        <w:ind w:left="851" w:hanging="283"/>
        <w:jc w:val="both"/>
        <w:rPr>
          <w:rFonts w:ascii="Times New Roman" w:hAnsi="Times New Roman" w:cs="Times New Roman"/>
          <w:sz w:val="24"/>
          <w:szCs w:val="24"/>
        </w:rPr>
      </w:pPr>
      <w:r w:rsidRPr="004866B2">
        <w:rPr>
          <w:rFonts w:ascii="Times New Roman" w:hAnsi="Times New Roman" w:cs="Times New Roman"/>
          <w:sz w:val="24"/>
          <w:szCs w:val="24"/>
        </w:rPr>
        <w:t>-</w:t>
      </w:r>
      <w:r w:rsidRPr="004866B2">
        <w:rPr>
          <w:rFonts w:ascii="Times New Roman" w:hAnsi="Times New Roman" w:cs="Times New Roman"/>
          <w:sz w:val="24"/>
          <w:szCs w:val="24"/>
        </w:rPr>
        <w:tab/>
        <w:t>augstākās izglītības studiju programmu satura kvalitātes pilnveidi</w:t>
      </w:r>
      <w:r w:rsidR="00D45604" w:rsidRPr="004866B2">
        <w:rPr>
          <w:rFonts w:ascii="Times New Roman" w:hAnsi="Times New Roman" w:cs="Times New Roman"/>
          <w:sz w:val="24"/>
          <w:szCs w:val="24"/>
        </w:rPr>
        <w:t>, integrāciju ar pētniecību</w:t>
      </w:r>
      <w:r w:rsidRPr="004866B2">
        <w:rPr>
          <w:rFonts w:ascii="Times New Roman" w:hAnsi="Times New Roman" w:cs="Times New Roman"/>
          <w:sz w:val="24"/>
          <w:szCs w:val="24"/>
        </w:rPr>
        <w:t xml:space="preserve"> un </w:t>
      </w:r>
      <w:r w:rsidR="00C15345" w:rsidRPr="004866B2">
        <w:rPr>
          <w:rFonts w:ascii="Times New Roman" w:hAnsi="Times New Roman" w:cs="Times New Roman"/>
          <w:sz w:val="24"/>
          <w:szCs w:val="24"/>
        </w:rPr>
        <w:t xml:space="preserve">salāgošanu </w:t>
      </w:r>
      <w:r w:rsidRPr="004866B2">
        <w:rPr>
          <w:rFonts w:ascii="Times New Roman" w:hAnsi="Times New Roman" w:cs="Times New Roman"/>
          <w:sz w:val="24"/>
          <w:szCs w:val="24"/>
        </w:rPr>
        <w:t xml:space="preserve">nozares attīstības vajadzībām (tostarp </w:t>
      </w:r>
      <w:r w:rsidR="00D45604" w:rsidRPr="004866B2">
        <w:rPr>
          <w:rFonts w:ascii="Times New Roman" w:hAnsi="Times New Roman" w:cs="Times New Roman"/>
          <w:sz w:val="24"/>
          <w:szCs w:val="24"/>
        </w:rPr>
        <w:t xml:space="preserve">pētniecībā balstītu un </w:t>
      </w:r>
      <w:r w:rsidRPr="004866B2">
        <w:rPr>
          <w:rFonts w:ascii="Times New Roman" w:hAnsi="Times New Roman" w:cs="Times New Roman"/>
          <w:sz w:val="24"/>
          <w:szCs w:val="24"/>
        </w:rPr>
        <w:t>studentā centrētu pieeju, pamata un caurviju kompetenču attīstību, IKT risinājumu izmantošanu, inovatīvu kursu un metožu izstrādi);</w:t>
      </w:r>
    </w:p>
    <w:p w14:paraId="65ECFA6D" w14:textId="40DBD7E1" w:rsidR="00B343D8" w:rsidRPr="00AC6825" w:rsidRDefault="00B343D8" w:rsidP="008A0F92">
      <w:pPr>
        <w:tabs>
          <w:tab w:val="left" w:pos="142"/>
        </w:tabs>
        <w:spacing w:after="0" w:line="252" w:lineRule="auto"/>
        <w:ind w:left="851" w:hanging="283"/>
        <w:jc w:val="both"/>
        <w:rPr>
          <w:rFonts w:ascii="Times New Roman" w:hAnsi="Times New Roman" w:cs="Times New Roman"/>
          <w:sz w:val="24"/>
          <w:szCs w:val="24"/>
        </w:rPr>
      </w:pPr>
      <w:r w:rsidRPr="004866B2">
        <w:rPr>
          <w:rFonts w:ascii="Times New Roman" w:hAnsi="Times New Roman" w:cs="Times New Roman"/>
          <w:sz w:val="24"/>
          <w:szCs w:val="24"/>
        </w:rPr>
        <w:t>-</w:t>
      </w:r>
      <w:r w:rsidRPr="004866B2">
        <w:rPr>
          <w:rFonts w:ascii="Times New Roman" w:hAnsi="Times New Roman" w:cs="Times New Roman"/>
          <w:sz w:val="24"/>
          <w:szCs w:val="24"/>
        </w:rPr>
        <w:tab/>
        <w:t xml:space="preserve">ietekmi uz </w:t>
      </w:r>
      <w:r w:rsidR="00D45604" w:rsidRPr="004866B2">
        <w:rPr>
          <w:rFonts w:ascii="Times New Roman" w:hAnsi="Times New Roman" w:cs="Times New Roman"/>
          <w:sz w:val="24"/>
          <w:szCs w:val="24"/>
        </w:rPr>
        <w:t xml:space="preserve">Latvijā iesakņota un globāli saistīta </w:t>
      </w:r>
      <w:r w:rsidRPr="004866B2">
        <w:rPr>
          <w:rFonts w:ascii="Times New Roman" w:hAnsi="Times New Roman" w:cs="Times New Roman"/>
          <w:sz w:val="24"/>
          <w:szCs w:val="24"/>
        </w:rPr>
        <w:t>cilvēkkapitāla</w:t>
      </w:r>
      <w:r w:rsidRPr="00AC6825">
        <w:rPr>
          <w:rFonts w:ascii="Times New Roman" w:hAnsi="Times New Roman" w:cs="Times New Roman"/>
          <w:sz w:val="24"/>
          <w:szCs w:val="24"/>
        </w:rPr>
        <w:t xml:space="preserve"> pieaugumu un sniedz ieguldījumu citu Latvijas Viedās specializācijas stratēģijas mērķu sasniegšanā un prioritāšu un specializācijas jomu attīstībā</w:t>
      </w:r>
      <w:r w:rsidR="00C15345" w:rsidRPr="00AC6825">
        <w:rPr>
          <w:rFonts w:ascii="Times New Roman" w:hAnsi="Times New Roman" w:cs="Times New Roman"/>
          <w:sz w:val="24"/>
          <w:szCs w:val="24"/>
        </w:rPr>
        <w:t xml:space="preserve">, kā arī </w:t>
      </w:r>
      <w:r w:rsidR="00001AAF" w:rsidRPr="00AC6825">
        <w:rPr>
          <w:rFonts w:ascii="Times New Roman" w:hAnsi="Times New Roman"/>
          <w:sz w:val="24"/>
        </w:rPr>
        <w:t>veicinās Latvijas augstākās izglītības politikas mērķu sasniegšanu atbilstoši Izglītības attīstības pamatnostādnēs 2014.-2020. gadam;</w:t>
      </w:r>
    </w:p>
    <w:p w14:paraId="4F502301" w14:textId="470528FC" w:rsidR="00B343D8" w:rsidRPr="00AC6825" w:rsidRDefault="00B343D8"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 xml:space="preserve">nosakot skaidrus </w:t>
      </w:r>
      <w:r w:rsidR="003E0A48" w:rsidRPr="00AC6825">
        <w:rPr>
          <w:rFonts w:ascii="Times New Roman" w:hAnsi="Times New Roman" w:cs="Times New Roman"/>
          <w:sz w:val="24"/>
          <w:szCs w:val="24"/>
        </w:rPr>
        <w:t>D</w:t>
      </w:r>
      <w:r w:rsidRPr="00AC6825">
        <w:rPr>
          <w:rFonts w:ascii="Times New Roman" w:hAnsi="Times New Roman" w:cs="Times New Roman"/>
          <w:sz w:val="24"/>
          <w:szCs w:val="24"/>
        </w:rPr>
        <w:t>arba programmas rezultātus, kas izriet no projektā plānotajām darbībām un secīgi saistīti ar plānotajiem projekta īstenošanas posmiem, un nodrošina projektā noteikto mērķu sasniegšanu;</w:t>
      </w:r>
    </w:p>
    <w:p w14:paraId="0B49270D" w14:textId="7D7753BA" w:rsidR="005A325E" w:rsidRPr="00AC6825" w:rsidRDefault="00B343D8" w:rsidP="008A0F92">
      <w:pPr>
        <w:tabs>
          <w:tab w:val="left" w:pos="142"/>
        </w:tabs>
        <w:spacing w:after="0" w:line="252" w:lineRule="auto"/>
        <w:ind w:left="851" w:hanging="283"/>
        <w:jc w:val="both"/>
        <w:rPr>
          <w:rFonts w:ascii="Times New Roman" w:hAnsi="Times New Roman" w:cs="Times New Roman"/>
          <w:sz w:val="24"/>
          <w:szCs w:val="24"/>
        </w:rPr>
      </w:pPr>
      <w:r w:rsidRPr="00AC6825">
        <w:rPr>
          <w:rFonts w:ascii="Times New Roman" w:hAnsi="Times New Roman" w:cs="Times New Roman"/>
          <w:sz w:val="24"/>
          <w:szCs w:val="24"/>
        </w:rPr>
        <w:t>-</w:t>
      </w:r>
      <w:r w:rsidRPr="00AC6825">
        <w:rPr>
          <w:rFonts w:ascii="Times New Roman" w:hAnsi="Times New Roman" w:cs="Times New Roman"/>
          <w:sz w:val="24"/>
          <w:szCs w:val="24"/>
        </w:rPr>
        <w:tab/>
        <w:t>tās īstenošanu un tajā iesaistītais projekta iesniedzēja un sadarbības partnera (ja attiecināms) vadības un īstenošanas personāls sekmēs projektā plānoto rezultātu sasniegšanu</w:t>
      </w:r>
      <w:r w:rsidR="00701F5E" w:rsidRPr="00AC6825">
        <w:rPr>
          <w:rFonts w:ascii="Times New Roman" w:hAnsi="Times New Roman" w:cs="Times New Roman"/>
          <w:sz w:val="24"/>
          <w:szCs w:val="24"/>
        </w:rPr>
        <w:t>.</w:t>
      </w:r>
    </w:p>
    <w:p w14:paraId="169DFCAA" w14:textId="21827939" w:rsidR="005A325E" w:rsidRPr="00AC6825" w:rsidRDefault="005A325E" w:rsidP="008A0F92">
      <w:pPr>
        <w:tabs>
          <w:tab w:val="left" w:pos="142"/>
        </w:tabs>
        <w:spacing w:before="120"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hAnsi="Times New Roman" w:cs="Times New Roman"/>
          <w:sz w:val="24"/>
          <w:szCs w:val="24"/>
        </w:rPr>
        <w:t>(</w:t>
      </w:r>
      <w:r w:rsidR="000A41F9" w:rsidRPr="00AC6825">
        <w:rPr>
          <w:rFonts w:ascii="Times New Roman" w:hAnsi="Times New Roman" w:cs="Times New Roman"/>
          <w:sz w:val="24"/>
          <w:szCs w:val="24"/>
        </w:rPr>
        <w:t>9</w:t>
      </w:r>
      <w:r w:rsidRPr="00AC6825">
        <w:rPr>
          <w:rFonts w:ascii="Times New Roman" w:hAnsi="Times New Roman" w:cs="Times New Roman"/>
          <w:sz w:val="24"/>
          <w:szCs w:val="24"/>
        </w:rPr>
        <w:t>)</w:t>
      </w:r>
      <w:r w:rsidRPr="00AC6825">
        <w:rPr>
          <w:rFonts w:ascii="Times New Roman" w:hAnsi="Times New Roman" w:cs="Times New Roman"/>
          <w:sz w:val="24"/>
          <w:szCs w:val="24"/>
        </w:rPr>
        <w:tab/>
        <w:t>Darba programma, kuras īstenošanai paredzēts atbalsts 8.2.3. SAM projekta ietvaros, ir</w:t>
      </w:r>
      <w:r w:rsidRPr="00AC6825">
        <w:rPr>
          <w:rFonts w:ascii="Times New Roman" w:eastAsia="Times New Roman" w:hAnsi="Times New Roman" w:cs="Times New Roman"/>
          <w:b/>
          <w:sz w:val="24"/>
          <w:szCs w:val="24"/>
          <w:lang w:eastAsia="lv-LV"/>
        </w:rPr>
        <w:t xml:space="preserve"> jāizstrādā stratēģiskā partnerībā ar galvenajām iesaistītajām pusēm</w:t>
      </w:r>
      <w:r w:rsidRPr="00AC6825">
        <w:rPr>
          <w:rFonts w:ascii="Times New Roman" w:eastAsia="Times New Roman" w:hAnsi="Times New Roman" w:cs="Times New Roman"/>
          <w:sz w:val="24"/>
          <w:szCs w:val="24"/>
          <w:lang w:eastAsia="lv-LV"/>
        </w:rPr>
        <w:t>:</w:t>
      </w:r>
    </w:p>
    <w:p w14:paraId="45F2B856" w14:textId="77777777" w:rsidR="005A325E" w:rsidRPr="00AC6825" w:rsidRDefault="005A325E" w:rsidP="008A0F92">
      <w:pPr>
        <w:numPr>
          <w:ilvl w:val="0"/>
          <w:numId w:val="27"/>
        </w:numPr>
        <w:tabs>
          <w:tab w:val="left" w:pos="142"/>
        </w:tabs>
        <w:spacing w:after="0" w:line="252" w:lineRule="auto"/>
        <w:ind w:left="992" w:hanging="425"/>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zinātniskajām institūcijām, kas ir iesaistītas attiecīgās augstākās izglītības institūcijas maģistrantu un doktorantu pētniecisko darbu izstrādes atbalstā (vismaz divām vadošajām, kas uzņem lielāko studentu skaitu). Minētā prasība nav attiecināma un piemērojama, ja projekta iesniedzējam nav iespējama šāda partnerība (piemēram, savas pamatdarbības specifikas dēļ). Tādā gadījumā projekta iesniedzējs projekta iesniegumā sniedz pamatotu, t.sk. pārbaudāmu, informāciju par šādas partnerības neesamību;</w:t>
      </w:r>
    </w:p>
    <w:p w14:paraId="0B968606" w14:textId="77777777" w:rsidR="005A325E" w:rsidRPr="00AC6825" w:rsidRDefault="005A325E" w:rsidP="008A0F92">
      <w:pPr>
        <w:numPr>
          <w:ilvl w:val="0"/>
          <w:numId w:val="27"/>
        </w:numPr>
        <w:tabs>
          <w:tab w:val="left" w:pos="142"/>
        </w:tabs>
        <w:spacing w:after="0" w:line="252" w:lineRule="auto"/>
        <w:ind w:left="992" w:hanging="425"/>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augstākās izglītības institūcijas studentu organizāciju (studentu pašpārvalde, studentu parlaments u.tml.);</w:t>
      </w:r>
    </w:p>
    <w:p w14:paraId="28A0524C" w14:textId="77777777" w:rsidR="005A325E" w:rsidRPr="00AC6825" w:rsidRDefault="005A325E" w:rsidP="008A0F92">
      <w:pPr>
        <w:numPr>
          <w:ilvl w:val="0"/>
          <w:numId w:val="27"/>
        </w:numPr>
        <w:tabs>
          <w:tab w:val="left" w:pos="142"/>
        </w:tabs>
        <w:spacing w:after="0" w:line="252" w:lineRule="auto"/>
        <w:ind w:left="992" w:hanging="425"/>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augstākās izglītības institūcijas darbības profilam atbilstošajām vadošajām nozaru asociācijām;</w:t>
      </w:r>
    </w:p>
    <w:p w14:paraId="48987A1A" w14:textId="6C65F323" w:rsidR="00917571" w:rsidRPr="00AC6825" w:rsidRDefault="005A325E" w:rsidP="008A0F92">
      <w:pPr>
        <w:numPr>
          <w:ilvl w:val="0"/>
          <w:numId w:val="27"/>
        </w:numPr>
        <w:tabs>
          <w:tab w:val="left" w:pos="142"/>
        </w:tabs>
        <w:spacing w:after="0" w:line="252" w:lineRule="auto"/>
        <w:ind w:left="992" w:hanging="425"/>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ietverot sasaisti ar augstākās izglītības institūcijas izstrādāto pedagoģijas izglītības attīstības plānu (attiecas tikai uz tām augstākās izglītības institūcijām, kas īsteno pedagoģijas studiju programmas studiju virzienā “Izglītība, pedagoģija un sports”).</w:t>
      </w:r>
    </w:p>
    <w:p w14:paraId="7BC3C11B" w14:textId="2571555A" w:rsidR="005A325E" w:rsidRPr="00AC6825" w:rsidRDefault="005A325E" w:rsidP="008A0F92">
      <w:pPr>
        <w:tabs>
          <w:tab w:val="left" w:pos="142"/>
        </w:tabs>
        <w:spacing w:before="120" w:after="120" w:line="252" w:lineRule="auto"/>
        <w:ind w:left="567" w:hanging="567"/>
        <w:jc w:val="both"/>
        <w:rPr>
          <w:rFonts w:ascii="Times New Roman" w:eastAsia="Times New Roman" w:hAnsi="Times New Roman" w:cs="Times New Roman"/>
          <w:b/>
          <w:sz w:val="24"/>
          <w:szCs w:val="24"/>
          <w:lang w:eastAsia="lv-LV"/>
        </w:rPr>
      </w:pPr>
      <w:r w:rsidRPr="00AC6825">
        <w:rPr>
          <w:rFonts w:ascii="Times New Roman" w:eastAsia="Times New Roman" w:hAnsi="Times New Roman" w:cs="Times New Roman"/>
          <w:sz w:val="24"/>
          <w:szCs w:val="24"/>
          <w:lang w:eastAsia="lv-LV"/>
        </w:rPr>
        <w:t>(</w:t>
      </w:r>
      <w:r w:rsidR="000A41F9" w:rsidRPr="00AC6825">
        <w:rPr>
          <w:rFonts w:ascii="Times New Roman" w:eastAsia="Times New Roman" w:hAnsi="Times New Roman" w:cs="Times New Roman"/>
          <w:sz w:val="24"/>
          <w:szCs w:val="24"/>
          <w:lang w:eastAsia="lv-LV"/>
        </w:rPr>
        <w:t>10</w:t>
      </w:r>
      <w:r w:rsidRPr="00AC6825">
        <w:rPr>
          <w:rFonts w:ascii="Times New Roman" w:eastAsia="Times New Roman" w:hAnsi="Times New Roman" w:cs="Times New Roman"/>
          <w:sz w:val="24"/>
          <w:szCs w:val="24"/>
          <w:lang w:eastAsia="lv-LV"/>
        </w:rPr>
        <w:t>)</w:t>
      </w:r>
      <w:r w:rsidRPr="00AC6825">
        <w:rPr>
          <w:rFonts w:ascii="Times New Roman" w:eastAsia="Times New Roman" w:hAnsi="Times New Roman" w:cs="Times New Roman"/>
          <w:sz w:val="24"/>
          <w:szCs w:val="24"/>
          <w:lang w:eastAsia="lv-LV"/>
        </w:rPr>
        <w:tab/>
        <w:t>Augstskolām, kas ir projekta iesniedzējas 8.1.1.</w:t>
      </w:r>
      <w:r w:rsidR="003E0A48" w:rsidRPr="00AC6825">
        <w:rPr>
          <w:rFonts w:ascii="Times New Roman" w:eastAsia="Times New Roman" w:hAnsi="Times New Roman" w:cs="Times New Roman"/>
          <w:sz w:val="24"/>
          <w:szCs w:val="24"/>
          <w:lang w:eastAsia="lv-LV"/>
        </w:rPr>
        <w:t> SAM</w:t>
      </w:r>
      <w:r w:rsidRPr="00AC6825">
        <w:rPr>
          <w:rFonts w:ascii="Times New Roman" w:eastAsia="Times New Roman" w:hAnsi="Times New Roman" w:cs="Times New Roman"/>
          <w:sz w:val="24"/>
          <w:szCs w:val="24"/>
          <w:lang w:eastAsia="lv-LV"/>
        </w:rPr>
        <w:t xml:space="preserve"> „Palielināt modernizēto STEM, tajā skaitā medicīnas un radošās industrijas, studiju programmu skaitu” un 1.1.1.4. </w:t>
      </w:r>
      <w:r w:rsidR="003E0A48" w:rsidRPr="00AC6825">
        <w:rPr>
          <w:rFonts w:ascii="Times New Roman" w:eastAsia="Times New Roman" w:hAnsi="Times New Roman" w:cs="Times New Roman"/>
          <w:sz w:val="24"/>
          <w:szCs w:val="24"/>
          <w:lang w:eastAsia="lv-LV"/>
        </w:rPr>
        <w:t xml:space="preserve">pasākumā </w:t>
      </w:r>
      <w:r w:rsidRPr="00AC6825">
        <w:rPr>
          <w:rFonts w:ascii="Times New Roman" w:eastAsia="Times New Roman" w:hAnsi="Times New Roman" w:cs="Times New Roman"/>
          <w:sz w:val="24"/>
          <w:szCs w:val="24"/>
          <w:lang w:eastAsia="lv-LV"/>
        </w:rPr>
        <w:t xml:space="preserve">"P&amp;A infrastruktūras attīstīšana viedās specializācijas jomās un zinātnisko </w:t>
      </w:r>
      <w:r w:rsidRPr="00AC6825">
        <w:rPr>
          <w:rFonts w:ascii="Times New Roman" w:eastAsia="Times New Roman" w:hAnsi="Times New Roman" w:cs="Times New Roman"/>
          <w:sz w:val="24"/>
          <w:szCs w:val="24"/>
          <w:lang w:eastAsia="lv-LV"/>
        </w:rPr>
        <w:lastRenderedPageBreak/>
        <w:t>institūciju institucionālās kapacitātes stiprināšana"</w:t>
      </w:r>
      <w:r w:rsidR="003E0A48" w:rsidRPr="00AC6825">
        <w:rPr>
          <w:rFonts w:ascii="Times New Roman" w:eastAsia="Times New Roman" w:hAnsi="Times New Roman" w:cs="Times New Roman"/>
          <w:sz w:val="24"/>
          <w:szCs w:val="24"/>
          <w:lang w:eastAsia="lv-LV"/>
        </w:rPr>
        <w:t>,</w:t>
      </w:r>
      <w:r w:rsidRPr="00AC6825">
        <w:rPr>
          <w:rFonts w:ascii="Times New Roman" w:eastAsia="Times New Roman" w:hAnsi="Times New Roman" w:cs="Times New Roman"/>
          <w:sz w:val="24"/>
          <w:szCs w:val="24"/>
          <w:lang w:eastAsia="lv-LV"/>
        </w:rPr>
        <w:t xml:space="preserve"> </w:t>
      </w:r>
      <w:r w:rsidR="003E0A48" w:rsidRPr="00AC6825">
        <w:rPr>
          <w:rFonts w:ascii="Times New Roman" w:eastAsia="Times New Roman" w:hAnsi="Times New Roman" w:cs="Times New Roman"/>
          <w:sz w:val="24"/>
          <w:szCs w:val="24"/>
          <w:lang w:eastAsia="lv-LV"/>
        </w:rPr>
        <w:t>D</w:t>
      </w:r>
      <w:r w:rsidRPr="00AC6825">
        <w:rPr>
          <w:rFonts w:ascii="Times New Roman" w:eastAsia="Times New Roman" w:hAnsi="Times New Roman" w:cs="Times New Roman"/>
          <w:sz w:val="24"/>
          <w:szCs w:val="24"/>
          <w:lang w:eastAsia="lv-LV"/>
        </w:rPr>
        <w:t>arba programm</w:t>
      </w:r>
      <w:r w:rsidR="003E0A48" w:rsidRPr="00AC6825">
        <w:rPr>
          <w:rFonts w:ascii="Times New Roman" w:eastAsia="Times New Roman" w:hAnsi="Times New Roman" w:cs="Times New Roman"/>
          <w:sz w:val="24"/>
          <w:szCs w:val="24"/>
          <w:lang w:eastAsia="lv-LV"/>
        </w:rPr>
        <w:t>as</w:t>
      </w:r>
      <w:r w:rsidRPr="00AC6825">
        <w:rPr>
          <w:rFonts w:ascii="Times New Roman" w:eastAsia="Times New Roman" w:hAnsi="Times New Roman" w:cs="Times New Roman"/>
          <w:sz w:val="24"/>
          <w:szCs w:val="24"/>
          <w:lang w:eastAsia="lv-LV"/>
        </w:rPr>
        <w:t xml:space="preserve"> </w:t>
      </w:r>
      <w:r w:rsidRPr="00AC6825">
        <w:rPr>
          <w:rFonts w:ascii="Times New Roman" w:eastAsia="Times New Roman" w:hAnsi="Times New Roman" w:cs="Times New Roman"/>
          <w:b/>
          <w:sz w:val="24"/>
          <w:szCs w:val="24"/>
          <w:lang w:eastAsia="lv-LV"/>
        </w:rPr>
        <w:t>jāsaskaņo vismaz ar šādām nozaru asociācijām:</w:t>
      </w:r>
    </w:p>
    <w:tbl>
      <w:tblPr>
        <w:tblStyle w:val="TableGrid"/>
        <w:tblW w:w="8926" w:type="dxa"/>
        <w:jc w:val="center"/>
        <w:tblLayout w:type="fixed"/>
        <w:tblLook w:val="04A0" w:firstRow="1" w:lastRow="0" w:firstColumn="1" w:lastColumn="0" w:noHBand="0" w:noVBand="1"/>
      </w:tblPr>
      <w:tblGrid>
        <w:gridCol w:w="2263"/>
        <w:gridCol w:w="6663"/>
      </w:tblGrid>
      <w:tr w:rsidR="005A325E" w:rsidRPr="00AC6825" w14:paraId="750638E7" w14:textId="77777777" w:rsidTr="00373618">
        <w:trPr>
          <w:trHeight w:val="831"/>
          <w:jc w:val="center"/>
        </w:trPr>
        <w:tc>
          <w:tcPr>
            <w:tcW w:w="2263" w:type="dxa"/>
            <w:shd w:val="clear" w:color="auto" w:fill="F2F2F2" w:themeFill="background1" w:themeFillShade="F2"/>
            <w:vAlign w:val="center"/>
          </w:tcPr>
          <w:p w14:paraId="1FD41755" w14:textId="77777777" w:rsidR="005A325E" w:rsidRPr="00AC6825" w:rsidRDefault="005A325E" w:rsidP="008A0F92">
            <w:pPr>
              <w:tabs>
                <w:tab w:val="left" w:pos="142"/>
              </w:tabs>
              <w:spacing w:after="120" w:line="252" w:lineRule="auto"/>
              <w:jc w:val="center"/>
              <w:rPr>
                <w:rFonts w:ascii="Times New Roman" w:eastAsia="Times New Roman" w:hAnsi="Times New Roman" w:cs="Times New Roman"/>
                <w:b/>
                <w:sz w:val="24"/>
                <w:szCs w:val="24"/>
                <w:lang w:eastAsia="lv-LV"/>
              </w:rPr>
            </w:pPr>
            <w:r w:rsidRPr="00AC6825">
              <w:rPr>
                <w:rFonts w:ascii="Times New Roman" w:eastAsia="Times New Roman" w:hAnsi="Times New Roman" w:cs="Times New Roman"/>
                <w:b/>
                <w:sz w:val="24"/>
                <w:szCs w:val="24"/>
                <w:lang w:eastAsia="lv-LV"/>
              </w:rPr>
              <w:t>Augstākās izglītības institūcijas</w:t>
            </w:r>
          </w:p>
        </w:tc>
        <w:tc>
          <w:tcPr>
            <w:tcW w:w="6663" w:type="dxa"/>
            <w:shd w:val="clear" w:color="auto" w:fill="F2F2F2" w:themeFill="background1" w:themeFillShade="F2"/>
            <w:vAlign w:val="center"/>
          </w:tcPr>
          <w:p w14:paraId="268FC85C" w14:textId="77777777" w:rsidR="005A325E" w:rsidRPr="00AC6825" w:rsidRDefault="005A325E" w:rsidP="008A0F92">
            <w:pPr>
              <w:tabs>
                <w:tab w:val="left" w:pos="142"/>
              </w:tabs>
              <w:spacing w:after="120" w:line="252" w:lineRule="auto"/>
              <w:ind w:left="-255" w:firstLine="255"/>
              <w:jc w:val="center"/>
              <w:rPr>
                <w:rFonts w:ascii="Times New Roman" w:eastAsia="Times New Roman" w:hAnsi="Times New Roman" w:cs="Times New Roman"/>
                <w:b/>
                <w:sz w:val="24"/>
                <w:szCs w:val="24"/>
                <w:lang w:eastAsia="lv-LV"/>
              </w:rPr>
            </w:pPr>
            <w:r w:rsidRPr="00AC6825">
              <w:rPr>
                <w:rFonts w:ascii="Times New Roman" w:eastAsia="Times New Roman" w:hAnsi="Times New Roman" w:cs="Times New Roman"/>
                <w:b/>
                <w:sz w:val="24"/>
                <w:szCs w:val="24"/>
                <w:lang w:eastAsia="lv-LV"/>
              </w:rPr>
              <w:t>Nozares profesionālās organizācijas</w:t>
            </w:r>
          </w:p>
        </w:tc>
      </w:tr>
      <w:tr w:rsidR="005A325E" w:rsidRPr="00AC6825" w14:paraId="0E4C2A1B" w14:textId="77777777" w:rsidTr="005A325E">
        <w:trPr>
          <w:jc w:val="center"/>
        </w:trPr>
        <w:tc>
          <w:tcPr>
            <w:tcW w:w="2263" w:type="dxa"/>
            <w:shd w:val="clear" w:color="auto" w:fill="FFFFFF" w:themeFill="background1"/>
          </w:tcPr>
          <w:p w14:paraId="0AC1DAB3"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Jāzepa Vītola Latvijas Mūzikas akadēmija </w:t>
            </w:r>
          </w:p>
        </w:tc>
        <w:tc>
          <w:tcPr>
            <w:tcW w:w="6663" w:type="dxa"/>
            <w:shd w:val="clear" w:color="auto" w:fill="FFFFFF" w:themeFill="background1"/>
          </w:tcPr>
          <w:p w14:paraId="49EFC457" w14:textId="77777777" w:rsidR="005A325E" w:rsidRPr="00AC6825" w:rsidRDefault="005A325E" w:rsidP="008A0F92">
            <w:pPr>
              <w:numPr>
                <w:ilvl w:val="0"/>
                <w:numId w:val="6"/>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Mūzikas attīstības biedrība/ Latvijas Mūzikas eksports</w:t>
            </w:r>
          </w:p>
        </w:tc>
      </w:tr>
      <w:tr w:rsidR="005A325E" w:rsidRPr="00AC6825" w14:paraId="702AC350" w14:textId="77777777" w:rsidTr="005A325E">
        <w:trPr>
          <w:jc w:val="center"/>
        </w:trPr>
        <w:tc>
          <w:tcPr>
            <w:tcW w:w="2263" w:type="dxa"/>
            <w:shd w:val="clear" w:color="auto" w:fill="FFFFFF" w:themeFill="background1"/>
          </w:tcPr>
          <w:p w14:paraId="1AF801E3"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Kultūras akadēmija</w:t>
            </w:r>
          </w:p>
        </w:tc>
        <w:tc>
          <w:tcPr>
            <w:tcW w:w="6663" w:type="dxa"/>
            <w:shd w:val="clear" w:color="auto" w:fill="FFFFFF" w:themeFill="background1"/>
          </w:tcPr>
          <w:p w14:paraId="376D1E28" w14:textId="77777777" w:rsidR="005A325E" w:rsidRPr="00AC6825" w:rsidRDefault="005A325E" w:rsidP="008A0F92">
            <w:pPr>
              <w:numPr>
                <w:ilvl w:val="0"/>
                <w:numId w:val="6"/>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Kino producentu asociācija</w:t>
            </w:r>
          </w:p>
        </w:tc>
      </w:tr>
      <w:tr w:rsidR="005A325E" w:rsidRPr="00AC6825" w14:paraId="7EA9799B" w14:textId="77777777" w:rsidTr="005A325E">
        <w:trPr>
          <w:jc w:val="center"/>
        </w:trPr>
        <w:tc>
          <w:tcPr>
            <w:tcW w:w="2263" w:type="dxa"/>
            <w:shd w:val="clear" w:color="auto" w:fill="FFFFFF" w:themeFill="background1"/>
          </w:tcPr>
          <w:p w14:paraId="3393CBA6"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Sporta pedagoģijas akadēmija </w:t>
            </w:r>
          </w:p>
        </w:tc>
        <w:tc>
          <w:tcPr>
            <w:tcW w:w="6663" w:type="dxa"/>
            <w:shd w:val="clear" w:color="auto" w:fill="FFFFFF" w:themeFill="background1"/>
          </w:tcPr>
          <w:p w14:paraId="47F8753F" w14:textId="77777777" w:rsidR="005A325E" w:rsidRPr="00AC6825" w:rsidRDefault="005A325E" w:rsidP="008A0F92">
            <w:pPr>
              <w:numPr>
                <w:ilvl w:val="0"/>
                <w:numId w:val="6"/>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fizioterapeitu asociācija</w:t>
            </w:r>
          </w:p>
          <w:p w14:paraId="21B6D8D7" w14:textId="77777777" w:rsidR="005A325E" w:rsidRPr="00AC6825" w:rsidRDefault="005A325E" w:rsidP="008A0F92">
            <w:pPr>
              <w:numPr>
                <w:ilvl w:val="0"/>
                <w:numId w:val="6"/>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Rehabilitācijas profesionālo organizāciju apvienība</w:t>
            </w:r>
          </w:p>
        </w:tc>
      </w:tr>
      <w:tr w:rsidR="005A325E" w:rsidRPr="00AC6825" w14:paraId="6A25C29F" w14:textId="77777777" w:rsidTr="005A325E">
        <w:trPr>
          <w:jc w:val="center"/>
        </w:trPr>
        <w:tc>
          <w:tcPr>
            <w:tcW w:w="2263" w:type="dxa"/>
            <w:shd w:val="clear" w:color="auto" w:fill="FFFFFF" w:themeFill="background1"/>
          </w:tcPr>
          <w:p w14:paraId="46AB36C7"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Lauksaimniecības universitāte </w:t>
            </w:r>
          </w:p>
        </w:tc>
        <w:tc>
          <w:tcPr>
            <w:tcW w:w="6663" w:type="dxa"/>
            <w:shd w:val="clear" w:color="auto" w:fill="FFFFFF" w:themeFill="background1"/>
          </w:tcPr>
          <w:p w14:paraId="316159B8"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Mašīnbūves un metālapstrādes rūpniecības asociācija (MASOC)</w:t>
            </w:r>
          </w:p>
          <w:p w14:paraId="7EBBB11F"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Informācijas un komunikācijas tehnoloģiju asociācija (LIKTA)</w:t>
            </w:r>
          </w:p>
          <w:p w14:paraId="0186E4D5"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Elektrotehnikas un elektronikas rūpniecības asociācija (LETERA)</w:t>
            </w:r>
          </w:p>
          <w:p w14:paraId="2F056884"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Augļkopju asociācija</w:t>
            </w:r>
          </w:p>
          <w:p w14:paraId="7D875F13"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Biedrība “Lauksaimniecības organizāciju sadarbības padome (LOSP) </w:t>
            </w:r>
          </w:p>
          <w:p w14:paraId="4D57606A"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Pārtikas uzņēmumu federācija (LPUF)</w:t>
            </w:r>
          </w:p>
          <w:p w14:paraId="2C1A9228"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Kokrūpniecības federācija, Latvijas Meža īpašnieku biedrība </w:t>
            </w:r>
          </w:p>
          <w:p w14:paraId="1265E598" w14:textId="77777777" w:rsidR="005A325E" w:rsidRPr="00AC6825" w:rsidRDefault="005A325E" w:rsidP="008A0F92">
            <w:pPr>
              <w:numPr>
                <w:ilvl w:val="0"/>
                <w:numId w:val="7"/>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Neatkarīgo mežizstrādātāju biedrība</w:t>
            </w:r>
          </w:p>
        </w:tc>
      </w:tr>
      <w:tr w:rsidR="005A325E" w:rsidRPr="00AC6825" w14:paraId="5CAB87EE" w14:textId="77777777" w:rsidTr="005A325E">
        <w:trPr>
          <w:jc w:val="center"/>
        </w:trPr>
        <w:tc>
          <w:tcPr>
            <w:tcW w:w="2263" w:type="dxa"/>
            <w:shd w:val="clear" w:color="auto" w:fill="FFFFFF" w:themeFill="background1"/>
          </w:tcPr>
          <w:p w14:paraId="45A835C3"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Mākslas akadēmija </w:t>
            </w:r>
          </w:p>
        </w:tc>
        <w:tc>
          <w:tcPr>
            <w:tcW w:w="6663" w:type="dxa"/>
            <w:shd w:val="clear" w:color="auto" w:fill="FFFFFF" w:themeFill="background1"/>
          </w:tcPr>
          <w:p w14:paraId="6123582C"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Poligrāfijas uzņēmumu asociācija</w:t>
            </w:r>
          </w:p>
          <w:p w14:paraId="23FA8420"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Modes palāta</w:t>
            </w:r>
          </w:p>
        </w:tc>
      </w:tr>
      <w:tr w:rsidR="005A325E" w:rsidRPr="00AC6825" w14:paraId="168B6D2A" w14:textId="77777777" w:rsidTr="005A325E">
        <w:trPr>
          <w:jc w:val="center"/>
        </w:trPr>
        <w:tc>
          <w:tcPr>
            <w:tcW w:w="2263" w:type="dxa"/>
            <w:shd w:val="clear" w:color="auto" w:fill="FFFFFF" w:themeFill="background1"/>
          </w:tcPr>
          <w:p w14:paraId="3B8A9A2A"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Daugavpils Universitāte </w:t>
            </w:r>
          </w:p>
        </w:tc>
        <w:tc>
          <w:tcPr>
            <w:tcW w:w="6663" w:type="dxa"/>
            <w:shd w:val="clear" w:color="auto" w:fill="FFFFFF" w:themeFill="background1"/>
          </w:tcPr>
          <w:p w14:paraId="4F491BE4"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MASOC</w:t>
            </w:r>
          </w:p>
          <w:p w14:paraId="42BFE37A"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Fizioterapeitu asociācija</w:t>
            </w:r>
          </w:p>
          <w:p w14:paraId="56869D81"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Poligrāfijas uzņēmumu asociācija </w:t>
            </w:r>
          </w:p>
          <w:p w14:paraId="05554412"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Ķīmijas un farmācijas uzņēmēju asociācija (LAĶĪFA)</w:t>
            </w:r>
          </w:p>
          <w:p w14:paraId="332110BA" w14:textId="77777777" w:rsidR="005A325E" w:rsidRPr="00AC6825" w:rsidRDefault="005A325E" w:rsidP="008A0F92">
            <w:pPr>
              <w:numPr>
                <w:ilvl w:val="0"/>
                <w:numId w:val="8"/>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LIKTA</w:t>
            </w:r>
          </w:p>
        </w:tc>
      </w:tr>
      <w:tr w:rsidR="005A325E" w:rsidRPr="00AC6825" w14:paraId="0D16C946" w14:textId="77777777" w:rsidTr="005A325E">
        <w:trPr>
          <w:jc w:val="center"/>
        </w:trPr>
        <w:tc>
          <w:tcPr>
            <w:tcW w:w="2263" w:type="dxa"/>
            <w:shd w:val="clear" w:color="auto" w:fill="FFFFFF" w:themeFill="background1"/>
          </w:tcPr>
          <w:p w14:paraId="7DE7A392"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Transporta un sakaru institūts </w:t>
            </w:r>
          </w:p>
        </w:tc>
        <w:tc>
          <w:tcPr>
            <w:tcW w:w="6663" w:type="dxa"/>
            <w:shd w:val="clear" w:color="auto" w:fill="FFFFFF" w:themeFill="background1"/>
          </w:tcPr>
          <w:p w14:paraId="3A7B0489"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MASOC</w:t>
            </w:r>
          </w:p>
          <w:p w14:paraId="1C69D636"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LIKTA</w:t>
            </w:r>
            <w:bookmarkStart w:id="0" w:name="_GoBack"/>
            <w:bookmarkEnd w:id="0"/>
          </w:p>
          <w:p w14:paraId="234B9250"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Aviācijas asociācija</w:t>
            </w:r>
          </w:p>
          <w:p w14:paraId="2538BF7C"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tc>
      </w:tr>
      <w:tr w:rsidR="005A325E" w:rsidRPr="00AC6825" w14:paraId="0F561414" w14:textId="77777777" w:rsidTr="005A325E">
        <w:trPr>
          <w:jc w:val="center"/>
        </w:trPr>
        <w:tc>
          <w:tcPr>
            <w:tcW w:w="2263" w:type="dxa"/>
            <w:shd w:val="clear" w:color="auto" w:fill="FFFFFF" w:themeFill="background1"/>
          </w:tcPr>
          <w:p w14:paraId="3E343202"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Rīgas Tehniskā universitāte </w:t>
            </w:r>
          </w:p>
        </w:tc>
        <w:tc>
          <w:tcPr>
            <w:tcW w:w="6663" w:type="dxa"/>
            <w:shd w:val="clear" w:color="auto" w:fill="FFFFFF" w:themeFill="background1"/>
          </w:tcPr>
          <w:p w14:paraId="736F5DAD"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MASOC</w:t>
            </w:r>
          </w:p>
          <w:p w14:paraId="1269A5B8"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LIKTA</w:t>
            </w:r>
          </w:p>
          <w:p w14:paraId="7A073EA9"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Poligrāfijas uzņēmumu asociācija</w:t>
            </w:r>
          </w:p>
          <w:p w14:paraId="02FBC9CB"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p w14:paraId="10790F8B"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LAĶĪFA</w:t>
            </w:r>
          </w:p>
        </w:tc>
      </w:tr>
      <w:tr w:rsidR="005A325E" w:rsidRPr="00AC6825" w14:paraId="122145B8" w14:textId="77777777" w:rsidTr="005A325E">
        <w:trPr>
          <w:jc w:val="center"/>
        </w:trPr>
        <w:tc>
          <w:tcPr>
            <w:tcW w:w="2263" w:type="dxa"/>
            <w:shd w:val="clear" w:color="auto" w:fill="FFFFFF" w:themeFill="background1"/>
          </w:tcPr>
          <w:p w14:paraId="744CFFCE"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Rēzeknes Tehnoloģiju akadēmija </w:t>
            </w:r>
          </w:p>
        </w:tc>
        <w:tc>
          <w:tcPr>
            <w:tcW w:w="6663" w:type="dxa"/>
            <w:shd w:val="clear" w:color="auto" w:fill="FFFFFF" w:themeFill="background1"/>
          </w:tcPr>
          <w:p w14:paraId="48FE790C"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p w14:paraId="65769AE6"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LIKTA</w:t>
            </w:r>
          </w:p>
        </w:tc>
      </w:tr>
      <w:tr w:rsidR="005A325E" w:rsidRPr="00AC6825" w14:paraId="023032AE" w14:textId="77777777" w:rsidTr="005A325E">
        <w:trPr>
          <w:jc w:val="center"/>
        </w:trPr>
        <w:tc>
          <w:tcPr>
            <w:tcW w:w="2263" w:type="dxa"/>
            <w:shd w:val="clear" w:color="auto" w:fill="FFFFFF" w:themeFill="background1"/>
          </w:tcPr>
          <w:p w14:paraId="217C675B"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Rīgas Stradiņa universitāte </w:t>
            </w:r>
          </w:p>
        </w:tc>
        <w:tc>
          <w:tcPr>
            <w:tcW w:w="6663" w:type="dxa"/>
            <w:shd w:val="clear" w:color="auto" w:fill="FFFFFF" w:themeFill="background1"/>
          </w:tcPr>
          <w:p w14:paraId="3C95DAC9"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LAĶĪFA </w:t>
            </w:r>
          </w:p>
          <w:p w14:paraId="5BF72ADB"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Fizioterapeitu asociācija</w:t>
            </w:r>
          </w:p>
          <w:p w14:paraId="34340B98"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Zobārstu asociācija </w:t>
            </w:r>
          </w:p>
          <w:p w14:paraId="4BAD9F9C"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Farmaceitu biedrība</w:t>
            </w:r>
          </w:p>
          <w:p w14:paraId="5ED0F1E5"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lastRenderedPageBreak/>
              <w:t>Latvijas Māsu asociācija</w:t>
            </w:r>
          </w:p>
          <w:p w14:paraId="10DCD04F"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Ārstu biedrība </w:t>
            </w:r>
          </w:p>
        </w:tc>
      </w:tr>
      <w:tr w:rsidR="005A325E" w:rsidRPr="00AC6825" w14:paraId="46B9BF6D" w14:textId="77777777" w:rsidTr="005A325E">
        <w:trPr>
          <w:trHeight w:val="416"/>
          <w:jc w:val="center"/>
        </w:trPr>
        <w:tc>
          <w:tcPr>
            <w:tcW w:w="2263" w:type="dxa"/>
            <w:shd w:val="clear" w:color="auto" w:fill="FFFFFF" w:themeFill="background1"/>
          </w:tcPr>
          <w:p w14:paraId="0E14F7BC"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lastRenderedPageBreak/>
              <w:t xml:space="preserve">Latvijas Universitāte </w:t>
            </w:r>
          </w:p>
        </w:tc>
        <w:tc>
          <w:tcPr>
            <w:tcW w:w="6663" w:type="dxa"/>
            <w:shd w:val="clear" w:color="auto" w:fill="FFFFFF" w:themeFill="background1"/>
          </w:tcPr>
          <w:p w14:paraId="55709574"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MASOC</w:t>
            </w:r>
          </w:p>
          <w:p w14:paraId="5B226FC9"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LIKTA </w:t>
            </w:r>
          </w:p>
          <w:p w14:paraId="53275A65"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p w14:paraId="27C3AF82"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LAĶĪFA</w:t>
            </w:r>
          </w:p>
          <w:p w14:paraId="1930C766"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Farmaceitu biedrība </w:t>
            </w:r>
          </w:p>
          <w:p w14:paraId="7F5E5E3B"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Latvijas Zobārstu asociācija </w:t>
            </w:r>
          </w:p>
          <w:p w14:paraId="6251F6E4"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Poligrāfijas uzņēmumu asociācija</w:t>
            </w:r>
          </w:p>
          <w:p w14:paraId="7D797399"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Māsu asociācija</w:t>
            </w:r>
          </w:p>
          <w:p w14:paraId="3754AE91" w14:textId="77777777" w:rsidR="005A325E" w:rsidRPr="00AC6825" w:rsidRDefault="005A325E" w:rsidP="008A0F92">
            <w:pPr>
              <w:numPr>
                <w:ilvl w:val="0"/>
                <w:numId w:val="9"/>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Latvijas Ārstu biedrība</w:t>
            </w:r>
          </w:p>
        </w:tc>
      </w:tr>
      <w:tr w:rsidR="005A325E" w:rsidRPr="00AC6825" w14:paraId="3C013DDA" w14:textId="77777777" w:rsidTr="005A325E">
        <w:trPr>
          <w:jc w:val="center"/>
        </w:trPr>
        <w:tc>
          <w:tcPr>
            <w:tcW w:w="2263" w:type="dxa"/>
            <w:shd w:val="clear" w:color="auto" w:fill="FFFFFF" w:themeFill="background1"/>
          </w:tcPr>
          <w:p w14:paraId="5EF18EC3"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Ventspils augstskola </w:t>
            </w:r>
          </w:p>
        </w:tc>
        <w:tc>
          <w:tcPr>
            <w:tcW w:w="6663" w:type="dxa"/>
            <w:shd w:val="clear" w:color="auto" w:fill="FFFFFF" w:themeFill="background1"/>
          </w:tcPr>
          <w:p w14:paraId="73FECAB2" w14:textId="77777777" w:rsidR="005A325E" w:rsidRPr="00AC6825" w:rsidRDefault="005A325E" w:rsidP="008A0F92">
            <w:pPr>
              <w:numPr>
                <w:ilvl w:val="0"/>
                <w:numId w:val="10"/>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LIKTA</w:t>
            </w:r>
          </w:p>
          <w:p w14:paraId="10B2F22C" w14:textId="77777777" w:rsidR="005A325E" w:rsidRPr="00AC6825" w:rsidRDefault="005A325E" w:rsidP="008A0F92">
            <w:pPr>
              <w:numPr>
                <w:ilvl w:val="0"/>
                <w:numId w:val="10"/>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tc>
      </w:tr>
      <w:tr w:rsidR="005A325E" w:rsidRPr="00AC6825" w14:paraId="79F1A75C" w14:textId="77777777" w:rsidTr="005A325E">
        <w:trPr>
          <w:trHeight w:val="70"/>
          <w:jc w:val="center"/>
        </w:trPr>
        <w:tc>
          <w:tcPr>
            <w:tcW w:w="2263" w:type="dxa"/>
            <w:shd w:val="clear" w:color="auto" w:fill="FFFFFF" w:themeFill="background1"/>
          </w:tcPr>
          <w:p w14:paraId="16AEB30F"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Vidzemes augstskola </w:t>
            </w:r>
          </w:p>
        </w:tc>
        <w:tc>
          <w:tcPr>
            <w:tcW w:w="6663" w:type="dxa"/>
            <w:shd w:val="clear" w:color="auto" w:fill="FFFFFF" w:themeFill="background1"/>
          </w:tcPr>
          <w:p w14:paraId="4717F847" w14:textId="77777777" w:rsidR="005A325E" w:rsidRPr="00AC6825" w:rsidRDefault="005A325E" w:rsidP="008A0F92">
            <w:pPr>
              <w:numPr>
                <w:ilvl w:val="0"/>
                <w:numId w:val="10"/>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LIKTA </w:t>
            </w:r>
          </w:p>
          <w:p w14:paraId="7D9C8D9C" w14:textId="77777777" w:rsidR="005A325E" w:rsidRPr="00AC6825" w:rsidRDefault="005A325E" w:rsidP="008A0F92">
            <w:pPr>
              <w:numPr>
                <w:ilvl w:val="0"/>
                <w:numId w:val="10"/>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LETERA</w:t>
            </w:r>
          </w:p>
        </w:tc>
      </w:tr>
      <w:tr w:rsidR="005A325E" w:rsidRPr="00AC6825" w14:paraId="0BADEB3D" w14:textId="77777777" w:rsidTr="005A325E">
        <w:trPr>
          <w:trHeight w:val="311"/>
          <w:jc w:val="center"/>
        </w:trPr>
        <w:tc>
          <w:tcPr>
            <w:tcW w:w="2263" w:type="dxa"/>
            <w:shd w:val="clear" w:color="auto" w:fill="FFFFFF" w:themeFill="background1"/>
          </w:tcPr>
          <w:p w14:paraId="46AE60D8" w14:textId="77777777" w:rsidR="005A325E" w:rsidRPr="00AC6825" w:rsidRDefault="005A325E" w:rsidP="008A0F92">
            <w:pPr>
              <w:tabs>
                <w:tab w:val="left" w:pos="142"/>
              </w:tabs>
              <w:spacing w:after="120" w:line="252" w:lineRule="auto"/>
              <w:ind w:left="29" w:hanging="29"/>
              <w:contextualSpacing/>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Liepājas Universitāte </w:t>
            </w:r>
          </w:p>
        </w:tc>
        <w:tc>
          <w:tcPr>
            <w:tcW w:w="6663" w:type="dxa"/>
            <w:shd w:val="clear" w:color="auto" w:fill="FFFFFF" w:themeFill="background1"/>
          </w:tcPr>
          <w:p w14:paraId="2AC61204" w14:textId="77777777" w:rsidR="005A325E" w:rsidRPr="00AC6825" w:rsidRDefault="005A325E" w:rsidP="008A0F92">
            <w:pPr>
              <w:numPr>
                <w:ilvl w:val="0"/>
                <w:numId w:val="10"/>
              </w:numPr>
              <w:tabs>
                <w:tab w:val="left" w:pos="142"/>
              </w:tabs>
              <w:spacing w:after="120" w:line="252" w:lineRule="auto"/>
              <w:ind w:left="307" w:hanging="307"/>
              <w:contextualSpacing/>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 xml:space="preserve">LIKTA </w:t>
            </w:r>
          </w:p>
        </w:tc>
      </w:tr>
    </w:tbl>
    <w:p w14:paraId="2A263716" w14:textId="77777777" w:rsidR="005A325E" w:rsidRPr="00AC6825" w:rsidRDefault="005A325E" w:rsidP="008A0F92">
      <w:pPr>
        <w:tabs>
          <w:tab w:val="left" w:pos="142"/>
        </w:tabs>
        <w:spacing w:after="120" w:line="252" w:lineRule="auto"/>
        <w:jc w:val="both"/>
        <w:rPr>
          <w:rFonts w:ascii="Times New Roman" w:eastAsia="Times New Roman" w:hAnsi="Times New Roman" w:cs="Times New Roman"/>
          <w:sz w:val="24"/>
          <w:szCs w:val="24"/>
          <w:lang w:eastAsia="lv-LV"/>
        </w:rPr>
      </w:pPr>
    </w:p>
    <w:p w14:paraId="6677B47C" w14:textId="5BFA0444" w:rsidR="00016471" w:rsidRPr="00AC6825" w:rsidRDefault="005A325E" w:rsidP="008A0F92">
      <w:pPr>
        <w:tabs>
          <w:tab w:val="left" w:pos="142"/>
        </w:tabs>
        <w:spacing w:after="120" w:line="252" w:lineRule="auto"/>
        <w:ind w:left="567" w:hanging="567"/>
        <w:jc w:val="both"/>
        <w:rPr>
          <w:rFonts w:ascii="Times New Roman" w:eastAsia="Times New Roman" w:hAnsi="Times New Roman" w:cs="Times New Roman"/>
          <w:sz w:val="24"/>
          <w:szCs w:val="24"/>
          <w:lang w:eastAsia="lv-LV"/>
        </w:rPr>
      </w:pPr>
      <w:r w:rsidRPr="00AC6825">
        <w:rPr>
          <w:rFonts w:ascii="Times New Roman" w:eastAsia="Times New Roman" w:hAnsi="Times New Roman" w:cs="Times New Roman"/>
          <w:sz w:val="24"/>
          <w:szCs w:val="24"/>
          <w:lang w:eastAsia="lv-LV"/>
        </w:rPr>
        <w:t>(</w:t>
      </w:r>
      <w:r w:rsidR="000A41F9" w:rsidRPr="00AC6825">
        <w:rPr>
          <w:rFonts w:ascii="Times New Roman" w:eastAsia="Times New Roman" w:hAnsi="Times New Roman" w:cs="Times New Roman"/>
          <w:sz w:val="24"/>
          <w:szCs w:val="24"/>
          <w:lang w:eastAsia="lv-LV"/>
        </w:rPr>
        <w:t>11</w:t>
      </w:r>
      <w:r w:rsidR="00373618" w:rsidRPr="00AC6825">
        <w:rPr>
          <w:rFonts w:ascii="Times New Roman" w:eastAsia="Times New Roman" w:hAnsi="Times New Roman" w:cs="Times New Roman"/>
          <w:sz w:val="24"/>
          <w:szCs w:val="24"/>
          <w:lang w:eastAsia="lv-LV"/>
        </w:rPr>
        <w:t>)</w:t>
      </w:r>
      <w:r w:rsidRPr="00AC6825">
        <w:rPr>
          <w:rFonts w:ascii="Times New Roman" w:eastAsia="Times New Roman" w:hAnsi="Times New Roman" w:cs="Times New Roman"/>
          <w:sz w:val="24"/>
          <w:szCs w:val="24"/>
          <w:lang w:eastAsia="lv-LV"/>
        </w:rPr>
        <w:tab/>
        <w:t>Augstākās izglītības institūcijas Darba programmas var saskaņot arī ar citām nozaru asociācijām, kas nav norādītas augstāk minētajā tabulā. Tādā gadījumā, augstākās izglītības institūcija projekta iesnieguma 1.3.</w:t>
      </w:r>
      <w:r w:rsidR="003E0A48" w:rsidRPr="00AC6825">
        <w:rPr>
          <w:rFonts w:ascii="Times New Roman" w:eastAsia="Times New Roman" w:hAnsi="Times New Roman" w:cs="Times New Roman"/>
          <w:sz w:val="24"/>
          <w:szCs w:val="24"/>
          <w:lang w:eastAsia="lv-LV"/>
        </w:rPr>
        <w:t> </w:t>
      </w:r>
      <w:r w:rsidRPr="00AC6825">
        <w:rPr>
          <w:rFonts w:ascii="Times New Roman" w:eastAsia="Times New Roman" w:hAnsi="Times New Roman" w:cs="Times New Roman"/>
          <w:sz w:val="24"/>
          <w:szCs w:val="24"/>
          <w:lang w:eastAsia="lv-LV"/>
        </w:rPr>
        <w:t xml:space="preserve">punktā pamato, kāpēc tieši ar šo nozaru asociāciju </w:t>
      </w:r>
      <w:r w:rsidR="003E0A48" w:rsidRPr="00AC6825">
        <w:rPr>
          <w:rFonts w:ascii="Times New Roman" w:eastAsia="Times New Roman" w:hAnsi="Times New Roman" w:cs="Times New Roman"/>
          <w:sz w:val="24"/>
          <w:szCs w:val="24"/>
          <w:lang w:eastAsia="lv-LV"/>
        </w:rPr>
        <w:t>D</w:t>
      </w:r>
      <w:r w:rsidRPr="00AC6825">
        <w:rPr>
          <w:rFonts w:ascii="Times New Roman" w:eastAsia="Times New Roman" w:hAnsi="Times New Roman" w:cs="Times New Roman"/>
          <w:sz w:val="24"/>
          <w:szCs w:val="24"/>
          <w:lang w:eastAsia="lv-LV"/>
        </w:rPr>
        <w:t>arba programma ir saskaņota.</w:t>
      </w:r>
    </w:p>
    <w:p w14:paraId="64AB6CFC" w14:textId="079DDF9C" w:rsidR="005A325E" w:rsidRPr="00AC6825" w:rsidRDefault="00601132" w:rsidP="008A0F92">
      <w:pPr>
        <w:tabs>
          <w:tab w:val="left" w:pos="142"/>
        </w:tabs>
        <w:spacing w:after="120" w:line="252" w:lineRule="auto"/>
        <w:ind w:left="567" w:hanging="567"/>
        <w:jc w:val="both"/>
        <w:rPr>
          <w:rFonts w:ascii="Times New Roman" w:eastAsia="Times New Roman" w:hAnsi="Times New Roman" w:cs="Times New Roman"/>
          <w:sz w:val="24"/>
          <w:szCs w:val="24"/>
          <w:lang w:eastAsia="lv-LV"/>
        </w:rPr>
      </w:pPr>
      <w:r w:rsidRPr="00AC6825">
        <w:rPr>
          <w:rFonts w:ascii="Times New Roman" w:hAnsi="Times New Roman" w:cs="Times New Roman"/>
          <w:sz w:val="24"/>
          <w:szCs w:val="24"/>
          <w:lang w:eastAsia="lv-LV"/>
        </w:rPr>
        <w:t xml:space="preserve"> </w:t>
      </w:r>
      <w:r w:rsidR="005A325E" w:rsidRPr="00AC6825">
        <w:rPr>
          <w:rFonts w:ascii="Times New Roman" w:hAnsi="Times New Roman" w:cs="Times New Roman"/>
          <w:sz w:val="24"/>
          <w:szCs w:val="24"/>
          <w:lang w:eastAsia="lv-LV"/>
        </w:rPr>
        <w:t>(</w:t>
      </w:r>
      <w:r w:rsidRPr="00AC6825">
        <w:rPr>
          <w:rFonts w:ascii="Times New Roman" w:hAnsi="Times New Roman" w:cs="Times New Roman"/>
          <w:sz w:val="24"/>
          <w:szCs w:val="24"/>
          <w:lang w:eastAsia="lv-LV"/>
        </w:rPr>
        <w:t>1</w:t>
      </w:r>
      <w:r w:rsidR="000A41F9" w:rsidRPr="00AC6825">
        <w:rPr>
          <w:rFonts w:ascii="Times New Roman" w:hAnsi="Times New Roman" w:cs="Times New Roman"/>
          <w:sz w:val="24"/>
          <w:szCs w:val="24"/>
          <w:lang w:eastAsia="lv-LV"/>
        </w:rPr>
        <w:t>2</w:t>
      </w:r>
      <w:r w:rsidR="005A325E" w:rsidRPr="00AC6825">
        <w:rPr>
          <w:rFonts w:ascii="Times New Roman" w:hAnsi="Times New Roman" w:cs="Times New Roman"/>
          <w:sz w:val="24"/>
          <w:szCs w:val="24"/>
          <w:lang w:eastAsia="lv-LV"/>
        </w:rPr>
        <w:t>)</w:t>
      </w:r>
      <w:r w:rsidR="005A325E" w:rsidRPr="00AC6825">
        <w:rPr>
          <w:rFonts w:ascii="Times New Roman" w:hAnsi="Times New Roman" w:cs="Times New Roman"/>
          <w:sz w:val="24"/>
          <w:szCs w:val="24"/>
          <w:lang w:eastAsia="lv-LV"/>
        </w:rPr>
        <w:tab/>
        <w:t>Saskaņā ar projektu atlases nolikuma 3.</w:t>
      </w:r>
      <w:r w:rsidR="003E0A48" w:rsidRPr="00AC6825">
        <w:rPr>
          <w:rFonts w:ascii="Times New Roman" w:hAnsi="Times New Roman" w:cs="Times New Roman"/>
          <w:sz w:val="24"/>
          <w:szCs w:val="24"/>
          <w:lang w:eastAsia="lv-LV"/>
        </w:rPr>
        <w:t> </w:t>
      </w:r>
      <w:r w:rsidR="005A325E" w:rsidRPr="00AC6825">
        <w:rPr>
          <w:rFonts w:ascii="Times New Roman" w:hAnsi="Times New Roman" w:cs="Times New Roman"/>
          <w:sz w:val="24"/>
          <w:szCs w:val="24"/>
          <w:lang w:eastAsia="lv-LV"/>
        </w:rPr>
        <w:t xml:space="preserve">pielikumu “Projektu iesniegumu vērtēšanas kritēriji”, </w:t>
      </w:r>
      <w:r w:rsidR="005A325E" w:rsidRPr="00AC6825">
        <w:rPr>
          <w:rFonts w:ascii="Times New Roman" w:hAnsi="Times New Roman" w:cs="Times New Roman"/>
          <w:b/>
          <w:sz w:val="24"/>
          <w:szCs w:val="24"/>
          <w:lang w:eastAsia="lv-LV"/>
        </w:rPr>
        <w:t>kritērijs Nr.</w:t>
      </w:r>
      <w:r w:rsidR="003E0A48" w:rsidRPr="00AC6825">
        <w:rPr>
          <w:rFonts w:ascii="Times New Roman" w:hAnsi="Times New Roman" w:cs="Times New Roman"/>
          <w:b/>
          <w:sz w:val="24"/>
          <w:szCs w:val="24"/>
          <w:lang w:eastAsia="lv-LV"/>
        </w:rPr>
        <w:t> </w:t>
      </w:r>
      <w:r w:rsidR="005A325E" w:rsidRPr="00AC6825">
        <w:rPr>
          <w:rFonts w:ascii="Times New Roman" w:hAnsi="Times New Roman" w:cs="Times New Roman"/>
          <w:b/>
          <w:sz w:val="24"/>
          <w:szCs w:val="24"/>
          <w:lang w:eastAsia="lv-LV"/>
        </w:rPr>
        <w:t>2.2. nav precizējums</w:t>
      </w:r>
      <w:r w:rsidR="005A325E" w:rsidRPr="00AC6825">
        <w:rPr>
          <w:rFonts w:ascii="Times New Roman" w:hAnsi="Times New Roman" w:cs="Times New Roman"/>
          <w:sz w:val="24"/>
          <w:szCs w:val="24"/>
          <w:lang w:eastAsia="lv-LV"/>
        </w:rPr>
        <w:t xml:space="preserve">, tātad, gadījumā, ja </w:t>
      </w:r>
      <w:r w:rsidR="003E0A48" w:rsidRPr="00AC6825">
        <w:rPr>
          <w:rFonts w:ascii="Times New Roman" w:hAnsi="Times New Roman" w:cs="Times New Roman"/>
          <w:sz w:val="24"/>
          <w:szCs w:val="24"/>
          <w:lang w:eastAsia="lv-LV"/>
        </w:rPr>
        <w:t xml:space="preserve">8.2.3. SAM projektu iesniegumu vērtēšanas komisijai </w:t>
      </w:r>
      <w:r w:rsidR="005A325E" w:rsidRPr="00AC6825">
        <w:rPr>
          <w:rFonts w:ascii="Times New Roman" w:hAnsi="Times New Roman" w:cs="Times New Roman"/>
          <w:b/>
          <w:sz w:val="24"/>
          <w:szCs w:val="24"/>
          <w:lang w:eastAsia="lv-LV"/>
        </w:rPr>
        <w:t>nebūs iespējams pārliecināties</w:t>
      </w:r>
      <w:r w:rsidR="005A325E" w:rsidRPr="00AC6825">
        <w:rPr>
          <w:rFonts w:ascii="Times New Roman" w:hAnsi="Times New Roman" w:cs="Times New Roman"/>
          <w:sz w:val="24"/>
          <w:szCs w:val="24"/>
          <w:lang w:eastAsia="lv-LV"/>
        </w:rPr>
        <w:t xml:space="preserve">, </w:t>
      </w:r>
      <w:r w:rsidR="005A325E" w:rsidRPr="00AC6825">
        <w:rPr>
          <w:rFonts w:ascii="Times New Roman" w:hAnsi="Times New Roman" w:cs="Times New Roman"/>
          <w:b/>
          <w:sz w:val="24"/>
          <w:szCs w:val="24"/>
          <w:lang w:eastAsia="lv-LV"/>
        </w:rPr>
        <w:t xml:space="preserve">vai </w:t>
      </w:r>
      <w:r w:rsidR="003E0A48" w:rsidRPr="00AC6825">
        <w:rPr>
          <w:rFonts w:ascii="Times New Roman" w:hAnsi="Times New Roman" w:cs="Times New Roman"/>
          <w:b/>
          <w:sz w:val="24"/>
          <w:szCs w:val="24"/>
          <w:lang w:eastAsia="lv-LV"/>
        </w:rPr>
        <w:t>D</w:t>
      </w:r>
      <w:r w:rsidR="005A325E" w:rsidRPr="00AC6825">
        <w:rPr>
          <w:rFonts w:ascii="Times New Roman" w:hAnsi="Times New Roman" w:cs="Times New Roman"/>
          <w:b/>
          <w:sz w:val="24"/>
          <w:szCs w:val="24"/>
          <w:lang w:eastAsia="lv-LV"/>
        </w:rPr>
        <w:t>arba programma ir izstrādāta stratēģiskā partnerībā ar augstāk minētajām organizācijām, projekta iesniegums ir noraidāms.</w:t>
      </w:r>
    </w:p>
    <w:p w14:paraId="7D1DBB7D" w14:textId="4E98090F" w:rsidR="007E2BC1" w:rsidRPr="00AC6825" w:rsidRDefault="002729FD" w:rsidP="008A0F92">
      <w:pPr>
        <w:tabs>
          <w:tab w:val="left" w:pos="142"/>
          <w:tab w:val="left" w:pos="567"/>
          <w:tab w:val="left" w:pos="851"/>
        </w:tabs>
        <w:spacing w:before="120" w:after="0" w:line="252" w:lineRule="auto"/>
        <w:ind w:left="567" w:hanging="567"/>
        <w:jc w:val="both"/>
        <w:rPr>
          <w:rFonts w:ascii="Times New Roman" w:eastAsia="Times New Roman" w:hAnsi="Times New Roman" w:cs="Times New Roman"/>
          <w:sz w:val="24"/>
          <w:szCs w:val="24"/>
          <w:lang w:eastAsia="lv-LV"/>
        </w:rPr>
      </w:pPr>
      <w:r w:rsidRPr="00AC6825">
        <w:rPr>
          <w:rFonts w:ascii="Times New Roman" w:hAnsi="Times New Roman" w:cs="Times New Roman"/>
          <w:sz w:val="24"/>
          <w:szCs w:val="24"/>
        </w:rPr>
        <w:t>(</w:t>
      </w:r>
      <w:r w:rsidR="006C6AF0" w:rsidRPr="00AC6825">
        <w:rPr>
          <w:rFonts w:ascii="Times New Roman" w:hAnsi="Times New Roman" w:cs="Times New Roman"/>
          <w:sz w:val="24"/>
          <w:szCs w:val="24"/>
        </w:rPr>
        <w:t>1</w:t>
      </w:r>
      <w:r w:rsidR="000A41F9" w:rsidRPr="00AC6825">
        <w:rPr>
          <w:rFonts w:ascii="Times New Roman" w:hAnsi="Times New Roman" w:cs="Times New Roman"/>
          <w:sz w:val="24"/>
          <w:szCs w:val="24"/>
        </w:rPr>
        <w:t>3</w:t>
      </w:r>
      <w:r w:rsidRPr="00AC6825">
        <w:rPr>
          <w:rFonts w:ascii="Times New Roman" w:hAnsi="Times New Roman" w:cs="Times New Roman"/>
          <w:sz w:val="24"/>
          <w:szCs w:val="24"/>
        </w:rPr>
        <w:t>)</w:t>
      </w:r>
      <w:r w:rsidRPr="00AC6825">
        <w:rPr>
          <w:rFonts w:ascii="Times New Roman" w:hAnsi="Times New Roman" w:cs="Times New Roman"/>
          <w:sz w:val="24"/>
          <w:szCs w:val="24"/>
        </w:rPr>
        <w:tab/>
      </w:r>
      <w:r w:rsidR="00D65AA0" w:rsidRPr="00AC6825">
        <w:rPr>
          <w:rFonts w:ascii="Times New Roman" w:hAnsi="Times New Roman" w:cs="Times New Roman"/>
          <w:sz w:val="24"/>
          <w:szCs w:val="24"/>
        </w:rPr>
        <w:t>A</w:t>
      </w:r>
      <w:r w:rsidR="007E2BC1" w:rsidRPr="00AC6825">
        <w:rPr>
          <w:rFonts w:ascii="Times New Roman" w:hAnsi="Times New Roman" w:cs="Times New Roman"/>
          <w:sz w:val="24"/>
          <w:szCs w:val="24"/>
        </w:rPr>
        <w:t xml:space="preserve">tbilstoši 8.2.3. SAM projektu iesniegumu vērtēšanas kritēriju piemērošanas metodikai, </w:t>
      </w:r>
      <w:r w:rsidR="00D65AA0" w:rsidRPr="00AC6825">
        <w:rPr>
          <w:rFonts w:ascii="Times New Roman" w:hAnsi="Times New Roman" w:cs="Times New Roman"/>
          <w:sz w:val="24"/>
          <w:szCs w:val="24"/>
        </w:rPr>
        <w:t xml:space="preserve">EK eksperti </w:t>
      </w:r>
      <w:r w:rsidR="007E2BC1" w:rsidRPr="00AC6825">
        <w:rPr>
          <w:rFonts w:ascii="Times New Roman" w:hAnsi="Times New Roman" w:cs="Times New Roman"/>
          <w:sz w:val="24"/>
          <w:szCs w:val="24"/>
        </w:rPr>
        <w:t xml:space="preserve">vērtēs projektu iesniegumu atbilstību šādiem kvalitātes </w:t>
      </w:r>
      <w:r w:rsidR="007E2BC1" w:rsidRPr="00AC6825">
        <w:rPr>
          <w:rFonts w:ascii="Times New Roman" w:eastAsia="Times New Roman" w:hAnsi="Times New Roman" w:cs="Times New Roman"/>
          <w:sz w:val="24"/>
          <w:szCs w:val="24"/>
          <w:lang w:eastAsia="lv-LV"/>
        </w:rPr>
        <w:t xml:space="preserve">kritērijiem: </w:t>
      </w:r>
    </w:p>
    <w:p w14:paraId="14798A7B" w14:textId="6A58CBBF" w:rsidR="002729FD" w:rsidRPr="00AC6825" w:rsidRDefault="007E2BC1" w:rsidP="008A0F92">
      <w:pPr>
        <w:pStyle w:val="ListParagraph"/>
        <w:numPr>
          <w:ilvl w:val="0"/>
          <w:numId w:val="40"/>
        </w:numPr>
        <w:tabs>
          <w:tab w:val="left" w:pos="142"/>
        </w:tabs>
        <w:spacing w:line="252" w:lineRule="auto"/>
        <w:ind w:left="851" w:hanging="284"/>
      </w:pPr>
      <w:r w:rsidRPr="00AC6825">
        <w:rPr>
          <w:rFonts w:eastAsiaTheme="minorHAnsi"/>
        </w:rPr>
        <w:t>3.1.</w:t>
      </w:r>
      <w:r w:rsidR="002729FD" w:rsidRPr="00AC6825">
        <w:rPr>
          <w:rFonts w:eastAsiaTheme="minorHAnsi"/>
        </w:rPr>
        <w:t xml:space="preserve"> kritērijs </w:t>
      </w:r>
      <w:r w:rsidRPr="00AC6825">
        <w:rPr>
          <w:rFonts w:eastAsiaTheme="minorHAnsi"/>
        </w:rPr>
        <w:t>“</w:t>
      </w:r>
      <w:r w:rsidRPr="00AC6825">
        <w:rPr>
          <w:b/>
        </w:rPr>
        <w:t>Projekta atbilstība</w:t>
      </w:r>
      <w:r w:rsidRPr="00AC6825">
        <w:t>” (mērķis, konsekvence/iekšējā loģika, inovācija un papildinātība)</w:t>
      </w:r>
      <w:r w:rsidRPr="00AC6825">
        <w:rPr>
          <w:rFonts w:eastAsiaTheme="minorHAnsi"/>
        </w:rPr>
        <w:t>;</w:t>
      </w:r>
    </w:p>
    <w:p w14:paraId="15C25E16" w14:textId="257066B3" w:rsidR="002729FD" w:rsidRPr="00AC6825" w:rsidRDefault="007E2BC1" w:rsidP="008A0F92">
      <w:pPr>
        <w:pStyle w:val="ListParagraph"/>
        <w:numPr>
          <w:ilvl w:val="0"/>
          <w:numId w:val="40"/>
        </w:numPr>
        <w:tabs>
          <w:tab w:val="left" w:pos="142"/>
        </w:tabs>
        <w:spacing w:line="252" w:lineRule="auto"/>
        <w:ind w:left="851" w:hanging="284"/>
        <w:jc w:val="both"/>
        <w:rPr>
          <w:rFonts w:eastAsiaTheme="minorHAnsi"/>
        </w:rPr>
      </w:pPr>
      <w:r w:rsidRPr="00AC6825">
        <w:rPr>
          <w:rFonts w:eastAsiaTheme="minorHAnsi"/>
        </w:rPr>
        <w:t>3.2.</w:t>
      </w:r>
      <w:r w:rsidR="002729FD" w:rsidRPr="00AC6825">
        <w:rPr>
          <w:rFonts w:eastAsiaTheme="minorHAnsi"/>
        </w:rPr>
        <w:t xml:space="preserve"> kritērijs </w:t>
      </w:r>
      <w:r w:rsidRPr="00AC6825">
        <w:rPr>
          <w:rFonts w:eastAsiaTheme="minorHAnsi"/>
        </w:rPr>
        <w:t>“</w:t>
      </w:r>
      <w:r w:rsidRPr="00AC6825">
        <w:rPr>
          <w:b/>
        </w:rPr>
        <w:t>Projekta izstrādes un īstenošanas kvalitāte</w:t>
      </w:r>
      <w:r w:rsidRPr="00AC6825">
        <w:t>” (saskaņotība, struktūra, pārvaldība, kvalitātes un finanšu kontrole)</w:t>
      </w:r>
      <w:r w:rsidRPr="00AC6825">
        <w:rPr>
          <w:rFonts w:eastAsiaTheme="minorHAnsi"/>
        </w:rPr>
        <w:t xml:space="preserve">; </w:t>
      </w:r>
    </w:p>
    <w:p w14:paraId="1285B5B2" w14:textId="52E21408" w:rsidR="002729FD" w:rsidRPr="00AC6825" w:rsidRDefault="007E2BC1" w:rsidP="008A0F92">
      <w:pPr>
        <w:pStyle w:val="ListParagraph"/>
        <w:numPr>
          <w:ilvl w:val="0"/>
          <w:numId w:val="40"/>
        </w:numPr>
        <w:tabs>
          <w:tab w:val="left" w:pos="142"/>
        </w:tabs>
        <w:spacing w:line="252" w:lineRule="auto"/>
        <w:ind w:left="851" w:hanging="284"/>
        <w:jc w:val="both"/>
      </w:pPr>
      <w:r w:rsidRPr="00AC6825">
        <w:rPr>
          <w:rFonts w:eastAsiaTheme="minorHAnsi"/>
        </w:rPr>
        <w:t>3.3.</w:t>
      </w:r>
      <w:r w:rsidR="002729FD" w:rsidRPr="00AC6825">
        <w:rPr>
          <w:rFonts w:eastAsiaTheme="minorHAnsi"/>
        </w:rPr>
        <w:t xml:space="preserve"> kritērijs </w:t>
      </w:r>
      <w:r w:rsidRPr="00AC6825">
        <w:rPr>
          <w:rFonts w:eastAsiaTheme="minorHAnsi"/>
        </w:rPr>
        <w:t>“</w:t>
      </w:r>
      <w:r w:rsidRPr="00AC6825">
        <w:rPr>
          <w:b/>
        </w:rPr>
        <w:t>Projekta grupas un sadarbības kārtības kvalitāte</w:t>
      </w:r>
      <w:r w:rsidRPr="00AC6825">
        <w:t>” (ieviešanas kapacitāte, partnerība, sadarbības kārtība);</w:t>
      </w:r>
    </w:p>
    <w:p w14:paraId="1C0CC508" w14:textId="7CC04898" w:rsidR="00701F5E" w:rsidRPr="00AC6825" w:rsidRDefault="007E2BC1" w:rsidP="008A0F92">
      <w:pPr>
        <w:pStyle w:val="ListParagraph"/>
        <w:numPr>
          <w:ilvl w:val="0"/>
          <w:numId w:val="40"/>
        </w:numPr>
        <w:tabs>
          <w:tab w:val="left" w:pos="142"/>
        </w:tabs>
        <w:spacing w:line="252" w:lineRule="auto"/>
        <w:ind w:left="851" w:hanging="284"/>
        <w:jc w:val="both"/>
        <w:rPr>
          <w:b/>
        </w:rPr>
      </w:pPr>
      <w:r w:rsidRPr="00AC6825">
        <w:rPr>
          <w:rFonts w:eastAsiaTheme="minorHAnsi"/>
        </w:rPr>
        <w:t>3.4.</w:t>
      </w:r>
      <w:r w:rsidR="002729FD" w:rsidRPr="00AC6825">
        <w:rPr>
          <w:rFonts w:eastAsiaTheme="minorHAnsi"/>
        </w:rPr>
        <w:t xml:space="preserve"> kritērijs </w:t>
      </w:r>
      <w:r w:rsidRPr="00AC6825">
        <w:t>“</w:t>
      </w:r>
      <w:r w:rsidRPr="00AC6825">
        <w:rPr>
          <w:b/>
        </w:rPr>
        <w:t>Projekta ietekme un rezultātu izplatīšana</w:t>
      </w:r>
      <w:r w:rsidRPr="00AC6825">
        <w:t>” (izmantošana, izplatīšana, ietekme, atvērta piekļuve, ilgtspēja).</w:t>
      </w:r>
    </w:p>
    <w:p w14:paraId="28AF48BF" w14:textId="32794F98" w:rsidR="004D08D3" w:rsidRPr="004D08D3" w:rsidRDefault="00373618" w:rsidP="004D08D3">
      <w:pPr>
        <w:tabs>
          <w:tab w:val="left" w:pos="142"/>
          <w:tab w:val="left" w:pos="567"/>
          <w:tab w:val="left" w:pos="851"/>
        </w:tabs>
        <w:spacing w:before="120" w:after="0" w:line="252" w:lineRule="auto"/>
        <w:ind w:left="567" w:hanging="567"/>
        <w:jc w:val="both"/>
        <w:rPr>
          <w:rFonts w:ascii="Times New Roman" w:hAnsi="Times New Roman" w:cs="Times New Roman"/>
          <w:sz w:val="24"/>
          <w:szCs w:val="24"/>
        </w:rPr>
      </w:pPr>
      <w:r w:rsidRPr="00AC6825">
        <w:rPr>
          <w:rFonts w:ascii="Times New Roman" w:hAnsi="Times New Roman" w:cs="Times New Roman"/>
          <w:sz w:val="24"/>
          <w:szCs w:val="24"/>
        </w:rPr>
        <w:t>(</w:t>
      </w:r>
      <w:r w:rsidR="00147809" w:rsidRPr="00AC6825">
        <w:rPr>
          <w:rFonts w:ascii="Times New Roman" w:hAnsi="Times New Roman" w:cs="Times New Roman"/>
          <w:sz w:val="24"/>
          <w:szCs w:val="24"/>
        </w:rPr>
        <w:t>1</w:t>
      </w:r>
      <w:r w:rsidR="000A41F9" w:rsidRPr="00AC6825">
        <w:rPr>
          <w:rFonts w:ascii="Times New Roman" w:hAnsi="Times New Roman" w:cs="Times New Roman"/>
          <w:sz w:val="24"/>
          <w:szCs w:val="24"/>
        </w:rPr>
        <w:t>4</w:t>
      </w:r>
      <w:r w:rsidRPr="00AC6825">
        <w:rPr>
          <w:rFonts w:ascii="Times New Roman" w:hAnsi="Times New Roman" w:cs="Times New Roman"/>
          <w:sz w:val="24"/>
          <w:szCs w:val="24"/>
        </w:rPr>
        <w:t>)</w:t>
      </w:r>
      <w:r w:rsidRPr="00AC6825">
        <w:rPr>
          <w:rFonts w:ascii="Times New Roman" w:hAnsi="Times New Roman" w:cs="Times New Roman"/>
          <w:sz w:val="24"/>
          <w:szCs w:val="24"/>
        </w:rPr>
        <w:tab/>
        <w:t>Projekta iesniedzējiem, kas 8.2.3. SAM projekta iesnieguma ietvaros īstenos pedagogu izglītības pārvaldības uzlabošanas pasākumus (attiecināms tikai tām augstākās izglītības institūcijām, kas īsteno studiju programmas studiju virzienā “Izglītība, pedagoģija un sports”) jānodrošina</w:t>
      </w:r>
      <w:r w:rsidR="004D08D3">
        <w:rPr>
          <w:rFonts w:ascii="Times New Roman" w:hAnsi="Times New Roman" w:cs="Times New Roman"/>
          <w:sz w:val="24"/>
          <w:szCs w:val="24"/>
        </w:rPr>
        <w:t xml:space="preserve"> </w:t>
      </w:r>
      <w:r w:rsidR="004D08D3" w:rsidRPr="004D08D3">
        <w:rPr>
          <w:rFonts w:ascii="Times New Roman" w:hAnsi="Times New Roman" w:cs="Times New Roman"/>
          <w:sz w:val="24"/>
          <w:szCs w:val="24"/>
        </w:rPr>
        <w:t>informācijas, kas vērsta uz pedagogu izglītības pārvaldības pilnveidi, nodalīšana no projekta iesniegumā pārējām plānotajām darbībām. Saskaņā ar atlases nolikuma 4.pielikumā “Projektu iesnieguma vērtēšanas kritēriju piemērošanas metodika” 3.1.kritērija, 3.2. kritērija, 3.3.kritērija un 3.4.kritērija skaidrojumam par atbilstības noteikšanu, EK eksperti atsevišķi vērtēs projekta iesnieguma un Darba programmas vispārējās sadaļas un tās sadaļas/informāciju, kas vērstas uz pedagogu izglītības pārvaldības pilnveidi.</w:t>
      </w:r>
    </w:p>
    <w:sectPr w:rsidR="004D08D3" w:rsidRPr="004D08D3" w:rsidSect="00725B4C">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B9FA" w14:textId="77777777" w:rsidR="00C31DA7" w:rsidRDefault="00C31DA7" w:rsidP="00B34D8F">
      <w:pPr>
        <w:spacing w:after="0" w:line="240" w:lineRule="auto"/>
      </w:pPr>
      <w:r>
        <w:separator/>
      </w:r>
    </w:p>
  </w:endnote>
  <w:endnote w:type="continuationSeparator" w:id="0">
    <w:p w14:paraId="6D3A18B9" w14:textId="77777777" w:rsidR="00C31DA7" w:rsidRDefault="00C31DA7" w:rsidP="00B3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6877" w14:textId="77777777" w:rsidR="00C31DA7" w:rsidRDefault="00C31DA7" w:rsidP="00B34D8F">
      <w:pPr>
        <w:spacing w:after="0" w:line="240" w:lineRule="auto"/>
      </w:pPr>
      <w:r>
        <w:separator/>
      </w:r>
    </w:p>
  </w:footnote>
  <w:footnote w:type="continuationSeparator" w:id="0">
    <w:p w14:paraId="69A0D819" w14:textId="77777777" w:rsidR="00C31DA7" w:rsidRDefault="00C31DA7" w:rsidP="00B34D8F">
      <w:pPr>
        <w:spacing w:after="0" w:line="240" w:lineRule="auto"/>
      </w:pPr>
      <w:r>
        <w:continuationSeparator/>
      </w:r>
    </w:p>
  </w:footnote>
  <w:footnote w:id="1">
    <w:p w14:paraId="3F782C5D" w14:textId="42630E6D" w:rsidR="00CA7E6D" w:rsidRPr="00171B75" w:rsidRDefault="00CA7E6D" w:rsidP="006E472D">
      <w:pPr>
        <w:pStyle w:val="FootnoteText"/>
        <w:jc w:val="both"/>
        <w:rPr>
          <w:rFonts w:ascii="Times New Roman" w:hAnsi="Times New Roman" w:cs="Times New Roman"/>
        </w:rPr>
      </w:pPr>
      <w:r w:rsidRPr="00171B75">
        <w:rPr>
          <w:rStyle w:val="FootnoteReference"/>
          <w:rFonts w:ascii="Times New Roman" w:hAnsi="Times New Roman" w:cs="Times New Roman"/>
        </w:rPr>
        <w:footnoteRef/>
      </w:r>
      <w:r w:rsidRPr="00171B75">
        <w:rPr>
          <w:rFonts w:ascii="Times New Roman" w:hAnsi="Times New Roman" w:cs="Times New Roman"/>
        </w:rPr>
        <w:t xml:space="preserve"> Pārmaiņu aģents – persona, kas atbild par augstākās izglītības institūcijas izmaiņu plānošanu un ieviešanu. Pārmaiņas aģents var būt augstākās izglītības institūcijā nodarbinātais vadības vai akadēmiskais personāls, zinātnieks, komersanta pārstāvis, students vai ārvalstu eksperts.</w:t>
      </w:r>
    </w:p>
  </w:footnote>
  <w:footnote w:id="2">
    <w:p w14:paraId="29015215" w14:textId="1F349A34" w:rsidR="00CA7E6D" w:rsidRPr="00402CD7" w:rsidRDefault="00CA7E6D" w:rsidP="00402CD7">
      <w:pPr>
        <w:pStyle w:val="FootnoteText"/>
        <w:jc w:val="both"/>
        <w:rPr>
          <w:rFonts w:ascii="Times New Roman" w:hAnsi="Times New Roman" w:cs="Times New Roman"/>
        </w:rPr>
      </w:pPr>
      <w:r w:rsidRPr="00402CD7">
        <w:rPr>
          <w:rStyle w:val="FootnoteReference"/>
          <w:rFonts w:ascii="Times New Roman" w:hAnsi="Times New Roman" w:cs="Times New Roman"/>
        </w:rPr>
        <w:footnoteRef/>
      </w:r>
      <w:r w:rsidRPr="00402CD7">
        <w:rPr>
          <w:rFonts w:ascii="Times New Roman" w:hAnsi="Times New Roman" w:cs="Times New Roman"/>
        </w:rPr>
        <w:t xml:space="preserve"> E-risinājumi – informācijas sistēmas un programmatūra datu apkopošanai, digitalizācijai un monitoringam, lai paaugstinātu studiju efektivitāti un kvalitāti, sekmētu resursu koplietošanu, uzlabotu iekšējo pārvaldību, kā arī iekšējo un ārējo komunikāciju.</w:t>
      </w:r>
    </w:p>
  </w:footnote>
  <w:footnote w:id="3">
    <w:p w14:paraId="7EA47ADB" w14:textId="77777777" w:rsidR="00CA7E6D" w:rsidRPr="00725B4C" w:rsidRDefault="00CA7E6D" w:rsidP="00974871">
      <w:pPr>
        <w:pStyle w:val="FootnoteText"/>
        <w:jc w:val="both"/>
        <w:rPr>
          <w:rFonts w:ascii="Times New Roman" w:hAnsi="Times New Roman" w:cs="Times New Roman"/>
        </w:rPr>
      </w:pPr>
      <w:r w:rsidRPr="00725B4C">
        <w:rPr>
          <w:rStyle w:val="FootnoteReference"/>
          <w:rFonts w:ascii="Times New Roman" w:hAnsi="Times New Roman" w:cs="Times New Roman"/>
        </w:rPr>
        <w:footnoteRef/>
      </w:r>
      <w:r w:rsidRPr="00725B4C">
        <w:rPr>
          <w:rFonts w:ascii="Times New Roman" w:hAnsi="Times New Roman" w:cs="Times New Roman"/>
        </w:rPr>
        <w:t xml:space="preserve"> Starptautiskais salīdzinošais izvērtējums – ārējais izvērtējums, ko veic neatkarīgi ārvalstu eksperti, kas nepārstāv augstāko izglītības institūciju un kuru darbībā nav tādu apstākļu, kas varētu izraisīt interešu konfliktu.</w:t>
      </w:r>
    </w:p>
  </w:footnote>
  <w:footnote w:id="4">
    <w:p w14:paraId="038FD123" w14:textId="77777777" w:rsidR="00CA7E6D" w:rsidRPr="00B343D8" w:rsidRDefault="00CA7E6D" w:rsidP="00B343D8">
      <w:pPr>
        <w:spacing w:after="0" w:line="240" w:lineRule="auto"/>
        <w:jc w:val="both"/>
        <w:rPr>
          <w:rFonts w:ascii="Times New Roman" w:hAnsi="Times New Roman" w:cs="Times New Roman"/>
          <w:i/>
          <w:sz w:val="20"/>
          <w:szCs w:val="20"/>
        </w:rPr>
      </w:pPr>
      <w:r w:rsidRPr="00B343D8">
        <w:rPr>
          <w:rStyle w:val="FootnoteReference"/>
          <w:sz w:val="20"/>
          <w:szCs w:val="20"/>
        </w:rPr>
        <w:footnoteRef/>
      </w:r>
      <w:r w:rsidRPr="00B343D8">
        <w:rPr>
          <w:sz w:val="20"/>
          <w:szCs w:val="20"/>
        </w:rPr>
        <w:t xml:space="preserve"> </w:t>
      </w:r>
      <w:r w:rsidRPr="00B343D8">
        <w:rPr>
          <w:rFonts w:ascii="Times New Roman" w:hAnsi="Times New Roman" w:cs="Times New Roman"/>
          <w:i/>
          <w:sz w:val="20"/>
          <w:szCs w:val="20"/>
        </w:rPr>
        <w:t>Institūcijas līmenī pārvaldība veido sistēmu, kuras ietvaros tiek vadīta institūcijas darbība, t.i., tā ir principu un nosacījumu kopums, atbilstoši kuram:</w:t>
      </w:r>
    </w:p>
    <w:p w14:paraId="3F56E303" w14:textId="0ADA61A3" w:rsidR="00CA7E6D" w:rsidRPr="00B343D8" w:rsidRDefault="00CA7E6D" w:rsidP="00B343D8">
      <w:pPr>
        <w:spacing w:after="0" w:line="240" w:lineRule="auto"/>
        <w:ind w:left="709" w:hanging="142"/>
        <w:jc w:val="both"/>
        <w:rPr>
          <w:rFonts w:ascii="Times New Roman" w:hAnsi="Times New Roman" w:cs="Times New Roman"/>
          <w:i/>
          <w:sz w:val="20"/>
          <w:szCs w:val="20"/>
        </w:rPr>
      </w:pPr>
      <w:r w:rsidRPr="00B343D8">
        <w:rPr>
          <w:rFonts w:ascii="Times New Roman" w:hAnsi="Times New Roman" w:cs="Times New Roman"/>
          <w:i/>
          <w:sz w:val="20"/>
          <w:szCs w:val="20"/>
        </w:rPr>
        <w:t>‒</w:t>
      </w:r>
      <w:r w:rsidRPr="00B343D8">
        <w:rPr>
          <w:rFonts w:ascii="Times New Roman" w:hAnsi="Times New Roman" w:cs="Times New Roman"/>
          <w:i/>
          <w:sz w:val="20"/>
          <w:szCs w:val="20"/>
        </w:rPr>
        <w:tab/>
        <w:t>tiek noteikti u</w:t>
      </w:r>
      <w:r>
        <w:rPr>
          <w:rFonts w:ascii="Times New Roman" w:hAnsi="Times New Roman" w:cs="Times New Roman"/>
          <w:i/>
          <w:sz w:val="20"/>
          <w:szCs w:val="20"/>
        </w:rPr>
        <w:t>n sasniegti institūcijas mērķi;</w:t>
      </w:r>
    </w:p>
    <w:p w14:paraId="034FC5E2" w14:textId="77777777" w:rsidR="00CA7E6D" w:rsidRPr="00B343D8" w:rsidRDefault="00CA7E6D" w:rsidP="00B343D8">
      <w:pPr>
        <w:spacing w:after="0" w:line="240" w:lineRule="auto"/>
        <w:ind w:left="709" w:hanging="142"/>
        <w:jc w:val="both"/>
        <w:rPr>
          <w:rFonts w:ascii="Times New Roman" w:hAnsi="Times New Roman" w:cs="Times New Roman"/>
          <w:i/>
          <w:sz w:val="20"/>
          <w:szCs w:val="20"/>
        </w:rPr>
      </w:pPr>
      <w:r w:rsidRPr="00B343D8">
        <w:rPr>
          <w:rFonts w:ascii="Times New Roman" w:hAnsi="Times New Roman" w:cs="Times New Roman"/>
          <w:i/>
          <w:sz w:val="20"/>
          <w:szCs w:val="20"/>
        </w:rPr>
        <w:t>‒</w:t>
      </w:r>
      <w:r w:rsidRPr="00B343D8">
        <w:rPr>
          <w:rFonts w:ascii="Times New Roman" w:hAnsi="Times New Roman" w:cs="Times New Roman"/>
          <w:i/>
          <w:sz w:val="20"/>
          <w:szCs w:val="20"/>
        </w:rPr>
        <w:tab/>
        <w:t xml:space="preserve">institūcijas veicamās darbības un finanšu riski tiek noteikti, novērtēti un pārraudzīti; </w:t>
      </w:r>
    </w:p>
    <w:p w14:paraId="26670FC6" w14:textId="77777777" w:rsidR="00CA7E6D" w:rsidRPr="00B343D8" w:rsidRDefault="00CA7E6D" w:rsidP="00B343D8">
      <w:pPr>
        <w:spacing w:after="0" w:line="240" w:lineRule="auto"/>
        <w:ind w:left="709" w:hanging="142"/>
        <w:jc w:val="both"/>
        <w:rPr>
          <w:rFonts w:ascii="Times New Roman" w:hAnsi="Times New Roman" w:cs="Times New Roman"/>
          <w:i/>
          <w:sz w:val="20"/>
          <w:szCs w:val="20"/>
        </w:rPr>
      </w:pPr>
      <w:r w:rsidRPr="00B343D8">
        <w:rPr>
          <w:rFonts w:ascii="Times New Roman" w:hAnsi="Times New Roman" w:cs="Times New Roman"/>
          <w:i/>
          <w:sz w:val="20"/>
          <w:szCs w:val="20"/>
        </w:rPr>
        <w:t>‒</w:t>
      </w:r>
      <w:r w:rsidRPr="00B343D8">
        <w:rPr>
          <w:rFonts w:ascii="Times New Roman" w:hAnsi="Times New Roman" w:cs="Times New Roman"/>
          <w:i/>
          <w:sz w:val="20"/>
          <w:szCs w:val="20"/>
        </w:rPr>
        <w:tab/>
        <w:t>tiek vadīta rezultātu sasniegšana un izvērtēšana.</w:t>
      </w:r>
    </w:p>
    <w:p w14:paraId="5AD4D9E6" w14:textId="77777777" w:rsidR="00CA7E6D" w:rsidRPr="00B343D8" w:rsidRDefault="00CA7E6D" w:rsidP="00B343D8">
      <w:pPr>
        <w:spacing w:after="0" w:line="240" w:lineRule="auto"/>
        <w:jc w:val="both"/>
        <w:rPr>
          <w:rFonts w:ascii="Times New Roman" w:hAnsi="Times New Roman" w:cs="Times New Roman"/>
          <w:i/>
          <w:sz w:val="20"/>
          <w:szCs w:val="20"/>
        </w:rPr>
      </w:pPr>
      <w:r w:rsidRPr="00B343D8">
        <w:rPr>
          <w:rFonts w:ascii="Times New Roman" w:hAnsi="Times New Roman" w:cs="Times New Roman"/>
          <w:i/>
          <w:sz w:val="20"/>
          <w:szCs w:val="20"/>
        </w:rPr>
        <w:t>Laba pārvaldība ir uz vienprātību orientēta pārvaldība, kur lēmumu pieņemšanas process nav autoritārs, bet gan atvērts un draudzīgs plašākai līdzdalībai. Laba pārvaldība sevī ietver tiesiskuma principu ievērošanu, cieņu pret likumu un cilvēktiesībām, tāpat tā ir efektīva un tiecas pakalpojumu kvalitāti uzlabot, ir atsaucīga ierosinājumiem, kā to labāk paveikt. Varas nesēji ir gatavi par saviem lēmumiem atskaitīties un lēmumu pieņemšanas process ir caurskatāms un labi saprotams. Apvienoto Nāciju Organizācija (ANO) noteikusi astoņas labu pārvaldību raksturojošās pazīmes, t.i.:</w:t>
      </w:r>
    </w:p>
    <w:p w14:paraId="32B83B86"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1)</w:t>
      </w:r>
      <w:r w:rsidRPr="00B343D8">
        <w:rPr>
          <w:rFonts w:ascii="Times New Roman" w:hAnsi="Times New Roman" w:cs="Times New Roman"/>
          <w:i/>
          <w:sz w:val="20"/>
          <w:szCs w:val="20"/>
        </w:rPr>
        <w:tab/>
        <w:t>atbildība;</w:t>
      </w:r>
    </w:p>
    <w:p w14:paraId="60D05DE4"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2)</w:t>
      </w:r>
      <w:r w:rsidRPr="00B343D8">
        <w:rPr>
          <w:rFonts w:ascii="Times New Roman" w:hAnsi="Times New Roman" w:cs="Times New Roman"/>
          <w:i/>
          <w:sz w:val="20"/>
          <w:szCs w:val="20"/>
        </w:rPr>
        <w:tab/>
        <w:t>saskaņotība;</w:t>
      </w:r>
    </w:p>
    <w:p w14:paraId="34AEE858"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3)</w:t>
      </w:r>
      <w:r w:rsidRPr="00B343D8">
        <w:rPr>
          <w:rFonts w:ascii="Times New Roman" w:hAnsi="Times New Roman" w:cs="Times New Roman"/>
          <w:i/>
          <w:sz w:val="20"/>
          <w:szCs w:val="20"/>
        </w:rPr>
        <w:tab/>
        <w:t>orientēšanās uz vienprātību;</w:t>
      </w:r>
    </w:p>
    <w:p w14:paraId="35143CC1"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4)</w:t>
      </w:r>
      <w:r w:rsidRPr="00B343D8">
        <w:rPr>
          <w:rFonts w:ascii="Times New Roman" w:hAnsi="Times New Roman" w:cs="Times New Roman"/>
          <w:i/>
          <w:sz w:val="20"/>
          <w:szCs w:val="20"/>
        </w:rPr>
        <w:tab/>
        <w:t>efektivitāte;</w:t>
      </w:r>
    </w:p>
    <w:p w14:paraId="646B8836"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5)</w:t>
      </w:r>
      <w:r w:rsidRPr="00B343D8">
        <w:rPr>
          <w:rFonts w:ascii="Times New Roman" w:hAnsi="Times New Roman" w:cs="Times New Roman"/>
          <w:i/>
          <w:sz w:val="20"/>
          <w:szCs w:val="20"/>
        </w:rPr>
        <w:tab/>
        <w:t>taisnīgums un iesaistīšanās;</w:t>
      </w:r>
    </w:p>
    <w:p w14:paraId="0C556021" w14:textId="77777777" w:rsidR="00CA7E6D" w:rsidRPr="00B343D8" w:rsidRDefault="00CA7E6D" w:rsidP="00B343D8">
      <w:pPr>
        <w:spacing w:after="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6)</w:t>
      </w:r>
      <w:r w:rsidRPr="00B343D8">
        <w:rPr>
          <w:rFonts w:ascii="Times New Roman" w:hAnsi="Times New Roman" w:cs="Times New Roman"/>
          <w:i/>
          <w:sz w:val="20"/>
          <w:szCs w:val="20"/>
        </w:rPr>
        <w:tab/>
        <w:t>līdzdalība;</w:t>
      </w:r>
    </w:p>
    <w:p w14:paraId="425583AA" w14:textId="77777777" w:rsidR="00CA7E6D" w:rsidRPr="00B343D8" w:rsidRDefault="00CA7E6D" w:rsidP="00B343D8">
      <w:pPr>
        <w:spacing w:after="12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7)</w:t>
      </w:r>
      <w:r w:rsidRPr="00B343D8">
        <w:rPr>
          <w:rFonts w:ascii="Times New Roman" w:hAnsi="Times New Roman" w:cs="Times New Roman"/>
          <w:i/>
          <w:sz w:val="20"/>
          <w:szCs w:val="20"/>
        </w:rPr>
        <w:tab/>
        <w:t>atsaucība;</w:t>
      </w:r>
    </w:p>
    <w:p w14:paraId="65A8FB01" w14:textId="77777777" w:rsidR="00CA7E6D" w:rsidRPr="00B343D8" w:rsidRDefault="00CA7E6D" w:rsidP="00B343D8">
      <w:pPr>
        <w:spacing w:after="12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8)</w:t>
      </w:r>
      <w:r w:rsidRPr="00B343D8">
        <w:rPr>
          <w:rFonts w:ascii="Times New Roman" w:hAnsi="Times New Roman" w:cs="Times New Roman"/>
          <w:i/>
          <w:sz w:val="20"/>
          <w:szCs w:val="20"/>
        </w:rPr>
        <w:tab/>
        <w:t>tiesiskums;</w:t>
      </w:r>
    </w:p>
    <w:p w14:paraId="1EB244EF" w14:textId="77777777" w:rsidR="00CA7E6D" w:rsidRPr="00B343D8" w:rsidRDefault="00CA7E6D" w:rsidP="00B343D8">
      <w:pPr>
        <w:spacing w:after="120" w:line="240" w:lineRule="auto"/>
        <w:ind w:left="709"/>
        <w:contextualSpacing/>
        <w:jc w:val="both"/>
        <w:rPr>
          <w:rFonts w:ascii="Times New Roman" w:hAnsi="Times New Roman" w:cs="Times New Roman"/>
          <w:i/>
          <w:sz w:val="20"/>
          <w:szCs w:val="20"/>
        </w:rPr>
      </w:pPr>
      <w:r w:rsidRPr="00B343D8">
        <w:rPr>
          <w:rFonts w:ascii="Times New Roman" w:hAnsi="Times New Roman" w:cs="Times New Roman"/>
          <w:i/>
          <w:sz w:val="20"/>
          <w:szCs w:val="20"/>
        </w:rPr>
        <w:t>9)</w:t>
      </w:r>
      <w:r w:rsidRPr="00B343D8">
        <w:rPr>
          <w:rFonts w:ascii="Times New Roman" w:hAnsi="Times New Roman" w:cs="Times New Roman"/>
          <w:i/>
          <w:sz w:val="20"/>
          <w:szCs w:val="20"/>
        </w:rPr>
        <w:tab/>
        <w:t>caurskatāmība/atklātība.</w:t>
      </w:r>
    </w:p>
    <w:p w14:paraId="1F7DD577" w14:textId="04EF9B91" w:rsidR="00CA7E6D" w:rsidRPr="00B343D8" w:rsidRDefault="00CA7E6D" w:rsidP="00B343D8">
      <w:pPr>
        <w:spacing w:after="120" w:line="240" w:lineRule="auto"/>
        <w:jc w:val="both"/>
        <w:rPr>
          <w:rFonts w:ascii="Times New Roman" w:hAnsi="Times New Roman" w:cs="Times New Roman"/>
          <w:i/>
          <w:sz w:val="24"/>
          <w:szCs w:val="24"/>
        </w:rPr>
      </w:pPr>
      <w:r w:rsidRPr="00B343D8">
        <w:rPr>
          <w:rFonts w:ascii="Times New Roman" w:hAnsi="Times New Roman" w:cs="Times New Roman"/>
          <w:i/>
          <w:sz w:val="20"/>
          <w:szCs w:val="20"/>
        </w:rPr>
        <w:t>Apvienoto Nāciju Organizācijas publicētais informatīvais materiāls “</w:t>
      </w:r>
      <w:proofErr w:type="spellStart"/>
      <w:r w:rsidRPr="00B343D8">
        <w:rPr>
          <w:rFonts w:ascii="Times New Roman" w:hAnsi="Times New Roman" w:cs="Times New Roman"/>
          <w:i/>
          <w:sz w:val="20"/>
          <w:szCs w:val="20"/>
        </w:rPr>
        <w:t>What</w:t>
      </w:r>
      <w:proofErr w:type="spellEnd"/>
      <w:r w:rsidRPr="00B343D8">
        <w:rPr>
          <w:rFonts w:ascii="Times New Roman" w:hAnsi="Times New Roman" w:cs="Times New Roman"/>
          <w:i/>
          <w:sz w:val="20"/>
          <w:szCs w:val="20"/>
        </w:rPr>
        <w:t xml:space="preserve"> </w:t>
      </w:r>
      <w:proofErr w:type="spellStart"/>
      <w:r w:rsidRPr="00B343D8">
        <w:rPr>
          <w:rFonts w:ascii="Times New Roman" w:hAnsi="Times New Roman" w:cs="Times New Roman"/>
          <w:i/>
          <w:sz w:val="20"/>
          <w:szCs w:val="20"/>
        </w:rPr>
        <w:t>is</w:t>
      </w:r>
      <w:proofErr w:type="spellEnd"/>
      <w:r w:rsidRPr="00B343D8">
        <w:rPr>
          <w:rFonts w:ascii="Times New Roman" w:hAnsi="Times New Roman" w:cs="Times New Roman"/>
          <w:i/>
          <w:sz w:val="20"/>
          <w:szCs w:val="20"/>
        </w:rPr>
        <w:t xml:space="preserve"> </w:t>
      </w:r>
      <w:proofErr w:type="spellStart"/>
      <w:r w:rsidRPr="00B343D8">
        <w:rPr>
          <w:rFonts w:ascii="Times New Roman" w:hAnsi="Times New Roman" w:cs="Times New Roman"/>
          <w:i/>
          <w:sz w:val="20"/>
          <w:szCs w:val="20"/>
        </w:rPr>
        <w:t>Good</w:t>
      </w:r>
      <w:proofErr w:type="spellEnd"/>
      <w:r w:rsidRPr="00B343D8">
        <w:rPr>
          <w:rFonts w:ascii="Times New Roman" w:hAnsi="Times New Roman" w:cs="Times New Roman"/>
          <w:i/>
          <w:sz w:val="20"/>
          <w:szCs w:val="20"/>
        </w:rPr>
        <w:t xml:space="preserve"> </w:t>
      </w:r>
      <w:proofErr w:type="spellStart"/>
      <w:r w:rsidRPr="00B343D8">
        <w:rPr>
          <w:rFonts w:ascii="Times New Roman" w:hAnsi="Times New Roman" w:cs="Times New Roman"/>
          <w:i/>
          <w:sz w:val="20"/>
          <w:szCs w:val="20"/>
        </w:rPr>
        <w:t>Governance</w:t>
      </w:r>
      <w:proofErr w:type="spellEnd"/>
      <w:r w:rsidRPr="00B343D8">
        <w:rPr>
          <w:rFonts w:ascii="Times New Roman" w:hAnsi="Times New Roman" w:cs="Times New Roman"/>
          <w:i/>
          <w:sz w:val="20"/>
          <w:szCs w:val="20"/>
        </w:rPr>
        <w:t>?” http://www.unescap.org/sites/default/files/good-governance.pdf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851997"/>
      <w:docPartObj>
        <w:docPartGallery w:val="Page Numbers (Top of Page)"/>
        <w:docPartUnique/>
      </w:docPartObj>
    </w:sdtPr>
    <w:sdtEndPr>
      <w:rPr>
        <w:rFonts w:ascii="Times New Roman" w:hAnsi="Times New Roman" w:cs="Times New Roman"/>
        <w:noProof/>
        <w:sz w:val="20"/>
        <w:szCs w:val="20"/>
      </w:rPr>
    </w:sdtEndPr>
    <w:sdtContent>
      <w:p w14:paraId="4A618DF5" w14:textId="75C39AB3" w:rsidR="00CA7E6D" w:rsidRPr="00C31677" w:rsidRDefault="00CA7E6D">
        <w:pPr>
          <w:pStyle w:val="Header"/>
          <w:jc w:val="center"/>
          <w:rPr>
            <w:rFonts w:ascii="Times New Roman" w:hAnsi="Times New Roman" w:cs="Times New Roman"/>
            <w:sz w:val="20"/>
            <w:szCs w:val="20"/>
          </w:rPr>
        </w:pPr>
        <w:r w:rsidRPr="00C31677">
          <w:rPr>
            <w:rFonts w:ascii="Times New Roman" w:hAnsi="Times New Roman" w:cs="Times New Roman"/>
            <w:sz w:val="20"/>
            <w:szCs w:val="20"/>
          </w:rPr>
          <w:fldChar w:fldCharType="begin"/>
        </w:r>
        <w:r w:rsidRPr="00C31677">
          <w:rPr>
            <w:rFonts w:ascii="Times New Roman" w:hAnsi="Times New Roman" w:cs="Times New Roman"/>
            <w:sz w:val="20"/>
            <w:szCs w:val="20"/>
          </w:rPr>
          <w:instrText xml:space="preserve"> PAGE   \* MERGEFORMAT </w:instrText>
        </w:r>
        <w:r w:rsidRPr="00C31677">
          <w:rPr>
            <w:rFonts w:ascii="Times New Roman" w:hAnsi="Times New Roman" w:cs="Times New Roman"/>
            <w:sz w:val="20"/>
            <w:szCs w:val="20"/>
          </w:rPr>
          <w:fldChar w:fldCharType="separate"/>
        </w:r>
        <w:r w:rsidR="00B363D7">
          <w:rPr>
            <w:rFonts w:ascii="Times New Roman" w:hAnsi="Times New Roman" w:cs="Times New Roman"/>
            <w:noProof/>
            <w:sz w:val="20"/>
            <w:szCs w:val="20"/>
          </w:rPr>
          <w:t>6</w:t>
        </w:r>
        <w:r w:rsidRPr="00C31677">
          <w:rPr>
            <w:rFonts w:ascii="Times New Roman" w:hAnsi="Times New Roman" w:cs="Times New Roman"/>
            <w:noProof/>
            <w:sz w:val="20"/>
            <w:szCs w:val="20"/>
          </w:rPr>
          <w:fldChar w:fldCharType="end"/>
        </w:r>
      </w:p>
    </w:sdtContent>
  </w:sdt>
  <w:p w14:paraId="1D4FB786" w14:textId="77777777" w:rsidR="00CA7E6D" w:rsidRDefault="00CA7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543"/>
    <w:multiLevelType w:val="hybridMultilevel"/>
    <w:tmpl w:val="AC54A34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92451C"/>
    <w:multiLevelType w:val="hybridMultilevel"/>
    <w:tmpl w:val="50F674D8"/>
    <w:lvl w:ilvl="0" w:tplc="5A60B2A4">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3404DAA"/>
    <w:multiLevelType w:val="hybridMultilevel"/>
    <w:tmpl w:val="906E6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A82F8E"/>
    <w:multiLevelType w:val="hybridMultilevel"/>
    <w:tmpl w:val="2E70C432"/>
    <w:lvl w:ilvl="0" w:tplc="E84896E2">
      <w:start w:val="1"/>
      <w:numFmt w:val="bullet"/>
      <w:lvlText w:val="‒"/>
      <w:lvlJc w:val="left"/>
      <w:pPr>
        <w:ind w:left="780" w:hanging="360"/>
      </w:pPr>
      <w:rPr>
        <w:rFonts w:ascii="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82119C2"/>
    <w:multiLevelType w:val="hybridMultilevel"/>
    <w:tmpl w:val="2E5849F2"/>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7A2DE6"/>
    <w:multiLevelType w:val="hybridMultilevel"/>
    <w:tmpl w:val="2710E5A2"/>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2C521A"/>
    <w:multiLevelType w:val="hybridMultilevel"/>
    <w:tmpl w:val="E6F4D02A"/>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5A67D5"/>
    <w:multiLevelType w:val="hybridMultilevel"/>
    <w:tmpl w:val="5F0A9946"/>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3273C6"/>
    <w:multiLevelType w:val="hybridMultilevel"/>
    <w:tmpl w:val="915606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B49B6"/>
    <w:multiLevelType w:val="hybridMultilevel"/>
    <w:tmpl w:val="18A4D206"/>
    <w:lvl w:ilvl="0" w:tplc="04260001">
      <w:start w:val="1"/>
      <w:numFmt w:val="bullet"/>
      <w:lvlText w:val=""/>
      <w:lvlJc w:val="left"/>
      <w:pPr>
        <w:ind w:left="1571" w:hanging="360"/>
      </w:pPr>
      <w:rPr>
        <w:rFonts w:ascii="Symbol" w:hAnsi="Symbol" w:hint="default"/>
        <w:color w:val="auto"/>
        <w:sz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0" w15:restartNumberingAfterBreak="0">
    <w:nsid w:val="1AA60F7D"/>
    <w:multiLevelType w:val="hybridMultilevel"/>
    <w:tmpl w:val="2D3EECD6"/>
    <w:lvl w:ilvl="0" w:tplc="58E49A4C">
      <w:start w:val="1"/>
      <w:numFmt w:val="bullet"/>
      <w:lvlText w:val=""/>
      <w:lvlJc w:val="left"/>
      <w:pPr>
        <w:ind w:left="360" w:hanging="360"/>
      </w:pPr>
      <w:rPr>
        <w:rFonts w:ascii="Symbol" w:hAnsi="Symbol"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DAF79AE"/>
    <w:multiLevelType w:val="hybridMultilevel"/>
    <w:tmpl w:val="CA964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D25BF"/>
    <w:multiLevelType w:val="hybridMultilevel"/>
    <w:tmpl w:val="AD344806"/>
    <w:lvl w:ilvl="0" w:tplc="E84896E2">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0973B3"/>
    <w:multiLevelType w:val="hybridMultilevel"/>
    <w:tmpl w:val="B2EEDB3A"/>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195569"/>
    <w:multiLevelType w:val="hybridMultilevel"/>
    <w:tmpl w:val="C836733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8062AE"/>
    <w:multiLevelType w:val="hybridMultilevel"/>
    <w:tmpl w:val="1A243C08"/>
    <w:lvl w:ilvl="0" w:tplc="0226B9D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612FB"/>
    <w:multiLevelType w:val="hybridMultilevel"/>
    <w:tmpl w:val="BBD8CDD0"/>
    <w:lvl w:ilvl="0" w:tplc="E84896E2">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7" w15:restartNumberingAfterBreak="0">
    <w:nsid w:val="2AD432A3"/>
    <w:multiLevelType w:val="hybridMultilevel"/>
    <w:tmpl w:val="BD46A4FA"/>
    <w:lvl w:ilvl="0" w:tplc="04090005">
      <w:start w:val="1"/>
      <w:numFmt w:val="bullet"/>
      <w:lvlText w:val=""/>
      <w:lvlJc w:val="left"/>
      <w:pPr>
        <w:ind w:left="134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771F0A"/>
    <w:multiLevelType w:val="hybridMultilevel"/>
    <w:tmpl w:val="FA30A5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5B4EBB"/>
    <w:multiLevelType w:val="hybridMultilevel"/>
    <w:tmpl w:val="763442D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5C0D8B"/>
    <w:multiLevelType w:val="hybridMultilevel"/>
    <w:tmpl w:val="942A7AAE"/>
    <w:lvl w:ilvl="0" w:tplc="5CC2100A">
      <w:start w:val="1"/>
      <w:numFmt w:val="bullet"/>
      <w:lvlText w:val="!"/>
      <w:lvlJc w:val="left"/>
      <w:pPr>
        <w:ind w:left="1287" w:hanging="360"/>
      </w:pPr>
      <w:rPr>
        <w:rFonts w:ascii="Cooper Black" w:hAnsi="Cooper Black" w:hint="default"/>
        <w:color w:val="auto"/>
        <w:sz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2D5A19D3"/>
    <w:multiLevelType w:val="hybridMultilevel"/>
    <w:tmpl w:val="F7644EFE"/>
    <w:lvl w:ilvl="0" w:tplc="5CC2100A">
      <w:start w:val="1"/>
      <w:numFmt w:val="bullet"/>
      <w:lvlText w:val="!"/>
      <w:lvlJc w:val="left"/>
      <w:pPr>
        <w:ind w:left="1287" w:hanging="360"/>
      </w:pPr>
      <w:rPr>
        <w:rFonts w:ascii="Cooper Black" w:hAnsi="Cooper Black" w:hint="default"/>
        <w:color w:val="auto"/>
        <w:sz w:val="24"/>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3040373D"/>
    <w:multiLevelType w:val="hybridMultilevel"/>
    <w:tmpl w:val="BEE02BB0"/>
    <w:lvl w:ilvl="0" w:tplc="E84896E2">
      <w:start w:val="1"/>
      <w:numFmt w:val="bullet"/>
      <w:lvlText w:val="‒"/>
      <w:lvlJc w:val="left"/>
      <w:pPr>
        <w:ind w:left="1288" w:hanging="360"/>
      </w:pPr>
      <w:rPr>
        <w:rFonts w:ascii="Times New Roman"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3" w15:restartNumberingAfterBreak="0">
    <w:nsid w:val="36273438"/>
    <w:multiLevelType w:val="hybridMultilevel"/>
    <w:tmpl w:val="15B062B6"/>
    <w:lvl w:ilvl="0" w:tplc="B3C4EE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44146B"/>
    <w:multiLevelType w:val="hybridMultilevel"/>
    <w:tmpl w:val="FEF0F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F0E01"/>
    <w:multiLevelType w:val="hybridMultilevel"/>
    <w:tmpl w:val="D10E9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8F00687"/>
    <w:multiLevelType w:val="hybridMultilevel"/>
    <w:tmpl w:val="31AE5B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F4E5429"/>
    <w:multiLevelType w:val="hybridMultilevel"/>
    <w:tmpl w:val="D946D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27A7AD1"/>
    <w:multiLevelType w:val="hybridMultilevel"/>
    <w:tmpl w:val="D3A01AF6"/>
    <w:lvl w:ilvl="0" w:tplc="5CC2100A">
      <w:start w:val="1"/>
      <w:numFmt w:val="bullet"/>
      <w:lvlText w:val="!"/>
      <w:lvlJc w:val="left"/>
      <w:pPr>
        <w:ind w:left="720" w:hanging="360"/>
      </w:pPr>
      <w:rPr>
        <w:rFonts w:ascii="Cooper Black" w:hAnsi="Cooper Black"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31115D2"/>
    <w:multiLevelType w:val="hybridMultilevel"/>
    <w:tmpl w:val="98BE355E"/>
    <w:lvl w:ilvl="0" w:tplc="04260019">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3153226"/>
    <w:multiLevelType w:val="hybridMultilevel"/>
    <w:tmpl w:val="3196B67C"/>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8517FE2"/>
    <w:multiLevelType w:val="hybridMultilevel"/>
    <w:tmpl w:val="A92465E6"/>
    <w:lvl w:ilvl="0" w:tplc="04090005">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32" w15:restartNumberingAfterBreak="0">
    <w:nsid w:val="4A8F2035"/>
    <w:multiLevelType w:val="hybridMultilevel"/>
    <w:tmpl w:val="6D9C63FE"/>
    <w:lvl w:ilvl="0" w:tplc="A2CC052C">
      <w:start w:val="1"/>
      <w:numFmt w:val="bullet"/>
      <w:lvlText w:val="!"/>
      <w:lvlJc w:val="left"/>
      <w:pPr>
        <w:ind w:left="1571" w:hanging="360"/>
      </w:pPr>
      <w:rPr>
        <w:rFonts w:ascii="Cooper Black" w:hAnsi="Cooper Black" w:hint="default"/>
        <w:color w:val="auto"/>
        <w:sz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3" w15:restartNumberingAfterBreak="0">
    <w:nsid w:val="4B596310"/>
    <w:multiLevelType w:val="hybridMultilevel"/>
    <w:tmpl w:val="A8E61DC2"/>
    <w:lvl w:ilvl="0" w:tplc="04260019">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4E5C6165"/>
    <w:multiLevelType w:val="hybridMultilevel"/>
    <w:tmpl w:val="E7A2C656"/>
    <w:lvl w:ilvl="0" w:tplc="5CC2100A">
      <w:start w:val="1"/>
      <w:numFmt w:val="bullet"/>
      <w:lvlText w:val="!"/>
      <w:lvlJc w:val="left"/>
      <w:pPr>
        <w:ind w:left="720" w:hanging="360"/>
      </w:pPr>
      <w:rPr>
        <w:rFonts w:ascii="Cooper Black" w:hAnsi="Cooper Black"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1CD6EEF"/>
    <w:multiLevelType w:val="hybridMultilevel"/>
    <w:tmpl w:val="71486F3E"/>
    <w:lvl w:ilvl="0" w:tplc="15FCBC26">
      <w:start w:val="1"/>
      <w:numFmt w:val="bullet"/>
      <w:lvlText w:val="!"/>
      <w:lvlJc w:val="left"/>
      <w:pPr>
        <w:ind w:left="1861" w:hanging="360"/>
      </w:pPr>
      <w:rPr>
        <w:rFonts w:ascii="Cooper Black" w:hAnsi="Cooper Black" w:hint="default"/>
        <w:color w:val="auto"/>
        <w:sz w:val="24"/>
      </w:rPr>
    </w:lvl>
    <w:lvl w:ilvl="1" w:tplc="04260003" w:tentative="1">
      <w:start w:val="1"/>
      <w:numFmt w:val="bullet"/>
      <w:lvlText w:val="o"/>
      <w:lvlJc w:val="left"/>
      <w:pPr>
        <w:ind w:left="2581" w:hanging="360"/>
      </w:pPr>
      <w:rPr>
        <w:rFonts w:ascii="Courier New" w:hAnsi="Courier New" w:cs="Courier New" w:hint="default"/>
      </w:rPr>
    </w:lvl>
    <w:lvl w:ilvl="2" w:tplc="04260005" w:tentative="1">
      <w:start w:val="1"/>
      <w:numFmt w:val="bullet"/>
      <w:lvlText w:val=""/>
      <w:lvlJc w:val="left"/>
      <w:pPr>
        <w:ind w:left="3301" w:hanging="360"/>
      </w:pPr>
      <w:rPr>
        <w:rFonts w:ascii="Wingdings" w:hAnsi="Wingdings" w:hint="default"/>
      </w:rPr>
    </w:lvl>
    <w:lvl w:ilvl="3" w:tplc="04260001" w:tentative="1">
      <w:start w:val="1"/>
      <w:numFmt w:val="bullet"/>
      <w:lvlText w:val=""/>
      <w:lvlJc w:val="left"/>
      <w:pPr>
        <w:ind w:left="4021" w:hanging="360"/>
      </w:pPr>
      <w:rPr>
        <w:rFonts w:ascii="Symbol" w:hAnsi="Symbol" w:hint="default"/>
      </w:rPr>
    </w:lvl>
    <w:lvl w:ilvl="4" w:tplc="04260003" w:tentative="1">
      <w:start w:val="1"/>
      <w:numFmt w:val="bullet"/>
      <w:lvlText w:val="o"/>
      <w:lvlJc w:val="left"/>
      <w:pPr>
        <w:ind w:left="4741" w:hanging="360"/>
      </w:pPr>
      <w:rPr>
        <w:rFonts w:ascii="Courier New" w:hAnsi="Courier New" w:cs="Courier New" w:hint="default"/>
      </w:rPr>
    </w:lvl>
    <w:lvl w:ilvl="5" w:tplc="04260005" w:tentative="1">
      <w:start w:val="1"/>
      <w:numFmt w:val="bullet"/>
      <w:lvlText w:val=""/>
      <w:lvlJc w:val="left"/>
      <w:pPr>
        <w:ind w:left="5461" w:hanging="360"/>
      </w:pPr>
      <w:rPr>
        <w:rFonts w:ascii="Wingdings" w:hAnsi="Wingdings" w:hint="default"/>
      </w:rPr>
    </w:lvl>
    <w:lvl w:ilvl="6" w:tplc="04260001" w:tentative="1">
      <w:start w:val="1"/>
      <w:numFmt w:val="bullet"/>
      <w:lvlText w:val=""/>
      <w:lvlJc w:val="left"/>
      <w:pPr>
        <w:ind w:left="6181" w:hanging="360"/>
      </w:pPr>
      <w:rPr>
        <w:rFonts w:ascii="Symbol" w:hAnsi="Symbol" w:hint="default"/>
      </w:rPr>
    </w:lvl>
    <w:lvl w:ilvl="7" w:tplc="04260003" w:tentative="1">
      <w:start w:val="1"/>
      <w:numFmt w:val="bullet"/>
      <w:lvlText w:val="o"/>
      <w:lvlJc w:val="left"/>
      <w:pPr>
        <w:ind w:left="6901" w:hanging="360"/>
      </w:pPr>
      <w:rPr>
        <w:rFonts w:ascii="Courier New" w:hAnsi="Courier New" w:cs="Courier New" w:hint="default"/>
      </w:rPr>
    </w:lvl>
    <w:lvl w:ilvl="8" w:tplc="04260005" w:tentative="1">
      <w:start w:val="1"/>
      <w:numFmt w:val="bullet"/>
      <w:lvlText w:val=""/>
      <w:lvlJc w:val="left"/>
      <w:pPr>
        <w:ind w:left="7621" w:hanging="360"/>
      </w:pPr>
      <w:rPr>
        <w:rFonts w:ascii="Wingdings" w:hAnsi="Wingdings" w:hint="default"/>
      </w:rPr>
    </w:lvl>
  </w:abstractNum>
  <w:abstractNum w:abstractNumId="36" w15:restartNumberingAfterBreak="0">
    <w:nsid w:val="5CF90162"/>
    <w:multiLevelType w:val="hybridMultilevel"/>
    <w:tmpl w:val="97286B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EC572E0"/>
    <w:multiLevelType w:val="hybridMultilevel"/>
    <w:tmpl w:val="EE946826"/>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F6036CC"/>
    <w:multiLevelType w:val="hybridMultilevel"/>
    <w:tmpl w:val="C01C85F8"/>
    <w:lvl w:ilvl="0" w:tplc="04260001">
      <w:start w:val="1"/>
      <w:numFmt w:val="bullet"/>
      <w:lvlText w:val=""/>
      <w:lvlJc w:val="left"/>
      <w:pPr>
        <w:ind w:left="2291" w:hanging="360"/>
      </w:pPr>
      <w:rPr>
        <w:rFonts w:ascii="Symbol" w:hAnsi="Symbol" w:hint="default"/>
      </w:rPr>
    </w:lvl>
    <w:lvl w:ilvl="1" w:tplc="04260003" w:tentative="1">
      <w:start w:val="1"/>
      <w:numFmt w:val="bullet"/>
      <w:lvlText w:val="o"/>
      <w:lvlJc w:val="left"/>
      <w:pPr>
        <w:ind w:left="3011" w:hanging="360"/>
      </w:pPr>
      <w:rPr>
        <w:rFonts w:ascii="Courier New" w:hAnsi="Courier New" w:cs="Courier New" w:hint="default"/>
      </w:rPr>
    </w:lvl>
    <w:lvl w:ilvl="2" w:tplc="04260005" w:tentative="1">
      <w:start w:val="1"/>
      <w:numFmt w:val="bullet"/>
      <w:lvlText w:val=""/>
      <w:lvlJc w:val="left"/>
      <w:pPr>
        <w:ind w:left="3731" w:hanging="360"/>
      </w:pPr>
      <w:rPr>
        <w:rFonts w:ascii="Wingdings" w:hAnsi="Wingdings" w:hint="default"/>
      </w:rPr>
    </w:lvl>
    <w:lvl w:ilvl="3" w:tplc="04260001" w:tentative="1">
      <w:start w:val="1"/>
      <w:numFmt w:val="bullet"/>
      <w:lvlText w:val=""/>
      <w:lvlJc w:val="left"/>
      <w:pPr>
        <w:ind w:left="4451" w:hanging="360"/>
      </w:pPr>
      <w:rPr>
        <w:rFonts w:ascii="Symbol" w:hAnsi="Symbol" w:hint="default"/>
      </w:rPr>
    </w:lvl>
    <w:lvl w:ilvl="4" w:tplc="04260003" w:tentative="1">
      <w:start w:val="1"/>
      <w:numFmt w:val="bullet"/>
      <w:lvlText w:val="o"/>
      <w:lvlJc w:val="left"/>
      <w:pPr>
        <w:ind w:left="5171" w:hanging="360"/>
      </w:pPr>
      <w:rPr>
        <w:rFonts w:ascii="Courier New" w:hAnsi="Courier New" w:cs="Courier New" w:hint="default"/>
      </w:rPr>
    </w:lvl>
    <w:lvl w:ilvl="5" w:tplc="04260005" w:tentative="1">
      <w:start w:val="1"/>
      <w:numFmt w:val="bullet"/>
      <w:lvlText w:val=""/>
      <w:lvlJc w:val="left"/>
      <w:pPr>
        <w:ind w:left="5891" w:hanging="360"/>
      </w:pPr>
      <w:rPr>
        <w:rFonts w:ascii="Wingdings" w:hAnsi="Wingdings" w:hint="default"/>
      </w:rPr>
    </w:lvl>
    <w:lvl w:ilvl="6" w:tplc="04260001" w:tentative="1">
      <w:start w:val="1"/>
      <w:numFmt w:val="bullet"/>
      <w:lvlText w:val=""/>
      <w:lvlJc w:val="left"/>
      <w:pPr>
        <w:ind w:left="6611" w:hanging="360"/>
      </w:pPr>
      <w:rPr>
        <w:rFonts w:ascii="Symbol" w:hAnsi="Symbol" w:hint="default"/>
      </w:rPr>
    </w:lvl>
    <w:lvl w:ilvl="7" w:tplc="04260003" w:tentative="1">
      <w:start w:val="1"/>
      <w:numFmt w:val="bullet"/>
      <w:lvlText w:val="o"/>
      <w:lvlJc w:val="left"/>
      <w:pPr>
        <w:ind w:left="7331" w:hanging="360"/>
      </w:pPr>
      <w:rPr>
        <w:rFonts w:ascii="Courier New" w:hAnsi="Courier New" w:cs="Courier New" w:hint="default"/>
      </w:rPr>
    </w:lvl>
    <w:lvl w:ilvl="8" w:tplc="04260005" w:tentative="1">
      <w:start w:val="1"/>
      <w:numFmt w:val="bullet"/>
      <w:lvlText w:val=""/>
      <w:lvlJc w:val="left"/>
      <w:pPr>
        <w:ind w:left="8051" w:hanging="360"/>
      </w:pPr>
      <w:rPr>
        <w:rFonts w:ascii="Wingdings" w:hAnsi="Wingdings" w:hint="default"/>
      </w:rPr>
    </w:lvl>
  </w:abstractNum>
  <w:abstractNum w:abstractNumId="39" w15:restartNumberingAfterBreak="0">
    <w:nsid w:val="5F8E2391"/>
    <w:multiLevelType w:val="hybridMultilevel"/>
    <w:tmpl w:val="224E54D0"/>
    <w:lvl w:ilvl="0" w:tplc="D5AA7F5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88B5F33"/>
    <w:multiLevelType w:val="hybridMultilevel"/>
    <w:tmpl w:val="C250E946"/>
    <w:lvl w:ilvl="0" w:tplc="58E49A4C">
      <w:start w:val="1"/>
      <w:numFmt w:val="bullet"/>
      <w:lvlText w:val=""/>
      <w:lvlJc w:val="left"/>
      <w:pPr>
        <w:ind w:left="720" w:hanging="360"/>
      </w:pPr>
      <w:rPr>
        <w:rFonts w:ascii="Symbol" w:hAnsi="Symbo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492EA4"/>
    <w:multiLevelType w:val="hybridMultilevel"/>
    <w:tmpl w:val="2640CAE0"/>
    <w:lvl w:ilvl="0" w:tplc="04090005">
      <w:start w:val="1"/>
      <w:numFmt w:val="bullet"/>
      <w:lvlText w:val=""/>
      <w:lvlJc w:val="left"/>
      <w:pPr>
        <w:ind w:left="1347" w:hanging="360"/>
      </w:pPr>
      <w:rPr>
        <w:rFonts w:ascii="Wingdings" w:hAnsi="Wingdings" w:hint="default"/>
      </w:rPr>
    </w:lvl>
    <w:lvl w:ilvl="1" w:tplc="04090003" w:tentative="1">
      <w:start w:val="1"/>
      <w:numFmt w:val="bullet"/>
      <w:lvlText w:val="o"/>
      <w:lvlJc w:val="left"/>
      <w:pPr>
        <w:ind w:left="2067" w:hanging="360"/>
      </w:pPr>
      <w:rPr>
        <w:rFonts w:ascii="Courier New" w:hAnsi="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42" w15:restartNumberingAfterBreak="0">
    <w:nsid w:val="6A4A5639"/>
    <w:multiLevelType w:val="hybridMultilevel"/>
    <w:tmpl w:val="52782994"/>
    <w:lvl w:ilvl="0" w:tplc="84DC6758">
      <w:start w:val="1"/>
      <w:numFmt w:val="bullet"/>
      <w:lvlText w:val="!"/>
      <w:lvlJc w:val="left"/>
      <w:pPr>
        <w:ind w:left="1429" w:hanging="360"/>
      </w:pPr>
      <w:rPr>
        <w:rFonts w:ascii="Cooper Black" w:hAnsi="Cooper Black" w:hint="default"/>
        <w:color w:val="0000FF"/>
        <w:sz w:val="24"/>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3" w15:restartNumberingAfterBreak="0">
    <w:nsid w:val="6E1A333B"/>
    <w:multiLevelType w:val="hybridMultilevel"/>
    <w:tmpl w:val="47A2A2BC"/>
    <w:lvl w:ilvl="0" w:tplc="04260005">
      <w:start w:val="1"/>
      <w:numFmt w:val="bullet"/>
      <w:lvlText w:val=""/>
      <w:lvlJc w:val="left"/>
      <w:pPr>
        <w:ind w:left="827" w:hanging="360"/>
      </w:pPr>
      <w:rPr>
        <w:rFonts w:ascii="Wingdings" w:hAnsi="Wingdings" w:hint="default"/>
      </w:rPr>
    </w:lvl>
    <w:lvl w:ilvl="1" w:tplc="04260003" w:tentative="1">
      <w:start w:val="1"/>
      <w:numFmt w:val="bullet"/>
      <w:lvlText w:val="o"/>
      <w:lvlJc w:val="left"/>
      <w:pPr>
        <w:ind w:left="1547" w:hanging="360"/>
      </w:pPr>
      <w:rPr>
        <w:rFonts w:ascii="Courier New" w:hAnsi="Courier New" w:cs="Courier New" w:hint="default"/>
      </w:rPr>
    </w:lvl>
    <w:lvl w:ilvl="2" w:tplc="04260005" w:tentative="1">
      <w:start w:val="1"/>
      <w:numFmt w:val="bullet"/>
      <w:lvlText w:val=""/>
      <w:lvlJc w:val="left"/>
      <w:pPr>
        <w:ind w:left="2267" w:hanging="360"/>
      </w:pPr>
      <w:rPr>
        <w:rFonts w:ascii="Wingdings" w:hAnsi="Wingdings" w:hint="default"/>
      </w:rPr>
    </w:lvl>
    <w:lvl w:ilvl="3" w:tplc="04260001" w:tentative="1">
      <w:start w:val="1"/>
      <w:numFmt w:val="bullet"/>
      <w:lvlText w:val=""/>
      <w:lvlJc w:val="left"/>
      <w:pPr>
        <w:ind w:left="2987" w:hanging="360"/>
      </w:pPr>
      <w:rPr>
        <w:rFonts w:ascii="Symbol" w:hAnsi="Symbol" w:hint="default"/>
      </w:rPr>
    </w:lvl>
    <w:lvl w:ilvl="4" w:tplc="04260003" w:tentative="1">
      <w:start w:val="1"/>
      <w:numFmt w:val="bullet"/>
      <w:lvlText w:val="o"/>
      <w:lvlJc w:val="left"/>
      <w:pPr>
        <w:ind w:left="3707" w:hanging="360"/>
      </w:pPr>
      <w:rPr>
        <w:rFonts w:ascii="Courier New" w:hAnsi="Courier New" w:cs="Courier New" w:hint="default"/>
      </w:rPr>
    </w:lvl>
    <w:lvl w:ilvl="5" w:tplc="04260005" w:tentative="1">
      <w:start w:val="1"/>
      <w:numFmt w:val="bullet"/>
      <w:lvlText w:val=""/>
      <w:lvlJc w:val="left"/>
      <w:pPr>
        <w:ind w:left="4427" w:hanging="360"/>
      </w:pPr>
      <w:rPr>
        <w:rFonts w:ascii="Wingdings" w:hAnsi="Wingdings" w:hint="default"/>
      </w:rPr>
    </w:lvl>
    <w:lvl w:ilvl="6" w:tplc="04260001" w:tentative="1">
      <w:start w:val="1"/>
      <w:numFmt w:val="bullet"/>
      <w:lvlText w:val=""/>
      <w:lvlJc w:val="left"/>
      <w:pPr>
        <w:ind w:left="5147" w:hanging="360"/>
      </w:pPr>
      <w:rPr>
        <w:rFonts w:ascii="Symbol" w:hAnsi="Symbol" w:hint="default"/>
      </w:rPr>
    </w:lvl>
    <w:lvl w:ilvl="7" w:tplc="04260003" w:tentative="1">
      <w:start w:val="1"/>
      <w:numFmt w:val="bullet"/>
      <w:lvlText w:val="o"/>
      <w:lvlJc w:val="left"/>
      <w:pPr>
        <w:ind w:left="5867" w:hanging="360"/>
      </w:pPr>
      <w:rPr>
        <w:rFonts w:ascii="Courier New" w:hAnsi="Courier New" w:cs="Courier New" w:hint="default"/>
      </w:rPr>
    </w:lvl>
    <w:lvl w:ilvl="8" w:tplc="04260005" w:tentative="1">
      <w:start w:val="1"/>
      <w:numFmt w:val="bullet"/>
      <w:lvlText w:val=""/>
      <w:lvlJc w:val="left"/>
      <w:pPr>
        <w:ind w:left="6587" w:hanging="360"/>
      </w:pPr>
      <w:rPr>
        <w:rFonts w:ascii="Wingdings" w:hAnsi="Wingdings" w:hint="default"/>
      </w:rPr>
    </w:lvl>
  </w:abstractNum>
  <w:abstractNum w:abstractNumId="44" w15:restartNumberingAfterBreak="0">
    <w:nsid w:val="709B3D46"/>
    <w:multiLevelType w:val="hybridMultilevel"/>
    <w:tmpl w:val="AF60A6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7D5549"/>
    <w:multiLevelType w:val="hybridMultilevel"/>
    <w:tmpl w:val="2618BD72"/>
    <w:lvl w:ilvl="0" w:tplc="5A60B2A4">
      <w:numFmt w:val="bullet"/>
      <w:lvlText w:val="-"/>
      <w:lvlJc w:val="left"/>
      <w:pPr>
        <w:ind w:left="1004" w:hanging="360"/>
      </w:pPr>
      <w:rPr>
        <w:rFonts w:ascii="Times New Roman" w:eastAsia="ヒラギノ角ゴ Pro W3" w:hAnsi="Times New Roman" w:cs="Times New Roman"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8C32FBB"/>
    <w:multiLevelType w:val="hybridMultilevel"/>
    <w:tmpl w:val="1944AB1A"/>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B605A42"/>
    <w:multiLevelType w:val="hybridMultilevel"/>
    <w:tmpl w:val="AF167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4"/>
  </w:num>
  <w:num w:numId="2">
    <w:abstractNumId w:val="27"/>
  </w:num>
  <w:num w:numId="3">
    <w:abstractNumId w:val="36"/>
  </w:num>
  <w:num w:numId="4">
    <w:abstractNumId w:val="25"/>
  </w:num>
  <w:num w:numId="5">
    <w:abstractNumId w:val="2"/>
  </w:num>
  <w:num w:numId="6">
    <w:abstractNumId w:val="41"/>
  </w:num>
  <w:num w:numId="7">
    <w:abstractNumId w:val="17"/>
  </w:num>
  <w:num w:numId="8">
    <w:abstractNumId w:val="24"/>
  </w:num>
  <w:num w:numId="9">
    <w:abstractNumId w:val="11"/>
  </w:num>
  <w:num w:numId="10">
    <w:abstractNumId w:val="31"/>
  </w:num>
  <w:num w:numId="11">
    <w:abstractNumId w:val="5"/>
  </w:num>
  <w:num w:numId="12">
    <w:abstractNumId w:val="18"/>
  </w:num>
  <w:num w:numId="13">
    <w:abstractNumId w:val="4"/>
  </w:num>
  <w:num w:numId="14">
    <w:abstractNumId w:val="29"/>
  </w:num>
  <w:num w:numId="15">
    <w:abstractNumId w:val="43"/>
  </w:num>
  <w:num w:numId="16">
    <w:abstractNumId w:val="34"/>
  </w:num>
  <w:num w:numId="17">
    <w:abstractNumId w:val="6"/>
  </w:num>
  <w:num w:numId="18">
    <w:abstractNumId w:val="47"/>
  </w:num>
  <w:num w:numId="19">
    <w:abstractNumId w:val="26"/>
  </w:num>
  <w:num w:numId="20">
    <w:abstractNumId w:val="0"/>
  </w:num>
  <w:num w:numId="21">
    <w:abstractNumId w:val="32"/>
  </w:num>
  <w:num w:numId="22">
    <w:abstractNumId w:val="9"/>
  </w:num>
  <w:num w:numId="23">
    <w:abstractNumId w:val="35"/>
  </w:num>
  <w:num w:numId="24">
    <w:abstractNumId w:val="33"/>
  </w:num>
  <w:num w:numId="25">
    <w:abstractNumId w:val="42"/>
  </w:num>
  <w:num w:numId="26">
    <w:abstractNumId w:val="38"/>
  </w:num>
  <w:num w:numId="27">
    <w:abstractNumId w:val="3"/>
  </w:num>
  <w:num w:numId="28">
    <w:abstractNumId w:val="30"/>
  </w:num>
  <w:num w:numId="29">
    <w:abstractNumId w:val="7"/>
  </w:num>
  <w:num w:numId="30">
    <w:abstractNumId w:val="1"/>
  </w:num>
  <w:num w:numId="31">
    <w:abstractNumId w:val="10"/>
  </w:num>
  <w:num w:numId="32">
    <w:abstractNumId w:val="39"/>
  </w:num>
  <w:num w:numId="33">
    <w:abstractNumId w:val="28"/>
  </w:num>
  <w:num w:numId="34">
    <w:abstractNumId w:val="20"/>
  </w:num>
  <w:num w:numId="35">
    <w:abstractNumId w:val="19"/>
  </w:num>
  <w:num w:numId="36">
    <w:abstractNumId w:val="46"/>
  </w:num>
  <w:num w:numId="37">
    <w:abstractNumId w:val="21"/>
  </w:num>
  <w:num w:numId="38">
    <w:abstractNumId w:val="13"/>
  </w:num>
  <w:num w:numId="39">
    <w:abstractNumId w:val="22"/>
  </w:num>
  <w:num w:numId="40">
    <w:abstractNumId w:val="12"/>
  </w:num>
  <w:num w:numId="41">
    <w:abstractNumId w:val="8"/>
  </w:num>
  <w:num w:numId="42">
    <w:abstractNumId w:val="40"/>
  </w:num>
  <w:num w:numId="43">
    <w:abstractNumId w:val="23"/>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5"/>
  </w:num>
  <w:num w:numId="47">
    <w:abstractNumId w:val="45"/>
  </w:num>
  <w:num w:numId="48">
    <w:abstractNumId w:val="37"/>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3E"/>
    <w:rsid w:val="00001AAF"/>
    <w:rsid w:val="000125C6"/>
    <w:rsid w:val="00016471"/>
    <w:rsid w:val="0003074B"/>
    <w:rsid w:val="00061AA9"/>
    <w:rsid w:val="0008277A"/>
    <w:rsid w:val="00096561"/>
    <w:rsid w:val="000A2152"/>
    <w:rsid w:val="000A41F9"/>
    <w:rsid w:val="000D6642"/>
    <w:rsid w:val="000E1EAD"/>
    <w:rsid w:val="000F2D75"/>
    <w:rsid w:val="0011149C"/>
    <w:rsid w:val="00126781"/>
    <w:rsid w:val="001346BF"/>
    <w:rsid w:val="00140E31"/>
    <w:rsid w:val="00147809"/>
    <w:rsid w:val="00171B75"/>
    <w:rsid w:val="001833D0"/>
    <w:rsid w:val="00190F58"/>
    <w:rsid w:val="00193E99"/>
    <w:rsid w:val="001A5E79"/>
    <w:rsid w:val="001B2E43"/>
    <w:rsid w:val="001C5666"/>
    <w:rsid w:val="001D2CF5"/>
    <w:rsid w:val="00212810"/>
    <w:rsid w:val="00223BE2"/>
    <w:rsid w:val="002327C6"/>
    <w:rsid w:val="00247CDD"/>
    <w:rsid w:val="00251F65"/>
    <w:rsid w:val="002659A7"/>
    <w:rsid w:val="002729FD"/>
    <w:rsid w:val="00276368"/>
    <w:rsid w:val="002808E3"/>
    <w:rsid w:val="00284796"/>
    <w:rsid w:val="00286EB2"/>
    <w:rsid w:val="002B2502"/>
    <w:rsid w:val="002C2E0F"/>
    <w:rsid w:val="002D0CBD"/>
    <w:rsid w:val="002F0195"/>
    <w:rsid w:val="002F396C"/>
    <w:rsid w:val="00302393"/>
    <w:rsid w:val="00312895"/>
    <w:rsid w:val="00321C0D"/>
    <w:rsid w:val="0033361B"/>
    <w:rsid w:val="00337A9C"/>
    <w:rsid w:val="003427C6"/>
    <w:rsid w:val="00373522"/>
    <w:rsid w:val="00373618"/>
    <w:rsid w:val="003912DA"/>
    <w:rsid w:val="003B777B"/>
    <w:rsid w:val="003C246B"/>
    <w:rsid w:val="003D097D"/>
    <w:rsid w:val="003D22BC"/>
    <w:rsid w:val="003D7F9F"/>
    <w:rsid w:val="003E0A48"/>
    <w:rsid w:val="00402CD7"/>
    <w:rsid w:val="004038D9"/>
    <w:rsid w:val="00403E2C"/>
    <w:rsid w:val="00444E87"/>
    <w:rsid w:val="00467D16"/>
    <w:rsid w:val="004800CA"/>
    <w:rsid w:val="00484293"/>
    <w:rsid w:val="004866B2"/>
    <w:rsid w:val="004B3FCA"/>
    <w:rsid w:val="004B693E"/>
    <w:rsid w:val="004D08D3"/>
    <w:rsid w:val="004D7008"/>
    <w:rsid w:val="004D70DF"/>
    <w:rsid w:val="00507DF6"/>
    <w:rsid w:val="00513E62"/>
    <w:rsid w:val="00513ECB"/>
    <w:rsid w:val="00522DEA"/>
    <w:rsid w:val="00524257"/>
    <w:rsid w:val="00533C52"/>
    <w:rsid w:val="00546167"/>
    <w:rsid w:val="00547404"/>
    <w:rsid w:val="00554F81"/>
    <w:rsid w:val="00556EB0"/>
    <w:rsid w:val="00563BB3"/>
    <w:rsid w:val="00590C17"/>
    <w:rsid w:val="005914FE"/>
    <w:rsid w:val="0059462F"/>
    <w:rsid w:val="005978B4"/>
    <w:rsid w:val="005A325E"/>
    <w:rsid w:val="005A6A77"/>
    <w:rsid w:val="005B4018"/>
    <w:rsid w:val="005D427B"/>
    <w:rsid w:val="005D53E7"/>
    <w:rsid w:val="005E773E"/>
    <w:rsid w:val="005F1399"/>
    <w:rsid w:val="005F43E9"/>
    <w:rsid w:val="005F7AB8"/>
    <w:rsid w:val="00600C55"/>
    <w:rsid w:val="00601132"/>
    <w:rsid w:val="00602066"/>
    <w:rsid w:val="00624091"/>
    <w:rsid w:val="006353B8"/>
    <w:rsid w:val="006557FA"/>
    <w:rsid w:val="00661B50"/>
    <w:rsid w:val="00685ECA"/>
    <w:rsid w:val="006916D3"/>
    <w:rsid w:val="006A5196"/>
    <w:rsid w:val="006C6AF0"/>
    <w:rsid w:val="006D027E"/>
    <w:rsid w:val="006D6C90"/>
    <w:rsid w:val="006E472D"/>
    <w:rsid w:val="006E47E9"/>
    <w:rsid w:val="006E70FC"/>
    <w:rsid w:val="0070171F"/>
    <w:rsid w:val="00701F5E"/>
    <w:rsid w:val="0072183F"/>
    <w:rsid w:val="00722ECE"/>
    <w:rsid w:val="00723899"/>
    <w:rsid w:val="00723C65"/>
    <w:rsid w:val="0072546A"/>
    <w:rsid w:val="00725B4C"/>
    <w:rsid w:val="00742380"/>
    <w:rsid w:val="007532EB"/>
    <w:rsid w:val="007532ED"/>
    <w:rsid w:val="00754680"/>
    <w:rsid w:val="00754911"/>
    <w:rsid w:val="00775A4E"/>
    <w:rsid w:val="007A338A"/>
    <w:rsid w:val="007B4850"/>
    <w:rsid w:val="007B690C"/>
    <w:rsid w:val="007C5732"/>
    <w:rsid w:val="007D03AD"/>
    <w:rsid w:val="007D662F"/>
    <w:rsid w:val="007E2BC1"/>
    <w:rsid w:val="007E4373"/>
    <w:rsid w:val="007E54FA"/>
    <w:rsid w:val="00806BD0"/>
    <w:rsid w:val="00810ED9"/>
    <w:rsid w:val="00811630"/>
    <w:rsid w:val="00822925"/>
    <w:rsid w:val="008535BE"/>
    <w:rsid w:val="008638F7"/>
    <w:rsid w:val="008642C8"/>
    <w:rsid w:val="0087060B"/>
    <w:rsid w:val="00877E12"/>
    <w:rsid w:val="0088687D"/>
    <w:rsid w:val="0088758A"/>
    <w:rsid w:val="008A0F92"/>
    <w:rsid w:val="008A3141"/>
    <w:rsid w:val="008B0249"/>
    <w:rsid w:val="008B1232"/>
    <w:rsid w:val="008C21C9"/>
    <w:rsid w:val="008C517C"/>
    <w:rsid w:val="008D1C6F"/>
    <w:rsid w:val="00910F04"/>
    <w:rsid w:val="00917571"/>
    <w:rsid w:val="00921587"/>
    <w:rsid w:val="009216C8"/>
    <w:rsid w:val="0093383E"/>
    <w:rsid w:val="00950C70"/>
    <w:rsid w:val="00974871"/>
    <w:rsid w:val="00975BF5"/>
    <w:rsid w:val="00981D0E"/>
    <w:rsid w:val="009A0B00"/>
    <w:rsid w:val="009C06B9"/>
    <w:rsid w:val="009C3C6C"/>
    <w:rsid w:val="009C6BB5"/>
    <w:rsid w:val="009E01C2"/>
    <w:rsid w:val="009F0302"/>
    <w:rsid w:val="00A11CEF"/>
    <w:rsid w:val="00A254DC"/>
    <w:rsid w:val="00A62B32"/>
    <w:rsid w:val="00A643CB"/>
    <w:rsid w:val="00A83986"/>
    <w:rsid w:val="00AA091F"/>
    <w:rsid w:val="00AC6825"/>
    <w:rsid w:val="00AC710C"/>
    <w:rsid w:val="00AE5D90"/>
    <w:rsid w:val="00B121E4"/>
    <w:rsid w:val="00B32E9A"/>
    <w:rsid w:val="00B343D8"/>
    <w:rsid w:val="00B34AD6"/>
    <w:rsid w:val="00B34D8F"/>
    <w:rsid w:val="00B363D7"/>
    <w:rsid w:val="00B42746"/>
    <w:rsid w:val="00B55C85"/>
    <w:rsid w:val="00B562F1"/>
    <w:rsid w:val="00B7161A"/>
    <w:rsid w:val="00B77748"/>
    <w:rsid w:val="00B86622"/>
    <w:rsid w:val="00B915B1"/>
    <w:rsid w:val="00B93F6E"/>
    <w:rsid w:val="00B95AC6"/>
    <w:rsid w:val="00BB22D5"/>
    <w:rsid w:val="00BC594A"/>
    <w:rsid w:val="00BE651C"/>
    <w:rsid w:val="00C040E7"/>
    <w:rsid w:val="00C15345"/>
    <w:rsid w:val="00C16E29"/>
    <w:rsid w:val="00C31677"/>
    <w:rsid w:val="00C31DA7"/>
    <w:rsid w:val="00C35E5F"/>
    <w:rsid w:val="00C44BBD"/>
    <w:rsid w:val="00C459BD"/>
    <w:rsid w:val="00C5369F"/>
    <w:rsid w:val="00C56255"/>
    <w:rsid w:val="00C600E4"/>
    <w:rsid w:val="00C61BF4"/>
    <w:rsid w:val="00C66ED2"/>
    <w:rsid w:val="00CA7E6D"/>
    <w:rsid w:val="00CB2A83"/>
    <w:rsid w:val="00CF3FD6"/>
    <w:rsid w:val="00D0584A"/>
    <w:rsid w:val="00D14ADB"/>
    <w:rsid w:val="00D16813"/>
    <w:rsid w:val="00D1681F"/>
    <w:rsid w:val="00D1791F"/>
    <w:rsid w:val="00D24079"/>
    <w:rsid w:val="00D45604"/>
    <w:rsid w:val="00D50AE8"/>
    <w:rsid w:val="00D65AA0"/>
    <w:rsid w:val="00D8006D"/>
    <w:rsid w:val="00D80576"/>
    <w:rsid w:val="00DA11D4"/>
    <w:rsid w:val="00DA53EF"/>
    <w:rsid w:val="00DB0E46"/>
    <w:rsid w:val="00DB3A30"/>
    <w:rsid w:val="00DD6344"/>
    <w:rsid w:val="00DD7B19"/>
    <w:rsid w:val="00E455DB"/>
    <w:rsid w:val="00E67B08"/>
    <w:rsid w:val="00E75557"/>
    <w:rsid w:val="00E8146B"/>
    <w:rsid w:val="00EC39A2"/>
    <w:rsid w:val="00ED020D"/>
    <w:rsid w:val="00F072E0"/>
    <w:rsid w:val="00F20249"/>
    <w:rsid w:val="00F2430E"/>
    <w:rsid w:val="00F268D2"/>
    <w:rsid w:val="00F442E7"/>
    <w:rsid w:val="00F6532E"/>
    <w:rsid w:val="00F71198"/>
    <w:rsid w:val="00F93E28"/>
    <w:rsid w:val="00F973FA"/>
    <w:rsid w:val="00FC4390"/>
    <w:rsid w:val="00FC6685"/>
    <w:rsid w:val="00FD6197"/>
    <w:rsid w:val="00FD72A1"/>
    <w:rsid w:val="00FE0ABE"/>
    <w:rsid w:val="00FE487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6B177"/>
  <w15:docId w15:val="{03E65868-8C3E-4BC4-AF3C-630D8C85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Akapit z listą BS,Saraksta rindkopa,References,Colorful List - Accent 12,List Paragraph1,List1,Saraksta rindkopa1,Normal bullet 2,Bullet list,Colorful List - Accent 11"/>
    <w:basedOn w:val="Normal"/>
    <w:link w:val="ListParagraphChar"/>
    <w:uiPriority w:val="34"/>
    <w:qFormat/>
    <w:rsid w:val="005F1399"/>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Strip Char,Akapit z listą BS Char,Saraksta rindkopa Char,References Char,Colorful List - Accent 12 Char,List Paragraph1 Char,List1 Char,Saraksta rindkopa1 Char,Normal bullet 2 Char,Bullet list Char"/>
    <w:link w:val="ListParagraph"/>
    <w:uiPriority w:val="34"/>
    <w:qFormat/>
    <w:locked/>
    <w:rsid w:val="005F1399"/>
    <w:rPr>
      <w:rFonts w:ascii="Times New Roman" w:eastAsia="Times New Roman" w:hAnsi="Times New Roman" w:cs="Times New Roman"/>
      <w:sz w:val="24"/>
      <w:szCs w:val="24"/>
    </w:rPr>
  </w:style>
  <w:style w:type="paragraph" w:styleId="NoSpacing">
    <w:name w:val="No Spacing"/>
    <w:uiPriority w:val="1"/>
    <w:qFormat/>
    <w:rsid w:val="00D14ADB"/>
    <w:pPr>
      <w:spacing w:after="0" w:line="240" w:lineRule="auto"/>
    </w:pPr>
    <w:rPr>
      <w:rFonts w:ascii="Calibri" w:eastAsia="ヒラギノ角ゴ Pro W3" w:hAnsi="Calibri" w:cs="Times New Roman"/>
      <w:color w:val="000000"/>
      <w:szCs w:val="24"/>
    </w:rPr>
  </w:style>
  <w:style w:type="character" w:styleId="CommentReference">
    <w:name w:val="annotation reference"/>
    <w:uiPriority w:val="99"/>
    <w:rsid w:val="00AE5D90"/>
    <w:rPr>
      <w:sz w:val="16"/>
      <w:szCs w:val="16"/>
    </w:rPr>
  </w:style>
  <w:style w:type="paragraph" w:styleId="CommentText">
    <w:name w:val="annotation text"/>
    <w:basedOn w:val="Normal"/>
    <w:link w:val="CommentTextChar"/>
    <w:uiPriority w:val="99"/>
    <w:rsid w:val="00AE5D90"/>
    <w:pPr>
      <w:spacing w:after="0" w:line="240" w:lineRule="auto"/>
    </w:pPr>
    <w:rPr>
      <w:rFonts w:ascii="Calibri" w:eastAsia="ヒラギノ角ゴ Pro W3" w:hAnsi="Calibri" w:cs="Times New Roman"/>
      <w:color w:val="000000"/>
      <w:sz w:val="20"/>
      <w:szCs w:val="20"/>
    </w:rPr>
  </w:style>
  <w:style w:type="character" w:customStyle="1" w:styleId="CommentTextChar">
    <w:name w:val="Comment Text Char"/>
    <w:basedOn w:val="DefaultParagraphFont"/>
    <w:link w:val="CommentText"/>
    <w:uiPriority w:val="99"/>
    <w:rsid w:val="00AE5D90"/>
    <w:rPr>
      <w:rFonts w:ascii="Calibri" w:eastAsia="ヒラギノ角ゴ Pro W3" w:hAnsi="Calibri" w:cs="Times New Roman"/>
      <w:color w:val="000000"/>
      <w:sz w:val="20"/>
      <w:szCs w:val="20"/>
    </w:rPr>
  </w:style>
  <w:style w:type="table" w:styleId="TableGrid">
    <w:name w:val="Table Grid"/>
    <w:basedOn w:val="TableNormal"/>
    <w:uiPriority w:val="39"/>
    <w:rsid w:val="00AE5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5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90"/>
    <w:rPr>
      <w:rFonts w:ascii="Segoe UI" w:hAnsi="Segoe UI" w:cs="Segoe UI"/>
      <w:sz w:val="18"/>
      <w:szCs w:val="18"/>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34D8F"/>
    <w:rPr>
      <w:vertAlign w:val="superscript"/>
    </w:rPr>
  </w:style>
  <w:style w:type="paragraph" w:customStyle="1" w:styleId="CharCharCharChar">
    <w:name w:val="Char Char Char Char"/>
    <w:aliases w:val="Char2"/>
    <w:basedOn w:val="Normal"/>
    <w:next w:val="Normal"/>
    <w:link w:val="FootnoteReference"/>
    <w:uiPriority w:val="99"/>
    <w:rsid w:val="00B34D8F"/>
    <w:pPr>
      <w:spacing w:line="240" w:lineRule="exact"/>
      <w:jc w:val="both"/>
      <w:textAlignment w:val="baseline"/>
    </w:pPr>
    <w:rPr>
      <w:vertAlign w:val="superscript"/>
    </w:rPr>
  </w:style>
  <w:style w:type="character" w:styleId="Strong">
    <w:name w:val="Strong"/>
    <w:basedOn w:val="DefaultParagraphFont"/>
    <w:uiPriority w:val="22"/>
    <w:qFormat/>
    <w:rsid w:val="007D03AD"/>
    <w:rPr>
      <w:rFonts w:ascii="Times New Roman" w:hAnsi="Times New Roman"/>
      <w:b/>
      <w:bCs/>
    </w:rPr>
  </w:style>
  <w:style w:type="paragraph" w:styleId="CommentSubject">
    <w:name w:val="annotation subject"/>
    <w:basedOn w:val="CommentText"/>
    <w:next w:val="CommentText"/>
    <w:link w:val="CommentSubjectChar"/>
    <w:uiPriority w:val="99"/>
    <w:semiHidden/>
    <w:unhideWhenUsed/>
    <w:rsid w:val="0011149C"/>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1149C"/>
    <w:rPr>
      <w:rFonts w:ascii="Calibri" w:eastAsia="ヒラギノ角ゴ Pro W3" w:hAnsi="Calibri" w:cs="Times New Roman"/>
      <w:b/>
      <w:bCs/>
      <w:color w:val="000000"/>
      <w:sz w:val="20"/>
      <w:szCs w:val="20"/>
    </w:rPr>
  </w:style>
  <w:style w:type="paragraph" w:styleId="Revision">
    <w:name w:val="Revision"/>
    <w:hidden/>
    <w:uiPriority w:val="99"/>
    <w:semiHidden/>
    <w:rsid w:val="009C3C6C"/>
    <w:pPr>
      <w:spacing w:after="0" w:line="240" w:lineRule="auto"/>
    </w:pPr>
  </w:style>
  <w:style w:type="paragraph" w:styleId="FootnoteText">
    <w:name w:val="footnote text"/>
    <w:basedOn w:val="Normal"/>
    <w:link w:val="FootnoteTextChar"/>
    <w:uiPriority w:val="99"/>
    <w:semiHidden/>
    <w:unhideWhenUsed/>
    <w:rsid w:val="00CB2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A83"/>
    <w:rPr>
      <w:sz w:val="20"/>
      <w:szCs w:val="20"/>
    </w:rPr>
  </w:style>
  <w:style w:type="paragraph" w:styleId="Header">
    <w:name w:val="header"/>
    <w:basedOn w:val="Normal"/>
    <w:link w:val="HeaderChar"/>
    <w:uiPriority w:val="99"/>
    <w:unhideWhenUsed/>
    <w:rsid w:val="00C316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1677"/>
  </w:style>
  <w:style w:type="paragraph" w:styleId="Footer">
    <w:name w:val="footer"/>
    <w:basedOn w:val="Normal"/>
    <w:link w:val="FooterChar"/>
    <w:uiPriority w:val="99"/>
    <w:unhideWhenUsed/>
    <w:rsid w:val="00C316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2975">
      <w:bodyDiv w:val="1"/>
      <w:marLeft w:val="0"/>
      <w:marRight w:val="0"/>
      <w:marTop w:val="0"/>
      <w:marBottom w:val="0"/>
      <w:divBdr>
        <w:top w:val="none" w:sz="0" w:space="0" w:color="auto"/>
        <w:left w:val="none" w:sz="0" w:space="0" w:color="auto"/>
        <w:bottom w:val="none" w:sz="0" w:space="0" w:color="auto"/>
        <w:right w:val="none" w:sz="0" w:space="0" w:color="auto"/>
      </w:divBdr>
    </w:div>
    <w:div w:id="13380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8ED9-0DA4-4F49-9463-BC6984AE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9325AA85</Template>
  <TotalTime>8</TotalTime>
  <Pages>6</Pages>
  <Words>10003</Words>
  <Characters>5703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Dzērve</dc:creator>
  <cp:keywords/>
  <dc:description/>
  <cp:lastModifiedBy>Laura Ausmane</cp:lastModifiedBy>
  <cp:revision>9</cp:revision>
  <cp:lastPrinted>2018-02-16T12:13:00Z</cp:lastPrinted>
  <dcterms:created xsi:type="dcterms:W3CDTF">2018-02-16T12:01:00Z</dcterms:created>
  <dcterms:modified xsi:type="dcterms:W3CDTF">2018-02-19T07:42:00Z</dcterms:modified>
</cp:coreProperties>
</file>