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0F75" w14:textId="77777777" w:rsidR="00EE3E3D" w:rsidRDefault="00EE3E3D" w:rsidP="00EE3E3D">
      <w:pPr>
        <w:spacing w:after="0"/>
        <w:jc w:val="right"/>
        <w:rPr>
          <w:rFonts w:ascii="Times New Roman" w:eastAsiaTheme="minorHAnsi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3.pielikums</w:t>
      </w:r>
    </w:p>
    <w:p w14:paraId="0725F20B" w14:textId="77777777" w:rsidR="00EE3E3D" w:rsidRDefault="00EE3E3D" w:rsidP="00EE3E3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iesniegumu atlases nolikumam</w:t>
      </w:r>
    </w:p>
    <w:p w14:paraId="5B084984" w14:textId="77777777" w:rsidR="00EE3E3D" w:rsidRDefault="00EE3E3D" w:rsidP="00495C42">
      <w:pPr>
        <w:tabs>
          <w:tab w:val="num" w:pos="709"/>
        </w:tabs>
        <w:spacing w:after="0" w:line="240" w:lineRule="auto"/>
        <w:jc w:val="center"/>
        <w:rPr>
          <w:rFonts w:ascii="Times New Roman" w:hAnsi="Times New Roman"/>
          <w:b/>
          <w:smallCaps/>
          <w:color w:val="auto"/>
          <w:sz w:val="28"/>
          <w:szCs w:val="28"/>
        </w:rPr>
      </w:pPr>
    </w:p>
    <w:p w14:paraId="55490EDF" w14:textId="77777777" w:rsidR="00495C42" w:rsidRDefault="00495C42" w:rsidP="00495C42">
      <w:pPr>
        <w:tabs>
          <w:tab w:val="num" w:pos="709"/>
        </w:tabs>
        <w:spacing w:after="0" w:line="240" w:lineRule="auto"/>
        <w:jc w:val="center"/>
        <w:rPr>
          <w:rFonts w:ascii="Times New Roman" w:hAnsi="Times New Roman"/>
          <w:b/>
          <w:smallCaps/>
          <w:color w:val="auto"/>
          <w:sz w:val="28"/>
          <w:szCs w:val="28"/>
        </w:rPr>
      </w:pPr>
      <w:r w:rsidRPr="00792DCA">
        <w:rPr>
          <w:rFonts w:ascii="Times New Roman" w:hAnsi="Times New Roman"/>
          <w:b/>
          <w:smallCaps/>
          <w:color w:val="auto"/>
          <w:sz w:val="28"/>
          <w:szCs w:val="28"/>
        </w:rPr>
        <w:t>Projektu iesniegumu vērtēšanas kritēriji</w:t>
      </w:r>
    </w:p>
    <w:p w14:paraId="09E15F1C" w14:textId="7B112E3D" w:rsidR="00EE3E3D" w:rsidRDefault="00EE3E3D" w:rsidP="00495C42">
      <w:pPr>
        <w:tabs>
          <w:tab w:val="num" w:pos="709"/>
        </w:tabs>
        <w:spacing w:after="0" w:line="240" w:lineRule="auto"/>
        <w:jc w:val="center"/>
        <w:rPr>
          <w:rFonts w:ascii="Times New Roman" w:hAnsi="Times New Roman"/>
          <w:b/>
          <w:smallCaps/>
          <w:color w:val="auto"/>
          <w:sz w:val="28"/>
          <w:szCs w:val="28"/>
        </w:rPr>
      </w:pPr>
      <w:r w:rsidRPr="009955FC">
        <w:rPr>
          <w:rFonts w:ascii="Times New Roman" w:eastAsia="Calibri" w:hAnsi="Times New Roman"/>
          <w:color w:val="auto"/>
          <w:szCs w:val="22"/>
        </w:rPr>
        <w:t>Apstiprināti ar Uzraudzības komitejas 201</w:t>
      </w:r>
      <w:r>
        <w:rPr>
          <w:rFonts w:ascii="Times New Roman" w:eastAsia="Calibri" w:hAnsi="Times New Roman"/>
          <w:color w:val="auto"/>
          <w:szCs w:val="22"/>
        </w:rPr>
        <w:t xml:space="preserve">8. </w:t>
      </w:r>
      <w:r w:rsidRPr="009955FC">
        <w:rPr>
          <w:rFonts w:ascii="Times New Roman" w:eastAsia="Calibri" w:hAnsi="Times New Roman"/>
          <w:color w:val="auto"/>
          <w:szCs w:val="22"/>
        </w:rPr>
        <w:t xml:space="preserve">gada </w:t>
      </w:r>
      <w:r>
        <w:rPr>
          <w:rFonts w:ascii="Times New Roman" w:eastAsia="Calibri" w:hAnsi="Times New Roman"/>
          <w:color w:val="auto"/>
          <w:szCs w:val="22"/>
        </w:rPr>
        <w:t>9.augusta  Lēmumu Nr.L-2018/23</w:t>
      </w:r>
    </w:p>
    <w:p w14:paraId="6ECC590D" w14:textId="77777777" w:rsidR="008E52D4" w:rsidRPr="00F03636" w:rsidRDefault="008E52D4" w:rsidP="00F03636">
      <w:pPr>
        <w:tabs>
          <w:tab w:val="num" w:pos="709"/>
        </w:tabs>
        <w:spacing w:after="0" w:line="240" w:lineRule="auto"/>
        <w:jc w:val="center"/>
        <w:rPr>
          <w:rFonts w:ascii="Times New Roman" w:hAnsi="Times New Roman"/>
          <w:b/>
          <w:smallCaps/>
          <w:sz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91"/>
      </w:tblGrid>
      <w:tr w:rsidR="00AF5352" w:rsidRPr="00F03636" w14:paraId="71B18CBB" w14:textId="77777777" w:rsidTr="00CC4F80">
        <w:trPr>
          <w:trHeight w:val="16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1F9" w14:textId="77777777" w:rsidR="00AF5352" w:rsidRPr="00F03636" w:rsidRDefault="00AF5352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Darbības programmas</w:t>
            </w:r>
            <w:r w:rsidR="008E52D4" w:rsidRPr="00F0363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F03636">
              <w:rPr>
                <w:rFonts w:ascii="Times New Roman" w:hAnsi="Times New Roman"/>
                <w:color w:val="auto"/>
                <w:sz w:val="24"/>
              </w:rPr>
              <w:t>nosaukums</w:t>
            </w:r>
            <w:r w:rsidR="006D330D" w:rsidRPr="00F0363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6CF" w14:textId="77777777" w:rsidR="00AF5352" w:rsidRPr="00F03636" w:rsidRDefault="00AF5352" w:rsidP="00F03636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color w:val="auto"/>
                <w:sz w:val="24"/>
              </w:rPr>
            </w:pPr>
            <w:r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Izaugsme un nodarbinātība</w:t>
            </w:r>
          </w:p>
        </w:tc>
      </w:tr>
      <w:tr w:rsidR="002C2316" w:rsidRPr="00F03636" w14:paraId="762D926F" w14:textId="77777777" w:rsidTr="00CC4F80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39A" w14:textId="77777777" w:rsidR="002C2316" w:rsidRPr="00F03636" w:rsidRDefault="002C2316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Prioritārais  virziens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38D" w14:textId="77777777" w:rsidR="002C2316" w:rsidRPr="00F03636" w:rsidRDefault="002C2316" w:rsidP="00F03636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sz w:val="24"/>
              </w:rPr>
              <w:t>9.Sociālā iekļaušana un nabadzības apkarošana</w:t>
            </w:r>
          </w:p>
        </w:tc>
      </w:tr>
      <w:tr w:rsidR="00AF5352" w:rsidRPr="00F03636" w14:paraId="72DE06CB" w14:textId="77777777" w:rsidTr="00CC4F80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0D6" w14:textId="77777777" w:rsidR="00AF5352" w:rsidRPr="00F03636" w:rsidRDefault="00AF5352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Specifiskā atbalsta mērķa numurs un nosaukums</w:t>
            </w:r>
            <w:r w:rsidR="006D330D" w:rsidRPr="00F0363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CF7" w14:textId="77777777" w:rsidR="00AF5352" w:rsidRPr="00F03636" w:rsidRDefault="004B53EA" w:rsidP="00F03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9.3.2.</w:t>
            </w:r>
            <w:r w:rsidR="00AF5352"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</w:t>
            </w:r>
            <w:r w:rsidRPr="00F03636">
              <w:rPr>
                <w:rFonts w:ascii="Times New Roman" w:hAnsi="Times New Roman"/>
                <w:sz w:val="24"/>
              </w:rPr>
              <w:t>Uzlabot kvalitatīvu veselības aprūpes pakalpojumu pieejamību, jo īpaši sociālās, teritoriālās atstumtības un nabadzības riskam pakļautajiem iedzīvotājiem, attīstot veselības aprūpes infrastruktūru</w:t>
            </w:r>
          </w:p>
        </w:tc>
      </w:tr>
      <w:tr w:rsidR="00AF5352" w:rsidRPr="00F03636" w14:paraId="4D4EC3D2" w14:textId="77777777" w:rsidTr="00CC4F80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C7F" w14:textId="77777777" w:rsidR="00AF5352" w:rsidRPr="00F03636" w:rsidRDefault="00AF5352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Atbildīgā iestāde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8CA2" w14:textId="77777777" w:rsidR="00AF5352" w:rsidRPr="00F03636" w:rsidRDefault="008F0401" w:rsidP="00F03636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color w:val="auto"/>
                <w:sz w:val="24"/>
              </w:rPr>
            </w:pPr>
            <w:r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Veselības</w:t>
            </w:r>
            <w:r w:rsidR="00AF5352"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ministrija</w:t>
            </w:r>
          </w:p>
        </w:tc>
      </w:tr>
      <w:tr w:rsidR="00104A42" w:rsidRPr="00F03636" w14:paraId="5A7B755F" w14:textId="77777777" w:rsidTr="00CC4F80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621" w14:textId="77777777" w:rsidR="00104A42" w:rsidRPr="00F03636" w:rsidRDefault="00104A42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Projektu atlases</w:t>
            </w:r>
            <w:r w:rsidR="00562D23" w:rsidRPr="00F03636">
              <w:rPr>
                <w:rFonts w:ascii="Times New Roman" w:hAnsi="Times New Roman"/>
                <w:color w:val="auto"/>
                <w:sz w:val="24"/>
              </w:rPr>
              <w:t xml:space="preserve"> veids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B94C" w14:textId="61349460" w:rsidR="00104A42" w:rsidRPr="00F03636" w:rsidRDefault="00706BD5" w:rsidP="00F03636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Atklāta</w:t>
            </w:r>
            <w:r w:rsidR="00562D23"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projektu iesniegumu atlase</w:t>
            </w:r>
          </w:p>
        </w:tc>
      </w:tr>
      <w:tr w:rsidR="00D81CC9" w:rsidRPr="00F03636" w14:paraId="456987C1" w14:textId="77777777" w:rsidTr="00CC4F80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268" w14:textId="77777777" w:rsidR="00D81CC9" w:rsidRPr="00F03636" w:rsidRDefault="00D81CC9" w:rsidP="00F036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Atlases kārta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71E6" w14:textId="4F60183A" w:rsidR="00D81CC9" w:rsidRPr="00F03636" w:rsidRDefault="00706BD5" w:rsidP="00F03636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4</w:t>
            </w:r>
            <w:r w:rsidR="00FC4AAB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E9377E"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</w:t>
            </w:r>
            <w:r w:rsidR="00D81CC9" w:rsidRPr="00F036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projektu iesniegumu atlases kārta</w:t>
            </w:r>
            <w:r w:rsidR="00A718F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</w:t>
            </w:r>
            <w:r w:rsidR="00FA1B2F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1</w:t>
            </w:r>
            <w:r w:rsidR="00A718F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.apakškārta</w:t>
            </w:r>
            <w:r w:rsidR="008E5B4D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(2.</w:t>
            </w:r>
            <w:r w:rsidR="0077041B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atlase)</w:t>
            </w:r>
            <w:r w:rsidR="00A718F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– Ģimenes ārstu prakšu attīstība</w:t>
            </w:r>
          </w:p>
        </w:tc>
      </w:tr>
    </w:tbl>
    <w:p w14:paraId="7C89D30C" w14:textId="77777777" w:rsidR="008E52D4" w:rsidRPr="00F03636" w:rsidRDefault="008E52D4" w:rsidP="00F03636">
      <w:pPr>
        <w:spacing w:after="0" w:line="240" w:lineRule="auto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1979"/>
        <w:gridCol w:w="3861"/>
        <w:gridCol w:w="963"/>
        <w:gridCol w:w="313"/>
        <w:gridCol w:w="1246"/>
      </w:tblGrid>
      <w:tr w:rsidR="00CE2845" w:rsidRPr="00F03636" w14:paraId="4E8E7403" w14:textId="77777777" w:rsidTr="00BF364E">
        <w:trPr>
          <w:trHeight w:val="738"/>
        </w:trPr>
        <w:tc>
          <w:tcPr>
            <w:tcW w:w="7796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26EB1" w14:textId="77777777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</w:rPr>
              <w:t>1. VIENOTIE KRITĒRIJI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0D558B" w14:textId="77777777" w:rsidR="00CE2845" w:rsidRPr="00F03636" w:rsidRDefault="00562D23" w:rsidP="00F03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b/>
                <w:color w:val="auto"/>
                <w:sz w:val="24"/>
              </w:rPr>
              <w:t>Kritērija ietekme uz lēmuma pieņemšanu</w:t>
            </w:r>
          </w:p>
          <w:p w14:paraId="759775C8" w14:textId="0356943D" w:rsidR="00CE2845" w:rsidRPr="00F03636" w:rsidRDefault="00562D23" w:rsidP="00F03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(P)</w:t>
            </w:r>
            <w:r w:rsidR="00E623B2">
              <w:rPr>
                <w:rFonts w:ascii="Times New Roman" w:hAnsi="Times New Roman"/>
                <w:color w:val="auto"/>
                <w:sz w:val="24"/>
              </w:rPr>
              <w:t xml:space="preserve"> un (N)</w:t>
            </w:r>
          </w:p>
        </w:tc>
      </w:tr>
      <w:tr w:rsidR="00CE2845" w:rsidRPr="00F03636" w14:paraId="5B8376F8" w14:textId="77777777" w:rsidTr="00BF364E">
        <w:trPr>
          <w:trHeight w:val="356"/>
        </w:trPr>
        <w:tc>
          <w:tcPr>
            <w:tcW w:w="7796" w:type="dxa"/>
            <w:gridSpan w:val="5"/>
            <w:vMerge/>
            <w:shd w:val="clear" w:color="auto" w:fill="F2F2F2" w:themeFill="background1" w:themeFillShade="F2"/>
          </w:tcPr>
          <w:p w14:paraId="4A0588C1" w14:textId="77777777" w:rsidR="00CE2845" w:rsidRPr="00F03636" w:rsidRDefault="00CE2845" w:rsidP="00F036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</w:tcPr>
          <w:p w14:paraId="515C4302" w14:textId="77777777" w:rsidR="00CE2845" w:rsidRPr="00F03636" w:rsidRDefault="00CE2845" w:rsidP="00F03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CE2845" w:rsidRPr="00F03636" w14:paraId="0989209C" w14:textId="77777777" w:rsidTr="00BF364E">
        <w:tc>
          <w:tcPr>
            <w:tcW w:w="993" w:type="dxa"/>
            <w:gridSpan w:val="2"/>
          </w:tcPr>
          <w:p w14:paraId="5D7800BA" w14:textId="77777777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6803" w:type="dxa"/>
            <w:gridSpan w:val="3"/>
          </w:tcPr>
          <w:p w14:paraId="5FC0CA57" w14:textId="0CEBB692" w:rsidR="00CE2845" w:rsidRPr="00F03636" w:rsidRDefault="00562D23" w:rsidP="00F03636">
            <w:pPr>
              <w:pStyle w:val="ListParagraph"/>
              <w:ind w:left="34" w:right="175"/>
              <w:jc w:val="both"/>
            </w:pPr>
            <w:r w:rsidRPr="00F03636">
              <w:t xml:space="preserve">Projekta iesniedzējs </w:t>
            </w:r>
            <w:r w:rsidR="00EE58E0">
              <w:t xml:space="preserve">un sadarbības partneris (ja attiecināms) </w:t>
            </w:r>
            <w:r w:rsidRPr="00F03636">
              <w:t>atbilst MK noteikumos par specifiskā atbalsta mērķa īstenošanu projekta iesniedzējam izvirzītajām prasībām</w:t>
            </w:r>
          </w:p>
        </w:tc>
        <w:tc>
          <w:tcPr>
            <w:tcW w:w="1559" w:type="dxa"/>
            <w:gridSpan w:val="2"/>
            <w:vAlign w:val="center"/>
          </w:tcPr>
          <w:p w14:paraId="021F6598" w14:textId="26912CDB" w:rsidR="00CE2845" w:rsidRPr="00F03636" w:rsidRDefault="00D1298F" w:rsidP="00F03636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CE2845" w:rsidRPr="00F03636" w14:paraId="3A2170C8" w14:textId="77777777" w:rsidTr="00BF364E">
        <w:tc>
          <w:tcPr>
            <w:tcW w:w="993" w:type="dxa"/>
            <w:gridSpan w:val="2"/>
          </w:tcPr>
          <w:p w14:paraId="4E9D62CF" w14:textId="3107555B" w:rsidR="00CE2845" w:rsidRPr="00F03636" w:rsidRDefault="008B65CE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1.2</w:t>
            </w:r>
            <w:r w:rsidR="00562D23" w:rsidRPr="00F036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803" w:type="dxa"/>
            <w:gridSpan w:val="3"/>
          </w:tcPr>
          <w:p w14:paraId="06E46D5A" w14:textId="11B2336D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3636">
              <w:rPr>
                <w:rFonts w:ascii="Times New Roman" w:hAnsi="Times New Roman"/>
                <w:sz w:val="24"/>
              </w:rPr>
              <w:t>Projekta iesniedzējam ir pietiekama administrēšanas, īstenošanas un finanšu kapacitāte projekta īstenošanai</w:t>
            </w:r>
            <w:r w:rsidR="00D526CD">
              <w:rPr>
                <w:rFonts w:ascii="Times New Roman" w:hAnsi="Times New Roman"/>
                <w:sz w:val="24"/>
              </w:rPr>
              <w:t xml:space="preserve"> (attiecināms projektiem ar kopējo attiecināmo izmaksu summu virs 50 000 EUR)</w:t>
            </w:r>
          </w:p>
        </w:tc>
        <w:tc>
          <w:tcPr>
            <w:tcW w:w="1559" w:type="dxa"/>
            <w:gridSpan w:val="2"/>
            <w:vAlign w:val="center"/>
          </w:tcPr>
          <w:p w14:paraId="0443DA7C" w14:textId="2C10ACCB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CE2845" w:rsidRPr="00F03636" w14:paraId="5407E220" w14:textId="77777777" w:rsidTr="00BF364E">
        <w:tc>
          <w:tcPr>
            <w:tcW w:w="993" w:type="dxa"/>
            <w:gridSpan w:val="2"/>
          </w:tcPr>
          <w:p w14:paraId="2FF0892A" w14:textId="0E6BAFE9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1.</w:t>
            </w:r>
            <w:r w:rsidR="008B65CE">
              <w:rPr>
                <w:rFonts w:ascii="Times New Roman" w:hAnsi="Times New Roman"/>
                <w:color w:val="auto"/>
                <w:sz w:val="24"/>
              </w:rPr>
              <w:t>3</w:t>
            </w:r>
            <w:r w:rsidRPr="00F036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803" w:type="dxa"/>
            <w:gridSpan w:val="3"/>
          </w:tcPr>
          <w:p w14:paraId="39CAE84D" w14:textId="5AE5015E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3636">
              <w:rPr>
                <w:rFonts w:ascii="Times New Roman" w:hAnsi="Times New Roman"/>
                <w:sz w:val="24"/>
              </w:rPr>
              <w:t xml:space="preserve">Projekta iesniedzējam </w:t>
            </w:r>
            <w:r w:rsidR="00F359C6">
              <w:rPr>
                <w:rFonts w:ascii="Times New Roman" w:hAnsi="Times New Roman"/>
                <w:sz w:val="24"/>
              </w:rPr>
              <w:t>un projekta sadarbības partnerim</w:t>
            </w:r>
            <w:r w:rsidR="00DB6479" w:rsidRPr="009F2B10">
              <w:rPr>
                <w:rFonts w:ascii="Times New Roman" w:hAnsi="Times New Roman"/>
                <w:sz w:val="24"/>
              </w:rPr>
              <w:t xml:space="preserve">, </w:t>
            </w:r>
            <w:r w:rsidR="00DB6479" w:rsidRPr="00255ABC">
              <w:rPr>
                <w:rFonts w:ascii="Times New Roman" w:hAnsi="Times New Roman"/>
              </w:rPr>
              <w:t>ja tāds projektā ir paredzēts,</w:t>
            </w:r>
            <w:r w:rsidR="00F359C6">
              <w:rPr>
                <w:rFonts w:ascii="Times New Roman" w:hAnsi="Times New Roman"/>
                <w:sz w:val="24"/>
              </w:rPr>
              <w:t xml:space="preserve"> </w:t>
            </w:r>
            <w:r w:rsidRPr="00F03636">
              <w:rPr>
                <w:rFonts w:ascii="Times New Roman" w:hAnsi="Times New Roman"/>
                <w:sz w:val="24"/>
              </w:rPr>
              <w:t xml:space="preserve">Latvijas Republikā nav nodokļu parādi, tajā skaitā valsts sociālās apdrošināšanas obligāto iemaksu parādi, kas kopsummā </w:t>
            </w:r>
            <w:r w:rsidR="00DB6479" w:rsidRPr="00255ABC">
              <w:rPr>
                <w:rFonts w:ascii="Times New Roman" w:hAnsi="Times New Roman"/>
              </w:rPr>
              <w:t xml:space="preserve">katram atsevišķi </w:t>
            </w:r>
            <w:r w:rsidRPr="00F03636">
              <w:rPr>
                <w:rFonts w:ascii="Times New Roman" w:hAnsi="Times New Roman"/>
                <w:sz w:val="24"/>
              </w:rPr>
              <w:t xml:space="preserve">pārsniedz 150 </w:t>
            </w:r>
            <w:proofErr w:type="spellStart"/>
            <w:r w:rsidRPr="00F03636">
              <w:rPr>
                <w:rFonts w:ascii="Times New Roman" w:hAnsi="Times New Roman"/>
                <w:i/>
                <w:sz w:val="24"/>
              </w:rPr>
              <w:t>euro</w:t>
            </w:r>
            <w:proofErr w:type="spellEnd"/>
            <w:r w:rsidRPr="00F036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383E95DC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6D330D" w:rsidRPr="00F03636" w14:paraId="6B5C60AE" w14:textId="77777777" w:rsidTr="00BF364E">
        <w:trPr>
          <w:trHeight w:val="728"/>
        </w:trPr>
        <w:tc>
          <w:tcPr>
            <w:tcW w:w="993" w:type="dxa"/>
            <w:gridSpan w:val="2"/>
          </w:tcPr>
          <w:p w14:paraId="4D7AD139" w14:textId="21E9D46B" w:rsidR="006D330D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1.</w:t>
            </w:r>
            <w:r w:rsidR="00186050">
              <w:rPr>
                <w:rFonts w:ascii="Times New Roman" w:hAnsi="Times New Roman"/>
                <w:color w:val="auto"/>
                <w:sz w:val="24"/>
              </w:rPr>
              <w:t>4</w:t>
            </w:r>
            <w:r w:rsidRPr="00F036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803" w:type="dxa"/>
            <w:gridSpan w:val="3"/>
          </w:tcPr>
          <w:p w14:paraId="39E0A20B" w14:textId="7C8DDA72" w:rsidR="00EB5FA3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3636">
              <w:rPr>
                <w:rFonts w:ascii="Times New Roman" w:hAnsi="Times New Roman"/>
                <w:sz w:val="24"/>
              </w:rPr>
              <w:t>Projekta iesniegum</w:t>
            </w:r>
            <w:r w:rsidR="00DB6479">
              <w:rPr>
                <w:rFonts w:ascii="Times New Roman" w:hAnsi="Times New Roman"/>
                <w:sz w:val="24"/>
              </w:rPr>
              <w:t>s</w:t>
            </w:r>
            <w:r w:rsidR="00EB5FA3" w:rsidRPr="00F03636">
              <w:rPr>
                <w:rFonts w:ascii="Times New Roman" w:hAnsi="Times New Roman"/>
                <w:sz w:val="24"/>
              </w:rPr>
              <w:t xml:space="preserve">  ir iesniegts Kohēzijas politikas fondu vadības informācijas sistēmā 2014.-2020.gadam (</w:t>
            </w:r>
            <w:hyperlink r:id="rId11" w:history="1">
              <w:r w:rsidR="00EB5FA3" w:rsidRPr="00F03636">
                <w:rPr>
                  <w:rStyle w:val="Hyperlink"/>
                  <w:rFonts w:ascii="Times New Roman" w:hAnsi="Times New Roman"/>
                  <w:sz w:val="24"/>
                </w:rPr>
                <w:t>https://ep.esfondi.lv</w:t>
              </w:r>
            </w:hyperlink>
            <w:r w:rsidR="00EB5FA3" w:rsidRPr="00F03636">
              <w:rPr>
                <w:rFonts w:ascii="Times New Roman" w:hAnsi="Times New Roman"/>
                <w:sz w:val="24"/>
              </w:rPr>
              <w:t>)</w:t>
            </w:r>
            <w:r w:rsidR="002D130C" w:rsidRPr="00F036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3E01EFE1" w14:textId="32929829" w:rsidR="006D330D" w:rsidRPr="00F03636" w:rsidRDefault="00E17F5A" w:rsidP="00F523D8">
            <w:pPr>
              <w:pStyle w:val="ListParagraph"/>
              <w:ind w:left="0"/>
              <w:jc w:val="center"/>
            </w:pPr>
            <w:r>
              <w:t>N</w:t>
            </w:r>
          </w:p>
        </w:tc>
      </w:tr>
      <w:tr w:rsidR="00CE2845" w:rsidRPr="00F03636" w14:paraId="339B0C1F" w14:textId="77777777" w:rsidTr="00BF364E">
        <w:trPr>
          <w:trHeight w:val="303"/>
        </w:trPr>
        <w:tc>
          <w:tcPr>
            <w:tcW w:w="993" w:type="dxa"/>
            <w:gridSpan w:val="2"/>
          </w:tcPr>
          <w:p w14:paraId="51F5DA29" w14:textId="6AA550E9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1.</w:t>
            </w:r>
            <w:r w:rsidR="0018605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F036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6803" w:type="dxa"/>
            <w:gridSpan w:val="3"/>
          </w:tcPr>
          <w:p w14:paraId="5FBF46E9" w14:textId="5A9EDF52" w:rsidR="00CE2845" w:rsidRPr="00F03636" w:rsidRDefault="00562D23" w:rsidP="00F0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3636">
              <w:rPr>
                <w:rFonts w:ascii="Times New Roman" w:hAnsi="Times New Roman"/>
                <w:sz w:val="24"/>
              </w:rPr>
              <w:t xml:space="preserve">Projekta iesnieguma veidlapa ir pilnībā aizpildīta latviešu valodā </w:t>
            </w:r>
            <w:r w:rsidR="007D1792" w:rsidRPr="00255ABC">
              <w:rPr>
                <w:rFonts w:ascii="Times New Roman" w:hAnsi="Times New Roman"/>
              </w:rPr>
              <w:t>un Ministru kabineta noteikumos par specifiskā atbalsta mērķa īstenošanu noteiktajam</w:t>
            </w:r>
            <w:r w:rsidRPr="00F03636">
              <w:rPr>
                <w:rFonts w:ascii="Times New Roman" w:hAnsi="Times New Roman"/>
                <w:sz w:val="24"/>
              </w:rPr>
              <w:t>, projekta iesniegumam ir pievienoti visi projektu iesniegumu atlases nolikumā noteiktie iesniedzamie dokumenti un tie ir sagatavoti latviešu valodā vai tiem ir pievienots apliecināts tulkojums latviešu valodā.</w:t>
            </w:r>
          </w:p>
        </w:tc>
        <w:tc>
          <w:tcPr>
            <w:tcW w:w="1559" w:type="dxa"/>
            <w:gridSpan w:val="2"/>
            <w:vAlign w:val="center"/>
          </w:tcPr>
          <w:p w14:paraId="481047B0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CE2845" w:rsidRPr="00F03636" w14:paraId="54E36472" w14:textId="77777777" w:rsidTr="00BF364E">
        <w:tc>
          <w:tcPr>
            <w:tcW w:w="993" w:type="dxa"/>
            <w:gridSpan w:val="2"/>
          </w:tcPr>
          <w:p w14:paraId="78CEE1E1" w14:textId="7AA61064" w:rsidR="00CE2845" w:rsidRPr="00F03636" w:rsidRDefault="007D1792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1.6.</w:t>
            </w:r>
          </w:p>
        </w:tc>
        <w:tc>
          <w:tcPr>
            <w:tcW w:w="6803" w:type="dxa"/>
            <w:gridSpan w:val="3"/>
          </w:tcPr>
          <w:p w14:paraId="33BC7278" w14:textId="4FCFCBC8" w:rsidR="00CE2845" w:rsidRPr="00F80575" w:rsidRDefault="00F80575" w:rsidP="00F03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80575">
              <w:rPr>
                <w:rFonts w:ascii="Times New Roman" w:hAnsi="Times New Roman"/>
                <w:sz w:val="24"/>
              </w:rPr>
              <w:t>Projekta iesnieguma finanšu aprēķins ir izstrādāts aritmētiski precīzi</w:t>
            </w:r>
            <w:r w:rsidR="007D1792">
              <w:rPr>
                <w:rFonts w:ascii="Times New Roman" w:hAnsi="Times New Roman"/>
                <w:sz w:val="24"/>
              </w:rPr>
              <w:t xml:space="preserve">, </w:t>
            </w:r>
            <w:r w:rsidR="007D1792" w:rsidRPr="00255ABC">
              <w:rPr>
                <w:rFonts w:ascii="Times New Roman" w:hAnsi="Times New Roman"/>
              </w:rPr>
              <w:t xml:space="preserve">finanšu dati ir norādīti </w:t>
            </w:r>
            <w:proofErr w:type="spellStart"/>
            <w:r w:rsidR="007D1792" w:rsidRPr="00255ABC">
              <w:rPr>
                <w:rFonts w:ascii="Times New Roman" w:hAnsi="Times New Roman"/>
                <w:i/>
              </w:rPr>
              <w:t>euro</w:t>
            </w:r>
            <w:proofErr w:type="spellEnd"/>
            <w:r w:rsidR="007D1792" w:rsidRPr="00255ABC">
              <w:rPr>
                <w:i/>
              </w:rPr>
              <w:t xml:space="preserve"> </w:t>
            </w:r>
            <w:r w:rsidR="007D1792">
              <w:t xml:space="preserve"> </w:t>
            </w:r>
            <w:r w:rsidRPr="00F80575">
              <w:rPr>
                <w:rFonts w:ascii="Times New Roman" w:hAnsi="Times New Roman"/>
                <w:sz w:val="24"/>
              </w:rPr>
              <w:t>un ir atbilstošs MK noteikumu par specifiskā atbalsta mērķa īstenošanu un projekta iesnieguma veidlapas prasībām, kas noteikt</w:t>
            </w:r>
            <w:r w:rsidR="00C21C4E">
              <w:rPr>
                <w:rFonts w:ascii="Times New Roman" w:hAnsi="Times New Roman"/>
                <w:sz w:val="24"/>
              </w:rPr>
              <w:t>a</w:t>
            </w:r>
            <w:r w:rsidRPr="00F80575">
              <w:rPr>
                <w:rFonts w:ascii="Times New Roman" w:hAnsi="Times New Roman"/>
                <w:sz w:val="24"/>
              </w:rPr>
              <w:t>s Ministru kabineta 2014.gada 16.decembra noteikumu Nr.784 “Kārtība, kādā Eiropas Savienības struktūrfondu un Kohēzijas fonda vadībā iesaistītās institūcijas nodrošina plānošanas dokumentu sagatavošanu un šo fondu ieviešanu 2014.–2020.gada plānošanas periodā” 1.pielikumā.</w:t>
            </w:r>
            <w:r w:rsidR="007D1792">
              <w:rPr>
                <w:rFonts w:ascii="Times New Roman" w:hAnsi="Times New Roman"/>
                <w:sz w:val="24"/>
              </w:rPr>
              <w:t xml:space="preserve"> </w:t>
            </w:r>
            <w:r w:rsidR="007D1792" w:rsidRPr="00255ABC">
              <w:rPr>
                <w:rFonts w:ascii="Times New Roman" w:hAnsi="Times New Roman"/>
              </w:rPr>
              <w:t>Projekta iesniegumā paredzētais ES fonda finansējuma apmērs atbilst MK noteikumos par specifiskā atbalsta mērķa īstenošanu projektam noteiktajam ES fonda finansējuma apmēram.</w:t>
            </w:r>
          </w:p>
        </w:tc>
        <w:tc>
          <w:tcPr>
            <w:tcW w:w="1559" w:type="dxa"/>
            <w:gridSpan w:val="2"/>
            <w:vAlign w:val="center"/>
          </w:tcPr>
          <w:p w14:paraId="5F8037A3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CE2845" w:rsidRPr="00F03636" w14:paraId="6821246E" w14:textId="77777777" w:rsidTr="00BF364E">
        <w:tc>
          <w:tcPr>
            <w:tcW w:w="993" w:type="dxa"/>
            <w:gridSpan w:val="2"/>
          </w:tcPr>
          <w:p w14:paraId="1B205A06" w14:textId="571C93F7" w:rsidR="00CE2845" w:rsidRPr="00F03636" w:rsidRDefault="007D1792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1.7.</w:t>
            </w:r>
          </w:p>
        </w:tc>
        <w:tc>
          <w:tcPr>
            <w:tcW w:w="6803" w:type="dxa"/>
            <w:gridSpan w:val="3"/>
          </w:tcPr>
          <w:p w14:paraId="432A6282" w14:textId="4D276C3D" w:rsidR="00CE2845" w:rsidRPr="00F03636" w:rsidRDefault="00562D23" w:rsidP="00F03636">
            <w:pPr>
              <w:pStyle w:val="ListParagraph"/>
              <w:ind w:left="34"/>
              <w:jc w:val="both"/>
            </w:pPr>
            <w:r w:rsidRPr="00F03636">
              <w:t>Projekta iesniegumā norādītā ES fonda atbalsta intensitāte nepārsniedz MK noteikumos par specifiskā atbalsta mērķa īstenošanu noteikto ES fonda maksimālo atbalsta intensitāti</w:t>
            </w:r>
            <w:r w:rsidR="00C21C4E"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4C11F642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C913CC" w:rsidRPr="00F03636" w14:paraId="5CBBA2B4" w14:textId="77777777" w:rsidTr="00BF364E">
        <w:tc>
          <w:tcPr>
            <w:tcW w:w="993" w:type="dxa"/>
            <w:gridSpan w:val="2"/>
          </w:tcPr>
          <w:p w14:paraId="4DFC4499" w14:textId="4D63CF3C" w:rsidR="00C913CC" w:rsidRPr="00960D14" w:rsidRDefault="00567042" w:rsidP="009C3D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1.8.</w:t>
            </w:r>
          </w:p>
        </w:tc>
        <w:tc>
          <w:tcPr>
            <w:tcW w:w="6803" w:type="dxa"/>
            <w:gridSpan w:val="3"/>
          </w:tcPr>
          <w:p w14:paraId="61E07CC5" w14:textId="6884EA16" w:rsidR="00C913CC" w:rsidRPr="00960D14" w:rsidRDefault="00C913CC" w:rsidP="009C3DB3">
            <w:pPr>
              <w:pStyle w:val="ListParagraph"/>
              <w:ind w:left="0" w:right="175"/>
              <w:jc w:val="both"/>
            </w:pPr>
            <w:r w:rsidRPr="00960D14">
              <w:t>Projekta mērķis atbilst MK noteikumos par specifiskā atbalsta mērķa īstenošanu noteiktajam mērķim</w:t>
            </w:r>
            <w:r w:rsidR="00960D14">
              <w:t xml:space="preserve"> un uzraudzības rādītāji ir precīzi definēti, pamatoti un izmērāmi un tie sekmē MK noteikumos par specifiskā atbalsta mērķa īstenošanu noteikto rādītāju sasniegšanu.</w:t>
            </w:r>
          </w:p>
        </w:tc>
        <w:tc>
          <w:tcPr>
            <w:tcW w:w="1559" w:type="dxa"/>
            <w:gridSpan w:val="2"/>
            <w:vAlign w:val="center"/>
          </w:tcPr>
          <w:p w14:paraId="7C1F6D93" w14:textId="77777777" w:rsidR="00C913CC" w:rsidRPr="00F03636" w:rsidRDefault="00C913CC" w:rsidP="009C3DB3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CE2845" w:rsidRPr="00F03636" w14:paraId="1254767E" w14:textId="77777777" w:rsidTr="00BF364E">
        <w:tc>
          <w:tcPr>
            <w:tcW w:w="993" w:type="dxa"/>
            <w:gridSpan w:val="2"/>
          </w:tcPr>
          <w:p w14:paraId="5A7F83B9" w14:textId="4B6668D9" w:rsidR="00CE2845" w:rsidRPr="00F03636" w:rsidRDefault="00567042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1.9.</w:t>
            </w:r>
          </w:p>
        </w:tc>
        <w:tc>
          <w:tcPr>
            <w:tcW w:w="6803" w:type="dxa"/>
            <w:gridSpan w:val="3"/>
          </w:tcPr>
          <w:p w14:paraId="68ED4265" w14:textId="478709BF" w:rsidR="00CE2845" w:rsidRPr="005D2667" w:rsidRDefault="00562D23" w:rsidP="00F03636">
            <w:pPr>
              <w:tabs>
                <w:tab w:val="left" w:pos="58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5D2667">
              <w:rPr>
                <w:rFonts w:ascii="Times New Roman" w:hAnsi="Times New Roman"/>
                <w:sz w:val="24"/>
                <w:shd w:val="clear" w:color="auto" w:fill="FFFFFF"/>
              </w:rPr>
              <w:t xml:space="preserve">Projekta iesniegumā iekļautās </w:t>
            </w:r>
            <w:r w:rsidRPr="005D2667">
              <w:rPr>
                <w:rFonts w:ascii="Times New Roman" w:hAnsi="Times New Roman"/>
                <w:sz w:val="24"/>
              </w:rPr>
              <w:t>kopējās</w:t>
            </w:r>
            <w:r w:rsidR="00960D14" w:rsidRPr="005D2667">
              <w:rPr>
                <w:rFonts w:ascii="Times New Roman" w:hAnsi="Times New Roman"/>
                <w:sz w:val="24"/>
              </w:rPr>
              <w:t xml:space="preserve"> </w:t>
            </w:r>
            <w:r w:rsidR="00960D14" w:rsidRPr="005D2667">
              <w:rPr>
                <w:rFonts w:ascii="Times New Roman" w:hAnsi="Times New Roman"/>
              </w:rPr>
              <w:t>attiecināmās izmaksas un izmaksu pozīcijas</w:t>
            </w:r>
            <w:r w:rsidR="00AE68F5" w:rsidRPr="005D2667">
              <w:rPr>
                <w:rFonts w:ascii="Times New Roman" w:hAnsi="Times New Roman"/>
              </w:rPr>
              <w:t>,</w:t>
            </w:r>
            <w:r w:rsidR="00CE2845" w:rsidRPr="005D2667">
              <w:rPr>
                <w:rFonts w:ascii="Times New Roman" w:hAnsi="Times New Roman"/>
                <w:sz w:val="24"/>
              </w:rPr>
              <w:t xml:space="preserve"> </w:t>
            </w:r>
            <w:r w:rsidRPr="005D2667">
              <w:rPr>
                <w:rFonts w:ascii="Times New Roman" w:hAnsi="Times New Roman"/>
                <w:sz w:val="24"/>
                <w:shd w:val="clear" w:color="auto" w:fill="FFFFFF"/>
              </w:rPr>
              <w:t xml:space="preserve">plānotās atbalstāmās darbības </w:t>
            </w:r>
            <w:r w:rsidR="00F63F2E" w:rsidRPr="005D2667">
              <w:rPr>
                <w:rFonts w:ascii="Times New Roman" w:hAnsi="Times New Roman"/>
                <w:sz w:val="24"/>
                <w:shd w:val="clear" w:color="auto" w:fill="FFFFFF"/>
              </w:rPr>
              <w:t xml:space="preserve"> un sagaidāmie rezultāti </w:t>
            </w:r>
            <w:r w:rsidRPr="005D2667">
              <w:rPr>
                <w:rFonts w:ascii="Times New Roman" w:hAnsi="Times New Roman"/>
                <w:sz w:val="24"/>
                <w:shd w:val="clear" w:color="auto" w:fill="FFFFFF"/>
              </w:rPr>
              <w:t>atbilst MK noteikumos par specifiskā atbalsta mērķa īstenošanu noteiktajām, t.sk. nepārsniedz noteikto izmaksu pozīciju apjomus un:</w:t>
            </w:r>
          </w:p>
          <w:p w14:paraId="711915FF" w14:textId="62EEE850" w:rsidR="00CE2845" w:rsidRPr="005D2667" w:rsidRDefault="00EC4037" w:rsidP="00F03636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</w:rPr>
            </w:pPr>
            <w:r w:rsidRPr="005D2667">
              <w:rPr>
                <w:rFonts w:ascii="Times New Roman" w:hAnsi="Times New Roman"/>
                <w:sz w:val="24"/>
              </w:rPr>
              <w:t>1.</w:t>
            </w:r>
            <w:r w:rsidR="00C21C4E" w:rsidRPr="005D2667">
              <w:rPr>
                <w:rFonts w:ascii="Times New Roman" w:hAnsi="Times New Roman"/>
                <w:sz w:val="24"/>
              </w:rPr>
              <w:t>9.</w:t>
            </w:r>
            <w:r w:rsidR="00562D23" w:rsidRPr="005D2667">
              <w:rPr>
                <w:rFonts w:ascii="Times New Roman" w:hAnsi="Times New Roman"/>
                <w:sz w:val="24"/>
              </w:rPr>
              <w:t xml:space="preserve">1. ir saistītas ar projekta īstenošanu, </w:t>
            </w:r>
          </w:p>
          <w:p w14:paraId="6A6DDAC2" w14:textId="025331CA" w:rsidR="00CE2845" w:rsidRPr="005D2667" w:rsidRDefault="00EC4037" w:rsidP="00F03636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</w:rPr>
            </w:pPr>
            <w:r w:rsidRPr="005D2667">
              <w:rPr>
                <w:rFonts w:ascii="Times New Roman" w:hAnsi="Times New Roman"/>
                <w:sz w:val="24"/>
              </w:rPr>
              <w:t>1.</w:t>
            </w:r>
            <w:r w:rsidR="00C21C4E" w:rsidRPr="005D2667">
              <w:rPr>
                <w:rFonts w:ascii="Times New Roman" w:hAnsi="Times New Roman"/>
                <w:sz w:val="24"/>
              </w:rPr>
              <w:t>9</w:t>
            </w:r>
            <w:r w:rsidR="00562D23" w:rsidRPr="005D2667">
              <w:rPr>
                <w:rFonts w:ascii="Times New Roman" w:hAnsi="Times New Roman"/>
                <w:sz w:val="24"/>
              </w:rPr>
              <w:t xml:space="preserve">.2. ir nepieciešamas projekta īstenošanai (projektā norādīto darbību īstenošanai, mērķa grupas vajadzību nodrošināšanai, definētās problēmas risināšanai), </w:t>
            </w:r>
          </w:p>
          <w:p w14:paraId="136E3FE3" w14:textId="327FABFA" w:rsidR="00CE2845" w:rsidRPr="00EB7A90" w:rsidRDefault="00EC4037" w:rsidP="00F03636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highlight w:val="yellow"/>
                <w:shd w:val="clear" w:color="auto" w:fill="FFFFFF"/>
              </w:rPr>
            </w:pPr>
            <w:r w:rsidRPr="005D2667">
              <w:rPr>
                <w:rFonts w:ascii="Times New Roman" w:hAnsi="Times New Roman"/>
                <w:sz w:val="24"/>
              </w:rPr>
              <w:t>1.</w:t>
            </w:r>
            <w:r w:rsidR="00C21C4E" w:rsidRPr="005D2667">
              <w:rPr>
                <w:rFonts w:ascii="Times New Roman" w:hAnsi="Times New Roman"/>
                <w:sz w:val="24"/>
              </w:rPr>
              <w:t>9.</w:t>
            </w:r>
            <w:r w:rsidR="00562D23" w:rsidRPr="005D2667">
              <w:rPr>
                <w:rFonts w:ascii="Times New Roman" w:hAnsi="Times New Roman"/>
                <w:sz w:val="24"/>
              </w:rPr>
              <w:t>3. nodrošina projektā izvirzītā mērķa un rādītāju sasniegšanu</w:t>
            </w:r>
            <w:r w:rsidR="00AE68F5" w:rsidRPr="005D266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0795A12A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  <w:bookmarkStart w:id="0" w:name="_GoBack"/>
        <w:bookmarkEnd w:id="0"/>
      </w:tr>
      <w:tr w:rsidR="00F359C6" w:rsidRPr="00F03636" w14:paraId="11C0A031" w14:textId="77777777" w:rsidTr="00BF364E">
        <w:tc>
          <w:tcPr>
            <w:tcW w:w="993" w:type="dxa"/>
            <w:gridSpan w:val="2"/>
          </w:tcPr>
          <w:p w14:paraId="5CB63216" w14:textId="7A0DF6EB" w:rsidR="00F359C6" w:rsidRPr="00960D14" w:rsidRDefault="00567042" w:rsidP="009C3DB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1.10.</w:t>
            </w:r>
          </w:p>
        </w:tc>
        <w:tc>
          <w:tcPr>
            <w:tcW w:w="6803" w:type="dxa"/>
            <w:gridSpan w:val="3"/>
          </w:tcPr>
          <w:p w14:paraId="54AC4E68" w14:textId="19436317" w:rsidR="00F359C6" w:rsidRPr="00960D14" w:rsidRDefault="00F359C6" w:rsidP="009C3D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60D14">
              <w:rPr>
                <w:rFonts w:ascii="Times New Roman" w:hAnsi="Times New Roman"/>
                <w:sz w:val="24"/>
              </w:rPr>
              <w:t>Projekta iesniegumā ir identificēti, aprakstīti un izvērtēti projekta riski, novērtēta to ietekme un iestāšanās varbūtība, kā arī noteikti riskus mazinošie pasākumi</w:t>
            </w:r>
            <w:r w:rsidR="00BF667E" w:rsidRPr="00960D14">
              <w:rPr>
                <w:rFonts w:ascii="Times New Roman" w:hAnsi="Times New Roman"/>
                <w:sz w:val="24"/>
              </w:rPr>
              <w:t xml:space="preserve"> </w:t>
            </w:r>
            <w:r w:rsidR="00BF667E" w:rsidRPr="00960D14">
              <w:rPr>
                <w:rFonts w:ascii="Times New Roman" w:hAnsi="Times New Roman"/>
                <w:color w:val="auto"/>
                <w:sz w:val="24"/>
              </w:rPr>
              <w:t>(attiecināms projektiem ar kopējo attiecināmo izmaksu summu virs 50 000 EUR)</w:t>
            </w:r>
            <w:r w:rsidRPr="00960D1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14:paraId="7148D281" w14:textId="6BAB854A" w:rsidR="00F359C6" w:rsidRPr="00960D14" w:rsidRDefault="00F359C6" w:rsidP="009C3DB3">
            <w:pPr>
              <w:pStyle w:val="ListParagraph"/>
              <w:ind w:left="0"/>
              <w:jc w:val="center"/>
            </w:pPr>
            <w:r w:rsidRPr="00960D14">
              <w:t>P</w:t>
            </w:r>
          </w:p>
        </w:tc>
      </w:tr>
      <w:tr w:rsidR="00CE2845" w:rsidRPr="00F03636" w14:paraId="3A9B1381" w14:textId="77777777" w:rsidTr="00BF364E">
        <w:tc>
          <w:tcPr>
            <w:tcW w:w="993" w:type="dxa"/>
            <w:gridSpan w:val="2"/>
          </w:tcPr>
          <w:p w14:paraId="4D527605" w14:textId="2DAB2C4B" w:rsidR="00CE2845" w:rsidRPr="00F03636" w:rsidRDefault="00567042" w:rsidP="00F036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1.11.</w:t>
            </w:r>
          </w:p>
        </w:tc>
        <w:tc>
          <w:tcPr>
            <w:tcW w:w="6803" w:type="dxa"/>
            <w:gridSpan w:val="3"/>
          </w:tcPr>
          <w:p w14:paraId="6F868B22" w14:textId="1ACEF7F7" w:rsidR="00CE2845" w:rsidRPr="00F03636" w:rsidRDefault="00562D23" w:rsidP="00F03636">
            <w:pPr>
              <w:pStyle w:val="ListParagraph"/>
              <w:ind w:left="34"/>
              <w:jc w:val="both"/>
            </w:pPr>
            <w:r w:rsidRPr="00F03636">
              <w:t>Projekta īstenošanas termiņ</w:t>
            </w:r>
            <w:r w:rsidR="00F878AB">
              <w:t>š</w:t>
            </w:r>
            <w:r w:rsidRPr="00F03636">
              <w:t xml:space="preserve"> atbilst MK noteikumos par specifiskā atbalsta mērķa īstenošanu noteiktajam projekta īstenošanas periodam.</w:t>
            </w:r>
          </w:p>
        </w:tc>
        <w:tc>
          <w:tcPr>
            <w:tcW w:w="1559" w:type="dxa"/>
            <w:gridSpan w:val="2"/>
            <w:vAlign w:val="center"/>
          </w:tcPr>
          <w:p w14:paraId="17949815" w14:textId="77777777" w:rsidR="00CE2845" w:rsidRPr="00F03636" w:rsidRDefault="00562D23" w:rsidP="00F03636">
            <w:pPr>
              <w:pStyle w:val="ListParagraph"/>
              <w:ind w:left="0"/>
              <w:jc w:val="center"/>
            </w:pPr>
            <w:r w:rsidRPr="00F03636">
              <w:t>P</w:t>
            </w:r>
          </w:p>
        </w:tc>
      </w:tr>
      <w:tr w:rsidR="00F03636" w:rsidRPr="00F03636" w14:paraId="4DDAC3F1" w14:textId="77777777" w:rsidTr="00814A22">
        <w:trPr>
          <w:trHeight w:val="701"/>
        </w:trPr>
        <w:tc>
          <w:tcPr>
            <w:tcW w:w="297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B4532AE" w14:textId="1A8DE666" w:rsidR="00F03636" w:rsidRPr="00F03636" w:rsidRDefault="0047770E" w:rsidP="009C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2</w:t>
            </w:r>
            <w:r w:rsidR="00F03636" w:rsidRPr="00F03636">
              <w:rPr>
                <w:rFonts w:ascii="Times New Roman" w:hAnsi="Times New Roman"/>
                <w:b/>
                <w:bCs/>
                <w:color w:val="auto"/>
                <w:sz w:val="24"/>
              </w:rPr>
              <w:t>. KVALITĀTES KRITĒRIJS</w:t>
            </w:r>
            <w:r w:rsidR="00626FD9">
              <w:rPr>
                <w:rFonts w:ascii="Times New Roman" w:hAnsi="Times New Roman"/>
                <w:b/>
                <w:bCs/>
                <w:color w:val="auto"/>
                <w:sz w:val="24"/>
              </w:rPr>
              <w:t>*</w:t>
            </w:r>
          </w:p>
        </w:tc>
        <w:tc>
          <w:tcPr>
            <w:tcW w:w="3861" w:type="dxa"/>
            <w:vMerge w:val="restart"/>
            <w:shd w:val="clear" w:color="auto" w:fill="F2F2F2" w:themeFill="background1" w:themeFillShade="F2"/>
            <w:vAlign w:val="center"/>
          </w:tcPr>
          <w:p w14:paraId="78B5F87A" w14:textId="77777777" w:rsidR="00F03636" w:rsidRPr="00F03636" w:rsidRDefault="00F03636" w:rsidP="009C3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Apakš</w:t>
            </w:r>
            <w:r w:rsidRPr="00F03636">
              <w:rPr>
                <w:rFonts w:ascii="Times New Roman" w:hAnsi="Times New Roman"/>
                <w:sz w:val="24"/>
              </w:rPr>
              <w:t>kritēriji</w:t>
            </w:r>
            <w:proofErr w:type="spellEnd"/>
            <w:r w:rsidRPr="00F03636">
              <w:rPr>
                <w:rFonts w:ascii="Times New Roman" w:hAnsi="Times New Roman"/>
                <w:sz w:val="24"/>
              </w:rPr>
              <w:t xml:space="preserve"> / punktu skaits</w:t>
            </w: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80A5428" w14:textId="77777777" w:rsidR="00F03636" w:rsidRPr="00F03636" w:rsidRDefault="00F03636" w:rsidP="009C3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</w:pPr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Maksi-</w:t>
            </w:r>
            <w:proofErr w:type="spellStart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mālais</w:t>
            </w:r>
            <w:proofErr w:type="spellEnd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 xml:space="preserve"> iegūsta-</w:t>
            </w:r>
            <w:proofErr w:type="spellStart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mais</w:t>
            </w:r>
            <w:proofErr w:type="spellEnd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 xml:space="preserve"> punktu skaits</w:t>
            </w:r>
          </w:p>
        </w:tc>
        <w:tc>
          <w:tcPr>
            <w:tcW w:w="1246" w:type="dxa"/>
            <w:vMerge w:val="restart"/>
            <w:shd w:val="clear" w:color="auto" w:fill="F2F2F2" w:themeFill="background1" w:themeFillShade="F2"/>
            <w:vAlign w:val="center"/>
          </w:tcPr>
          <w:p w14:paraId="3F4B7BD7" w14:textId="77777777" w:rsidR="00F03636" w:rsidRPr="00F03636" w:rsidRDefault="00F03636" w:rsidP="009C3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</w:pPr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Mini-</w:t>
            </w:r>
            <w:proofErr w:type="spellStart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mālais</w:t>
            </w:r>
            <w:proofErr w:type="spellEnd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 xml:space="preserve"> </w:t>
            </w:r>
            <w:proofErr w:type="spellStart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nepiecie-ša</w:t>
            </w:r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softHyphen/>
              <w:t>mais</w:t>
            </w:r>
            <w:proofErr w:type="spellEnd"/>
            <w:r w:rsidRPr="00F03636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 xml:space="preserve"> punktu skaits</w:t>
            </w:r>
          </w:p>
        </w:tc>
      </w:tr>
      <w:tr w:rsidR="00F03636" w:rsidRPr="00F03636" w14:paraId="7D08C14C" w14:textId="77777777" w:rsidTr="00814A22">
        <w:trPr>
          <w:trHeight w:val="697"/>
        </w:trPr>
        <w:tc>
          <w:tcPr>
            <w:tcW w:w="297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BD069" w14:textId="77777777" w:rsidR="00F03636" w:rsidRPr="00F03636" w:rsidRDefault="00F03636" w:rsidP="009C3DB3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74082" w14:textId="77777777" w:rsidR="00F03636" w:rsidRPr="00F03636" w:rsidRDefault="00F03636" w:rsidP="009C3DB3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29870" w14:textId="77777777" w:rsidR="00F03636" w:rsidRPr="00F03636" w:rsidRDefault="00F03636" w:rsidP="009C3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ED908" w14:textId="77777777" w:rsidR="00F03636" w:rsidRPr="00F03636" w:rsidRDefault="00F03636" w:rsidP="009C3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</w:pPr>
          </w:p>
        </w:tc>
      </w:tr>
      <w:tr w:rsidR="00092B27" w:rsidRPr="00F03636" w14:paraId="6DDF1889" w14:textId="77777777" w:rsidTr="00814A22">
        <w:trPr>
          <w:trHeight w:val="1318"/>
        </w:trPr>
        <w:tc>
          <w:tcPr>
            <w:tcW w:w="709" w:type="dxa"/>
            <w:vMerge w:val="restart"/>
          </w:tcPr>
          <w:p w14:paraId="53EC860E" w14:textId="4D41FAB6" w:rsidR="00092B27" w:rsidRPr="00F03636" w:rsidRDefault="00F6436D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092B27" w:rsidRPr="00F03636">
              <w:rPr>
                <w:rFonts w:ascii="Times New Roman" w:hAnsi="Times New Roman"/>
                <w:color w:val="auto"/>
                <w:sz w:val="24"/>
              </w:rPr>
              <w:t>.1.</w:t>
            </w:r>
          </w:p>
        </w:tc>
        <w:tc>
          <w:tcPr>
            <w:tcW w:w="2263" w:type="dxa"/>
            <w:gridSpan w:val="2"/>
            <w:vMerge w:val="restart"/>
          </w:tcPr>
          <w:p w14:paraId="33DFB442" w14:textId="7759D3CC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000000" w:themeColor="text1"/>
                <w:sz w:val="24"/>
              </w:rPr>
              <w:t>Projektā ir iekļautas specifiskas darbības vides un informācijas pieejamības nodrošināšanai papildu būvnormatīvos noteiktajam</w:t>
            </w:r>
          </w:p>
        </w:tc>
        <w:tc>
          <w:tcPr>
            <w:tcW w:w="3861" w:type="dxa"/>
            <w:vAlign w:val="center"/>
          </w:tcPr>
          <w:p w14:paraId="28131468" w14:textId="706853C8" w:rsidR="00092B27" w:rsidRPr="00F03636" w:rsidRDefault="00C5325A" w:rsidP="00092B2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092B27" w:rsidRPr="00F03636">
              <w:rPr>
                <w:rFonts w:ascii="Times New Roman" w:hAnsi="Times New Roman"/>
                <w:color w:val="000000" w:themeColor="text1"/>
                <w:sz w:val="24"/>
              </w:rPr>
              <w:t xml:space="preserve">.1.1.vismaz viena </w:t>
            </w:r>
            <w:r w:rsidR="00092B27">
              <w:rPr>
                <w:rFonts w:ascii="Times New Roman" w:hAnsi="Times New Roman"/>
                <w:color w:val="000000" w:themeColor="text1"/>
                <w:sz w:val="24"/>
              </w:rPr>
              <w:t>darbība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</w:t>
            </w:r>
            <w:r w:rsidR="00092B27" w:rsidRPr="00F03636">
              <w:rPr>
                <w:rFonts w:ascii="Times New Roman" w:hAnsi="Times New Roman"/>
                <w:color w:val="000000" w:themeColor="text1"/>
                <w:sz w:val="24"/>
              </w:rPr>
              <w:t>vides un informācijas pieejamības nodrošināšanai papildu būvnormatīvos noteiktajam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– 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F0297BE" w14:textId="001CB300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03636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246" w:type="dxa"/>
            <w:vMerge w:val="restart"/>
            <w:vAlign w:val="center"/>
          </w:tcPr>
          <w:p w14:paraId="21845C8C" w14:textId="373183DF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7B0426" w:rsidRPr="00F03636" w14:paraId="0D676F1C" w14:textId="77777777" w:rsidTr="00814A22">
        <w:trPr>
          <w:trHeight w:val="1266"/>
        </w:trPr>
        <w:tc>
          <w:tcPr>
            <w:tcW w:w="709" w:type="dxa"/>
            <w:vMerge/>
          </w:tcPr>
          <w:p w14:paraId="22BD2A05" w14:textId="77777777" w:rsidR="007B0426" w:rsidRPr="00F03636" w:rsidRDefault="007B0426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4E01CB2C" w14:textId="77777777" w:rsidR="007B0426" w:rsidRPr="00F03636" w:rsidRDefault="007B0426" w:rsidP="00092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660025AC" w14:textId="69388E7A" w:rsidR="007B0426" w:rsidRPr="00F03636" w:rsidRDefault="00C5325A" w:rsidP="00092B2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7B0426" w:rsidRPr="00F03636">
              <w:rPr>
                <w:rFonts w:ascii="Times New Roman" w:hAnsi="Times New Roman"/>
                <w:color w:val="000000" w:themeColor="text1"/>
                <w:sz w:val="24"/>
              </w:rPr>
              <w:t xml:space="preserve">.1.2.neviena </w:t>
            </w:r>
            <w:r w:rsidR="007B0426">
              <w:rPr>
                <w:rFonts w:ascii="Times New Roman" w:hAnsi="Times New Roman"/>
                <w:color w:val="000000" w:themeColor="text1"/>
                <w:sz w:val="24"/>
              </w:rPr>
              <w:t>darbība</w:t>
            </w:r>
            <w:r w:rsidR="007B0426" w:rsidRPr="00F03636">
              <w:rPr>
                <w:rFonts w:ascii="Times New Roman" w:hAnsi="Times New Roman"/>
                <w:sz w:val="24"/>
                <w:lang w:eastAsia="lv-LV"/>
              </w:rPr>
              <w:t xml:space="preserve"> </w:t>
            </w:r>
            <w:r w:rsidR="007B0426" w:rsidRPr="00F03636">
              <w:rPr>
                <w:rFonts w:ascii="Times New Roman" w:hAnsi="Times New Roman"/>
                <w:color w:val="000000" w:themeColor="text1"/>
                <w:sz w:val="24"/>
              </w:rPr>
              <w:t>vides un informācijas pieejamības nodrošināšanai papildu būvnormatīvos noteiktajam</w:t>
            </w:r>
            <w:r w:rsidR="007B0426" w:rsidRPr="00F03636">
              <w:rPr>
                <w:rFonts w:ascii="Times New Roman" w:hAnsi="Times New Roman"/>
                <w:sz w:val="24"/>
                <w:lang w:eastAsia="lv-LV"/>
              </w:rPr>
              <w:t xml:space="preserve"> – 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EB2301F" w14:textId="77777777" w:rsidR="007B0426" w:rsidRPr="00F03636" w:rsidRDefault="007B0426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04ECD9AD" w14:textId="77777777" w:rsidR="007B0426" w:rsidRPr="00F03636" w:rsidRDefault="007B0426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261D9E00" w14:textId="77777777" w:rsidTr="00814A22">
        <w:trPr>
          <w:trHeight w:val="70"/>
        </w:trPr>
        <w:tc>
          <w:tcPr>
            <w:tcW w:w="709" w:type="dxa"/>
            <w:vMerge w:val="restart"/>
          </w:tcPr>
          <w:p w14:paraId="541E2D8F" w14:textId="3C7DB2AD" w:rsidR="00092B27" w:rsidRPr="00F03636" w:rsidRDefault="00F6436D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092B27">
              <w:rPr>
                <w:rFonts w:ascii="Times New Roman" w:hAnsi="Times New Roman"/>
                <w:color w:val="auto"/>
                <w:sz w:val="24"/>
              </w:rPr>
              <w:t>.2</w:t>
            </w:r>
            <w:r w:rsidR="00092B27" w:rsidRPr="00F03636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263" w:type="dxa"/>
            <w:gridSpan w:val="2"/>
            <w:vMerge w:val="restart"/>
          </w:tcPr>
          <w:p w14:paraId="24C69D1E" w14:textId="3E86D33A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F03636">
              <w:rPr>
                <w:rFonts w:ascii="Times New Roman" w:hAnsi="Times New Roman"/>
                <w:sz w:val="24"/>
                <w:lang w:eastAsia="lv-LV"/>
              </w:rPr>
              <w:t xml:space="preserve">Ārstniecības iestādes attālums </w:t>
            </w:r>
            <w:r>
              <w:rPr>
                <w:rFonts w:ascii="Times New Roman" w:hAnsi="Times New Roman"/>
                <w:sz w:val="24"/>
                <w:lang w:eastAsia="lv-LV"/>
              </w:rPr>
              <w:t xml:space="preserve">no tuvākās </w:t>
            </w:r>
            <w:r w:rsidR="004A2813">
              <w:rPr>
                <w:rFonts w:ascii="Times New Roman" w:hAnsi="Times New Roman"/>
                <w:sz w:val="24"/>
                <w:lang w:eastAsia="lv-LV"/>
              </w:rPr>
              <w:t xml:space="preserve">I </w:t>
            </w:r>
            <w:r w:rsidR="00AA2B35">
              <w:rPr>
                <w:rFonts w:ascii="Times New Roman" w:hAnsi="Times New Roman"/>
                <w:sz w:val="24"/>
                <w:lang w:eastAsia="lv-LV"/>
              </w:rPr>
              <w:t xml:space="preserve">- </w:t>
            </w:r>
            <w:r w:rsidR="004A2813">
              <w:rPr>
                <w:rFonts w:ascii="Times New Roman" w:hAnsi="Times New Roman"/>
                <w:sz w:val="24"/>
                <w:lang w:eastAsia="lv-LV"/>
              </w:rPr>
              <w:t xml:space="preserve">V līmeņa </w:t>
            </w:r>
            <w:r w:rsidR="00765170">
              <w:rPr>
                <w:rFonts w:ascii="Times New Roman" w:hAnsi="Times New Roman"/>
                <w:sz w:val="24"/>
                <w:lang w:eastAsia="lv-LV"/>
              </w:rPr>
              <w:t>stacionārās ārstniecības iestādes</w:t>
            </w:r>
            <w:r>
              <w:rPr>
                <w:rFonts w:ascii="Times New Roman" w:hAnsi="Times New Roman"/>
                <w:sz w:val="24"/>
                <w:lang w:eastAsia="lv-LV"/>
              </w:rPr>
              <w:t xml:space="preserve"> </w:t>
            </w:r>
          </w:p>
        </w:tc>
        <w:tc>
          <w:tcPr>
            <w:tcW w:w="3861" w:type="dxa"/>
            <w:vAlign w:val="center"/>
          </w:tcPr>
          <w:p w14:paraId="27B9A8D6" w14:textId="1D7751F6" w:rsidR="00092B27" w:rsidRPr="00F03636" w:rsidRDefault="00C5325A" w:rsidP="00092B2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.2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.1.Vairāk kā 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40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km – </w:t>
            </w:r>
            <w:r w:rsidR="00FA1B2F">
              <w:rPr>
                <w:rFonts w:ascii="Times New Roman" w:hAnsi="Times New Roman"/>
                <w:sz w:val="24"/>
                <w:lang w:eastAsia="lv-LV"/>
              </w:rPr>
              <w:t>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D61468" w14:textId="1FCD8D55" w:rsidR="00092B27" w:rsidRPr="00F03636" w:rsidRDefault="00FA1B2F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46" w:type="dxa"/>
            <w:vMerge w:val="restart"/>
            <w:vAlign w:val="center"/>
          </w:tcPr>
          <w:p w14:paraId="0AC7919C" w14:textId="77777777" w:rsidR="00092B27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7C84F5F" w14:textId="77777777" w:rsidR="00092B27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3B6B38F" w14:textId="77777777" w:rsidR="00092B27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0AD99ABF" w14:textId="767A13C9" w:rsidR="00092B27" w:rsidRPr="00F03636" w:rsidRDefault="004404CA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  <w:p w14:paraId="5912575E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FAEA404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9D6F263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6D4230FF" w14:textId="77777777" w:rsidTr="00814A22">
        <w:trPr>
          <w:trHeight w:val="70"/>
        </w:trPr>
        <w:tc>
          <w:tcPr>
            <w:tcW w:w="709" w:type="dxa"/>
            <w:vMerge/>
          </w:tcPr>
          <w:p w14:paraId="59433E44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03B88F7F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0B4FDE8B" w14:textId="7E21E7B7" w:rsidR="00092B27" w:rsidRPr="00F03636" w:rsidRDefault="00C5325A" w:rsidP="00092B2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.2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>.2.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40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km – 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20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km (neieskaitot) – </w:t>
            </w:r>
            <w:r w:rsidR="00FA1B2F">
              <w:rPr>
                <w:rFonts w:ascii="Times New Roman" w:hAnsi="Times New Roman"/>
                <w:sz w:val="24"/>
                <w:lang w:eastAsia="lv-LV"/>
              </w:rPr>
              <w:t>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219437B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6E3E7603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58F91E9B" w14:textId="77777777" w:rsidTr="00814A22">
        <w:trPr>
          <w:trHeight w:val="833"/>
        </w:trPr>
        <w:tc>
          <w:tcPr>
            <w:tcW w:w="709" w:type="dxa"/>
            <w:vMerge/>
          </w:tcPr>
          <w:p w14:paraId="1F5E93A9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0A5378F7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1E89ABC9" w14:textId="7500E9A2" w:rsidR="00092B27" w:rsidRPr="00F03636" w:rsidRDefault="00C5325A" w:rsidP="00092B2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.2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>.3.</w:t>
            </w:r>
            <w:r w:rsidR="00092B27">
              <w:rPr>
                <w:rFonts w:ascii="Times New Roman" w:hAnsi="Times New Roman"/>
                <w:sz w:val="24"/>
                <w:lang w:eastAsia="lv-LV"/>
              </w:rPr>
              <w:t>20</w:t>
            </w:r>
            <w:r w:rsidR="00092B27" w:rsidRPr="00F03636">
              <w:rPr>
                <w:rFonts w:ascii="Times New Roman" w:hAnsi="Times New Roman"/>
                <w:sz w:val="24"/>
                <w:lang w:eastAsia="lv-LV"/>
              </w:rPr>
              <w:t xml:space="preserve"> km un mazāk – </w:t>
            </w:r>
            <w:r w:rsidR="004404CA">
              <w:rPr>
                <w:rFonts w:ascii="Times New Roman" w:hAnsi="Times New Roman"/>
                <w:sz w:val="24"/>
                <w:lang w:eastAsia="lv-LV"/>
              </w:rPr>
              <w:t>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28FF6F8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08023D5F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6AEFD0DF" w14:textId="77777777" w:rsidTr="00814A22">
        <w:trPr>
          <w:trHeight w:val="70"/>
        </w:trPr>
        <w:tc>
          <w:tcPr>
            <w:tcW w:w="709" w:type="dxa"/>
            <w:vMerge w:val="restart"/>
          </w:tcPr>
          <w:p w14:paraId="0A8BB387" w14:textId="7C73D856" w:rsidR="00092B27" w:rsidRPr="00F03636" w:rsidRDefault="00F6436D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092B27">
              <w:rPr>
                <w:rFonts w:ascii="Times New Roman" w:hAnsi="Times New Roman"/>
                <w:color w:val="auto"/>
                <w:sz w:val="24"/>
              </w:rPr>
              <w:t>.3.</w:t>
            </w:r>
          </w:p>
        </w:tc>
        <w:tc>
          <w:tcPr>
            <w:tcW w:w="2263" w:type="dxa"/>
            <w:gridSpan w:val="2"/>
            <w:vMerge w:val="restart"/>
          </w:tcPr>
          <w:p w14:paraId="2C72E975" w14:textId="295D583D" w:rsidR="00092B27" w:rsidRPr="00F03636" w:rsidRDefault="00092B27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 xml:space="preserve">Projekta ietvaros paredzēts veicināt ģimenes ārsta </w:t>
            </w:r>
            <w:r>
              <w:rPr>
                <w:rFonts w:ascii="Times New Roman" w:hAnsi="Times New Roman"/>
                <w:sz w:val="24"/>
                <w:lang w:eastAsia="lv-LV"/>
              </w:rPr>
              <w:lastRenderedPageBreak/>
              <w:t>pakalpojumu pieejamīb</w:t>
            </w:r>
            <w:r w:rsidR="00E96901">
              <w:rPr>
                <w:rFonts w:ascii="Times New Roman" w:hAnsi="Times New Roman"/>
                <w:sz w:val="24"/>
                <w:lang w:eastAsia="lv-LV"/>
              </w:rPr>
              <w:t>u</w:t>
            </w:r>
            <w:r>
              <w:rPr>
                <w:rFonts w:ascii="Times New Roman" w:hAnsi="Times New Roman"/>
                <w:sz w:val="24"/>
                <w:lang w:eastAsia="lv-LV"/>
              </w:rPr>
              <w:t xml:space="preserve">, nodrošinot optimālu pacientu skaitu uz vienu </w:t>
            </w:r>
            <w:r w:rsidR="001E1181">
              <w:rPr>
                <w:rFonts w:ascii="Times New Roman" w:hAnsi="Times New Roman"/>
                <w:sz w:val="24"/>
                <w:lang w:eastAsia="lv-LV"/>
              </w:rPr>
              <w:t>ģimenes ārstu</w:t>
            </w:r>
          </w:p>
        </w:tc>
        <w:tc>
          <w:tcPr>
            <w:tcW w:w="3861" w:type="dxa"/>
            <w:vAlign w:val="center"/>
          </w:tcPr>
          <w:p w14:paraId="4F72F5CF" w14:textId="01C56FFC" w:rsidR="00092B27" w:rsidRPr="0051181C" w:rsidRDefault="00C5325A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2.3.1. </w:t>
            </w:r>
            <w:r w:rsidR="00092B27" w:rsidRPr="0051181C">
              <w:rPr>
                <w:rFonts w:ascii="Times New Roman" w:hAnsi="Times New Roman"/>
                <w:sz w:val="24"/>
              </w:rPr>
              <w:t>Ģimenes ārsta praksē reģistrēto pacientu skaits ir 2000 un vairāk - 1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4CEAE8" w14:textId="6313CB6F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46" w:type="dxa"/>
            <w:vMerge w:val="restart"/>
            <w:vAlign w:val="center"/>
          </w:tcPr>
          <w:p w14:paraId="09DC7E8E" w14:textId="4FEE2B53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092B27" w:rsidRPr="00F03636" w14:paraId="150B9E3B" w14:textId="77777777" w:rsidTr="00814A22">
        <w:trPr>
          <w:trHeight w:val="70"/>
        </w:trPr>
        <w:tc>
          <w:tcPr>
            <w:tcW w:w="709" w:type="dxa"/>
            <w:vMerge/>
          </w:tcPr>
          <w:p w14:paraId="05A184DD" w14:textId="77777777" w:rsidR="00092B27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2072C40A" w14:textId="77777777" w:rsidR="00092B27" w:rsidRDefault="00092B27" w:rsidP="00092B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61" w:type="dxa"/>
            <w:vAlign w:val="center"/>
          </w:tcPr>
          <w:p w14:paraId="6DD77E7C" w14:textId="145518B6" w:rsidR="00092B27" w:rsidRPr="0051181C" w:rsidRDefault="00C5325A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</w:rPr>
              <w:t xml:space="preserve">2.3.2. </w:t>
            </w:r>
            <w:r w:rsidR="00092B27" w:rsidRPr="0051181C">
              <w:rPr>
                <w:rFonts w:ascii="Times New Roman" w:hAnsi="Times New Roman"/>
                <w:sz w:val="24"/>
              </w:rPr>
              <w:t>Ģimenes ārsta praksē reģistrēto pacientu skaits ir no 1600 līdz 1999 - 2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F1C467E" w14:textId="77777777" w:rsidR="00092B27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7AC93BE4" w14:textId="77777777" w:rsidR="00092B27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64242AC4" w14:textId="77777777" w:rsidTr="00814A22">
        <w:trPr>
          <w:trHeight w:val="825"/>
        </w:trPr>
        <w:tc>
          <w:tcPr>
            <w:tcW w:w="709" w:type="dxa"/>
            <w:vMerge/>
          </w:tcPr>
          <w:p w14:paraId="0FAABA84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23C21B4B" w14:textId="77777777" w:rsidR="00092B27" w:rsidRPr="00F03636" w:rsidRDefault="00092B27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689DCEB5" w14:textId="0AFAD802" w:rsidR="00092B27" w:rsidRPr="0051181C" w:rsidRDefault="00C5325A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</w:rPr>
              <w:t xml:space="preserve">2.3.3. </w:t>
            </w:r>
            <w:r w:rsidR="00092B27" w:rsidRPr="0051181C">
              <w:rPr>
                <w:rFonts w:ascii="Times New Roman" w:hAnsi="Times New Roman"/>
                <w:sz w:val="24"/>
              </w:rPr>
              <w:t>Ģimenes ārsta praksē reģistrēto pacientu skaits ir no 1 400 līdz 1599 - 3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90FD404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3F456443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205E8DA7" w14:textId="77777777" w:rsidTr="00814A22">
        <w:trPr>
          <w:trHeight w:val="413"/>
        </w:trPr>
        <w:tc>
          <w:tcPr>
            <w:tcW w:w="709" w:type="dxa"/>
            <w:vMerge/>
          </w:tcPr>
          <w:p w14:paraId="59425921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616239C7" w14:textId="77777777" w:rsidR="00092B27" w:rsidRPr="00F03636" w:rsidRDefault="00092B27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104F6BA0" w14:textId="41574D01" w:rsidR="00092B27" w:rsidRPr="0051181C" w:rsidRDefault="00C5325A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</w:rPr>
              <w:t xml:space="preserve">2.3.4. </w:t>
            </w:r>
            <w:r w:rsidR="00092B27" w:rsidRPr="0051181C">
              <w:rPr>
                <w:rFonts w:ascii="Times New Roman" w:hAnsi="Times New Roman"/>
                <w:sz w:val="24"/>
              </w:rPr>
              <w:t>Ģimenes ārsta praksē reģistrēto pacientu skaits ir no 600 līdz 1</w:t>
            </w:r>
            <w:r w:rsidR="00092B27">
              <w:rPr>
                <w:rFonts w:ascii="Times New Roman" w:hAnsi="Times New Roman"/>
                <w:sz w:val="24"/>
              </w:rPr>
              <w:t> </w:t>
            </w:r>
            <w:r w:rsidR="00092B27" w:rsidRPr="0051181C">
              <w:rPr>
                <w:rFonts w:ascii="Times New Roman" w:hAnsi="Times New Roman"/>
                <w:sz w:val="24"/>
              </w:rPr>
              <w:t>399</w:t>
            </w:r>
            <w:r w:rsidR="00092B27">
              <w:rPr>
                <w:rFonts w:ascii="Times New Roman" w:hAnsi="Times New Roman"/>
                <w:sz w:val="24"/>
              </w:rPr>
              <w:t xml:space="preserve"> </w:t>
            </w:r>
            <w:r w:rsidR="00092B27" w:rsidRPr="0051181C">
              <w:rPr>
                <w:rFonts w:ascii="Times New Roman" w:hAnsi="Times New Roman"/>
                <w:sz w:val="24"/>
              </w:rPr>
              <w:t>- 1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1E094EB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2FBDD343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092B27" w:rsidRPr="00F03636" w14:paraId="1AF947BB" w14:textId="77777777" w:rsidTr="00814A22">
        <w:trPr>
          <w:trHeight w:val="412"/>
        </w:trPr>
        <w:tc>
          <w:tcPr>
            <w:tcW w:w="709" w:type="dxa"/>
            <w:vMerge/>
          </w:tcPr>
          <w:p w14:paraId="285D2310" w14:textId="77777777" w:rsidR="00092B27" w:rsidRPr="00F03636" w:rsidRDefault="00092B27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816F767" w14:textId="77777777" w:rsidR="00092B27" w:rsidRPr="00F03636" w:rsidRDefault="00092B27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441DF50C" w14:textId="2EC04962" w:rsidR="00092B27" w:rsidRPr="0051181C" w:rsidRDefault="00C5325A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2.3.5. </w:t>
            </w:r>
            <w:r w:rsidR="00092B27" w:rsidRPr="0051181C">
              <w:rPr>
                <w:rFonts w:ascii="Times New Roman" w:hAnsi="Times New Roman"/>
                <w:sz w:val="24"/>
              </w:rPr>
              <w:t>Ģimenes ārsta praksē reģistrēto pacientu skaits ir līdz 599</w:t>
            </w:r>
            <w:r w:rsidR="00092B27">
              <w:rPr>
                <w:rFonts w:ascii="Times New Roman" w:hAnsi="Times New Roman"/>
                <w:sz w:val="24"/>
              </w:rPr>
              <w:t xml:space="preserve"> praksei</w:t>
            </w:r>
            <w:r w:rsidR="00092B27" w:rsidRPr="0051181C">
              <w:rPr>
                <w:rFonts w:ascii="Times New Roman" w:hAnsi="Times New Roman"/>
                <w:sz w:val="24"/>
              </w:rPr>
              <w:t xml:space="preserve"> - 0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C4EA3E7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7FF2A6E3" w14:textId="77777777" w:rsidR="00092B27" w:rsidRPr="00F03636" w:rsidRDefault="00092B27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523D8" w:rsidRPr="00F03636" w14:paraId="1D3A18C5" w14:textId="77777777" w:rsidTr="00F523D8">
        <w:trPr>
          <w:trHeight w:val="80"/>
        </w:trPr>
        <w:tc>
          <w:tcPr>
            <w:tcW w:w="709" w:type="dxa"/>
            <w:vMerge w:val="restart"/>
          </w:tcPr>
          <w:p w14:paraId="2F8529EA" w14:textId="1A0AA909" w:rsidR="00F523D8" w:rsidRPr="00F03636" w:rsidRDefault="00F523D8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2.4.</w:t>
            </w:r>
          </w:p>
        </w:tc>
        <w:tc>
          <w:tcPr>
            <w:tcW w:w="2263" w:type="dxa"/>
            <w:gridSpan w:val="2"/>
            <w:vMerge w:val="restart"/>
          </w:tcPr>
          <w:p w14:paraId="22A5CAC1" w14:textId="027F94FF" w:rsidR="00F523D8" w:rsidRPr="00F03636" w:rsidRDefault="00F523D8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Projekta ietvaros paredzēts veicināt ģimenes ārstu prakšu sadarbību</w:t>
            </w:r>
          </w:p>
        </w:tc>
        <w:tc>
          <w:tcPr>
            <w:tcW w:w="3861" w:type="dxa"/>
            <w:vAlign w:val="center"/>
          </w:tcPr>
          <w:p w14:paraId="4D60124C" w14:textId="5914A40E" w:rsidR="00F523D8" w:rsidRDefault="00F523D8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2.4.1. Projekta ietvaros paredzēts atbalsts sadarbības praksēm - 3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9AAD2AF" w14:textId="2CBF13A3" w:rsidR="00F523D8" w:rsidRPr="00F03636" w:rsidRDefault="00F523D8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246" w:type="dxa"/>
            <w:vMerge w:val="restart"/>
            <w:vAlign w:val="center"/>
          </w:tcPr>
          <w:p w14:paraId="2961850D" w14:textId="024085F7" w:rsidR="00F523D8" w:rsidRPr="00F03636" w:rsidRDefault="00F523D8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814A22" w:rsidRPr="00F03636" w14:paraId="3EEC1788" w14:textId="77777777" w:rsidTr="003C296E">
        <w:trPr>
          <w:trHeight w:val="834"/>
        </w:trPr>
        <w:tc>
          <w:tcPr>
            <w:tcW w:w="709" w:type="dxa"/>
            <w:vMerge/>
          </w:tcPr>
          <w:p w14:paraId="06D8143E" w14:textId="77777777" w:rsidR="00814A22" w:rsidRPr="00F03636" w:rsidRDefault="00814A22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2A8D32F1" w14:textId="77777777" w:rsidR="00814A22" w:rsidRPr="00F03636" w:rsidRDefault="00814A22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05E805AC" w14:textId="5E845407" w:rsidR="00814A22" w:rsidRDefault="00814A22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  <w:r w:rsidR="00C23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Projekta ietvaros paredzēts atbalsts individuālām ģimenes ārstu praksēm - 0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12E3ADA" w14:textId="77777777" w:rsidR="00814A22" w:rsidRPr="00F03636" w:rsidRDefault="00814A22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55948CD8" w14:textId="77777777" w:rsidR="00814A22" w:rsidRPr="00F03636" w:rsidRDefault="00814A22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E4AE1" w:rsidRPr="00F03636" w14:paraId="2BEC006B" w14:textId="77777777" w:rsidTr="00B720E2">
        <w:trPr>
          <w:trHeight w:val="834"/>
        </w:trPr>
        <w:tc>
          <w:tcPr>
            <w:tcW w:w="709" w:type="dxa"/>
            <w:vMerge w:val="restart"/>
          </w:tcPr>
          <w:p w14:paraId="676BDFDF" w14:textId="21E4A54F" w:rsidR="005E4AE1" w:rsidRPr="00F03636" w:rsidRDefault="005E4AE1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2.5.</w:t>
            </w:r>
          </w:p>
        </w:tc>
        <w:tc>
          <w:tcPr>
            <w:tcW w:w="2263" w:type="dxa"/>
            <w:gridSpan w:val="2"/>
            <w:vMerge w:val="restart"/>
          </w:tcPr>
          <w:p w14:paraId="30786406" w14:textId="1083A08C" w:rsidR="005E4AE1" w:rsidRPr="00F03636" w:rsidRDefault="005E4AE1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Projekts ietvaros paredzēts veicināt ģimenes ārstu pakalpojumu sniegšanu vietās, kurās nav nodrošināta nepieciešamā pakalpojuma pieejamība</w:t>
            </w:r>
          </w:p>
        </w:tc>
        <w:tc>
          <w:tcPr>
            <w:tcW w:w="3861" w:type="dxa"/>
            <w:vAlign w:val="center"/>
          </w:tcPr>
          <w:p w14:paraId="15A2173E" w14:textId="1D93B2CA" w:rsidR="005E4AE1" w:rsidRDefault="005E4AE1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2.5.1. Projekta ietvaros paredzēts atbalsts ģimenes ārsta praks</w:t>
            </w:r>
            <w:r w:rsidR="000B4C54">
              <w:rPr>
                <w:rFonts w:ascii="Times New Roman" w:hAnsi="Times New Roman"/>
                <w:sz w:val="24"/>
              </w:rPr>
              <w:t>e</w:t>
            </w:r>
            <w:r w:rsidR="008A33A7">
              <w:rPr>
                <w:rFonts w:ascii="Times New Roman" w:hAnsi="Times New Roman"/>
                <w:sz w:val="24"/>
              </w:rPr>
              <w:t xml:space="preserve">s </w:t>
            </w:r>
            <w:r w:rsidR="008A33A7" w:rsidRPr="00060291">
              <w:rPr>
                <w:rFonts w:ascii="Times New Roman" w:hAnsi="Times New Roman"/>
                <w:sz w:val="24"/>
              </w:rPr>
              <w:t>papildus  pieņemšanas vietas attīstībai</w:t>
            </w:r>
            <w:r>
              <w:rPr>
                <w:rFonts w:ascii="Times New Roman" w:hAnsi="Times New Roman"/>
                <w:sz w:val="24"/>
              </w:rPr>
              <w:t>-</w:t>
            </w:r>
            <w:r w:rsidR="003F000A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6626FEE" w14:textId="11AA2C14" w:rsidR="005E4AE1" w:rsidRPr="00F03636" w:rsidRDefault="003F000A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46" w:type="dxa"/>
            <w:vMerge w:val="restart"/>
            <w:vAlign w:val="center"/>
          </w:tcPr>
          <w:p w14:paraId="096CBF1A" w14:textId="16487E05" w:rsidR="005E4AE1" w:rsidRPr="00F03636" w:rsidRDefault="005E4AE1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</w:tr>
      <w:tr w:rsidR="005E4AE1" w:rsidRPr="00F03636" w14:paraId="7D076B8E" w14:textId="77777777" w:rsidTr="00BD466B">
        <w:trPr>
          <w:trHeight w:val="1678"/>
        </w:trPr>
        <w:tc>
          <w:tcPr>
            <w:tcW w:w="709" w:type="dxa"/>
            <w:vMerge/>
          </w:tcPr>
          <w:p w14:paraId="17D8D6A6" w14:textId="77777777" w:rsidR="005E4AE1" w:rsidRPr="00F03636" w:rsidRDefault="005E4AE1" w:rsidP="00092B2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74AF669C" w14:textId="77777777" w:rsidR="005E4AE1" w:rsidRPr="00F03636" w:rsidRDefault="005E4AE1" w:rsidP="00092B2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3861" w:type="dxa"/>
            <w:vAlign w:val="center"/>
          </w:tcPr>
          <w:p w14:paraId="08005361" w14:textId="463EACD3" w:rsidR="005E4AE1" w:rsidRDefault="005E4AE1" w:rsidP="00092B27">
            <w:pPr>
              <w:spacing w:after="0" w:line="240" w:lineRule="auto"/>
              <w:ind w:righ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2.5.2. Projekta ietvaros nav paredzēts atbalsts ģimenes ārsta </w:t>
            </w:r>
            <w:r w:rsidR="000B4C54">
              <w:rPr>
                <w:rFonts w:ascii="Times New Roman" w:hAnsi="Times New Roman"/>
                <w:sz w:val="24"/>
              </w:rPr>
              <w:t>prakse</w:t>
            </w:r>
            <w:r w:rsidR="008A33A7">
              <w:rPr>
                <w:rFonts w:ascii="Times New Roman" w:hAnsi="Times New Roman"/>
                <w:sz w:val="24"/>
              </w:rPr>
              <w:t xml:space="preserve">s </w:t>
            </w:r>
            <w:r w:rsidR="008A33A7" w:rsidRPr="00060291">
              <w:rPr>
                <w:rFonts w:ascii="Times New Roman" w:hAnsi="Times New Roman"/>
                <w:sz w:val="24"/>
              </w:rPr>
              <w:t>papildus  pieņemšanas vietas attīstībai</w:t>
            </w:r>
            <w:r>
              <w:rPr>
                <w:rFonts w:ascii="Times New Roman" w:hAnsi="Times New Roman"/>
                <w:sz w:val="24"/>
              </w:rPr>
              <w:t>- 0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F8B6883" w14:textId="77777777" w:rsidR="005E4AE1" w:rsidRPr="00F03636" w:rsidRDefault="005E4AE1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6" w:type="dxa"/>
            <w:vMerge/>
            <w:vAlign w:val="center"/>
          </w:tcPr>
          <w:p w14:paraId="72352CDF" w14:textId="77777777" w:rsidR="005E4AE1" w:rsidRPr="00F03636" w:rsidRDefault="005E4AE1" w:rsidP="00092B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450C1FD4" w14:textId="276D1D98" w:rsidR="00981C63" w:rsidRDefault="00626FD9" w:rsidP="00626F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eastAsia="lv-LV"/>
        </w:rPr>
      </w:pPr>
      <w:r>
        <w:rPr>
          <w:rFonts w:ascii="Times New Roman" w:hAnsi="Times New Roman"/>
          <w:sz w:val="24"/>
          <w:lang w:eastAsia="lv-LV"/>
        </w:rPr>
        <w:t xml:space="preserve">* Projektu apstiprina, ja tas atbilstoši </w:t>
      </w:r>
      <w:r w:rsidRPr="00626FD9">
        <w:rPr>
          <w:rFonts w:ascii="Times New Roman" w:hAnsi="Times New Roman"/>
          <w:sz w:val="24"/>
          <w:lang w:eastAsia="lv-LV"/>
        </w:rPr>
        <w:t xml:space="preserve">kvalitātes vērtēšanas kritērijiem kopā ir saņēmis vismaz </w:t>
      </w:r>
      <w:r w:rsidR="00F31BE4">
        <w:rPr>
          <w:rFonts w:ascii="Times New Roman" w:hAnsi="Times New Roman"/>
          <w:sz w:val="24"/>
          <w:lang w:eastAsia="lv-LV"/>
        </w:rPr>
        <w:t>2</w:t>
      </w:r>
      <w:r w:rsidR="00F31BE4" w:rsidRPr="00626FD9">
        <w:rPr>
          <w:rFonts w:ascii="Times New Roman" w:hAnsi="Times New Roman"/>
          <w:sz w:val="24"/>
          <w:lang w:eastAsia="lv-LV"/>
        </w:rPr>
        <w:t xml:space="preserve"> </w:t>
      </w:r>
      <w:r w:rsidR="00092B27">
        <w:rPr>
          <w:rFonts w:ascii="Times New Roman" w:hAnsi="Times New Roman"/>
          <w:sz w:val="24"/>
          <w:lang w:eastAsia="lv-LV"/>
        </w:rPr>
        <w:t>punktu</w:t>
      </w:r>
      <w:r w:rsidR="004404CA">
        <w:rPr>
          <w:rFonts w:ascii="Times New Roman" w:hAnsi="Times New Roman"/>
          <w:sz w:val="24"/>
          <w:lang w:eastAsia="lv-LV"/>
        </w:rPr>
        <w:t>s</w:t>
      </w:r>
      <w:r w:rsidR="00981C63">
        <w:rPr>
          <w:rFonts w:ascii="Times New Roman" w:hAnsi="Times New Roman"/>
          <w:sz w:val="24"/>
          <w:lang w:eastAsia="lv-LV"/>
        </w:rPr>
        <w:t>;</w:t>
      </w:r>
    </w:p>
    <w:p w14:paraId="01BBEF0C" w14:textId="77777777" w:rsidR="00841A56" w:rsidRDefault="00841A56" w:rsidP="00626F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eastAsia="lv-LV"/>
        </w:rPr>
      </w:pPr>
    </w:p>
    <w:p w14:paraId="14B9DBA3" w14:textId="15986A29" w:rsidR="00841A56" w:rsidRPr="00841A56" w:rsidRDefault="00841A56" w:rsidP="000E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lang w:eastAsia="lv-LV"/>
        </w:rPr>
      </w:pPr>
      <w:bookmarkStart w:id="1" w:name="_Hlk507076962"/>
      <w:r w:rsidRPr="00841A56">
        <w:rPr>
          <w:rFonts w:ascii="Times New Roman" w:hAnsi="Times New Roman"/>
          <w:sz w:val="24"/>
        </w:rPr>
        <w:t xml:space="preserve">Atbalstu piešķir projekta iesniedzējam ar visaugstāko punktu skaitu, visi projektu tiek </w:t>
      </w:r>
      <w:proofErr w:type="spellStart"/>
      <w:r w:rsidRPr="00841A56">
        <w:rPr>
          <w:rFonts w:ascii="Times New Roman" w:hAnsi="Times New Roman"/>
          <w:sz w:val="24"/>
        </w:rPr>
        <w:t>saranžēti</w:t>
      </w:r>
      <w:proofErr w:type="spellEnd"/>
      <w:r w:rsidRPr="00841A56">
        <w:rPr>
          <w:rFonts w:ascii="Times New Roman" w:hAnsi="Times New Roman"/>
          <w:sz w:val="24"/>
        </w:rPr>
        <w:t xml:space="preserve"> punktu secībā sākot ar augstāko punktu skaitu. Ja par pieejamo finansējumu vairāki projekti tiek novērtēti ar vienādu punktu skaitu, augstāk tiek vērtēts projekts par ģimenes ārstu praksi, </w:t>
      </w:r>
      <w:r w:rsidR="00327536" w:rsidRPr="00841A56">
        <w:rPr>
          <w:rFonts w:ascii="Times New Roman" w:hAnsi="Times New Roman"/>
          <w:sz w:val="24"/>
        </w:rPr>
        <w:t>k</w:t>
      </w:r>
      <w:r w:rsidR="00327536">
        <w:rPr>
          <w:rFonts w:ascii="Times New Roman" w:hAnsi="Times New Roman"/>
          <w:sz w:val="24"/>
        </w:rPr>
        <w:t xml:space="preserve">as </w:t>
      </w:r>
      <w:r w:rsidR="00BA2C9C">
        <w:rPr>
          <w:rFonts w:ascii="Times New Roman" w:hAnsi="Times New Roman"/>
          <w:sz w:val="24"/>
        </w:rPr>
        <w:t>atrodas vistālāk no tuvākās</w:t>
      </w:r>
      <w:r w:rsidR="00BA2C9C" w:rsidRPr="00BA2C9C">
        <w:rPr>
          <w:rFonts w:ascii="Times New Roman" w:hAnsi="Times New Roman"/>
          <w:sz w:val="24"/>
          <w:lang w:eastAsia="lv-LV"/>
        </w:rPr>
        <w:t xml:space="preserve"> </w:t>
      </w:r>
      <w:r w:rsidR="00F33945">
        <w:rPr>
          <w:rFonts w:ascii="Times New Roman" w:hAnsi="Times New Roman"/>
          <w:sz w:val="24"/>
          <w:lang w:eastAsia="lv-LV"/>
        </w:rPr>
        <w:t>I līdz</w:t>
      </w:r>
      <w:r w:rsidR="004A2813">
        <w:rPr>
          <w:rFonts w:ascii="Times New Roman" w:hAnsi="Times New Roman"/>
          <w:sz w:val="24"/>
          <w:lang w:eastAsia="lv-LV"/>
        </w:rPr>
        <w:t xml:space="preserve"> V līmeņa </w:t>
      </w:r>
      <w:r w:rsidR="00AA753B">
        <w:rPr>
          <w:rFonts w:ascii="Times New Roman" w:hAnsi="Times New Roman"/>
          <w:sz w:val="24"/>
          <w:lang w:eastAsia="lv-LV"/>
        </w:rPr>
        <w:t xml:space="preserve">stacionārās ārstniecības iestādes </w:t>
      </w:r>
      <w:r w:rsidRPr="00841A56">
        <w:rPr>
          <w:rFonts w:ascii="Times New Roman" w:hAnsi="Times New Roman"/>
          <w:sz w:val="24"/>
        </w:rPr>
        <w:t>.</w:t>
      </w:r>
    </w:p>
    <w:bookmarkEnd w:id="1"/>
    <w:p w14:paraId="58C2BBC0" w14:textId="1B8A0253" w:rsidR="00626FD9" w:rsidRDefault="00626FD9" w:rsidP="00F03636">
      <w:pPr>
        <w:shd w:val="clear" w:color="auto" w:fill="FFFFFF"/>
        <w:spacing w:after="0" w:line="240" w:lineRule="auto"/>
        <w:ind w:firstLine="301"/>
        <w:jc w:val="both"/>
        <w:rPr>
          <w:rFonts w:ascii="Times New Roman" w:hAnsi="Times New Roman"/>
          <w:sz w:val="24"/>
          <w:lang w:eastAsia="lv-LV"/>
        </w:rPr>
      </w:pPr>
    </w:p>
    <w:p w14:paraId="2080D063" w14:textId="77777777" w:rsidR="00AF5352" w:rsidRPr="00F03636" w:rsidRDefault="00562D23" w:rsidP="00F036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eastAsia="lv-LV"/>
        </w:rPr>
      </w:pPr>
      <w:r w:rsidRPr="00F03636">
        <w:rPr>
          <w:rFonts w:ascii="Times New Roman" w:hAnsi="Times New Roman"/>
          <w:sz w:val="24"/>
          <w:lang w:eastAsia="lv-LV"/>
        </w:rPr>
        <w:t>Piezīmes:</w:t>
      </w:r>
    </w:p>
    <w:p w14:paraId="08C73A6A" w14:textId="7039642B" w:rsidR="00AF5352" w:rsidRDefault="00562D23" w:rsidP="00F03636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lang w:eastAsia="lv-LV"/>
        </w:rPr>
      </w:pPr>
      <w:r w:rsidRPr="00F03636">
        <w:rPr>
          <w:rFonts w:ascii="Times New Roman" w:hAnsi="Times New Roman"/>
          <w:sz w:val="24"/>
          <w:lang w:eastAsia="lv-LV"/>
        </w:rPr>
        <w:t>P –</w:t>
      </w:r>
      <w:r w:rsidRPr="00F03636">
        <w:rPr>
          <w:rFonts w:ascii="Times New Roman" w:hAnsi="Times New Roman"/>
          <w:sz w:val="24"/>
          <w:lang w:eastAsia="lv-LV"/>
        </w:rPr>
        <w:tab/>
        <w:t>kritērija neatbilstības gadījumā atbildīgā iestāde pieņem lēmumu par projekta iesnieguma apstiprināšanu ar nosacījumu;</w:t>
      </w:r>
    </w:p>
    <w:p w14:paraId="48C45C7A" w14:textId="77777777" w:rsidR="00960D14" w:rsidRPr="006C6D73" w:rsidRDefault="00960D14" w:rsidP="00960D14">
      <w:pPr>
        <w:ind w:left="709" w:hanging="425"/>
        <w:rPr>
          <w:rFonts w:ascii="Times New Roman" w:hAnsi="Times New Roman"/>
          <w:color w:val="000000" w:themeColor="text1"/>
          <w:sz w:val="24"/>
        </w:rPr>
      </w:pPr>
      <w:r w:rsidRPr="006C6D73">
        <w:rPr>
          <w:rFonts w:ascii="Times New Roman" w:hAnsi="Times New Roman"/>
          <w:color w:val="000000" w:themeColor="text1"/>
          <w:szCs w:val="22"/>
          <w:lang w:eastAsia="lv-LV"/>
        </w:rPr>
        <w:t>N –</w:t>
      </w:r>
      <w:r w:rsidRPr="006C6D73">
        <w:rPr>
          <w:rFonts w:ascii="Times New Roman" w:hAnsi="Times New Roman"/>
          <w:color w:val="000000" w:themeColor="text1"/>
          <w:szCs w:val="22"/>
          <w:lang w:eastAsia="lv-LV"/>
        </w:rPr>
        <w:tab/>
        <w:t>Neprecizējamais kritērijs, kritērija neatbilstības gadījumā sadarbības iestāde pieņem lēmumu par projekta iesnieguma noraidīšanu;</w:t>
      </w:r>
    </w:p>
    <w:p w14:paraId="64C4A8E6" w14:textId="77777777" w:rsidR="00960D14" w:rsidRPr="00F03636" w:rsidRDefault="00960D14" w:rsidP="00F03636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lang w:eastAsia="lv-LV"/>
        </w:rPr>
      </w:pPr>
    </w:p>
    <w:p w14:paraId="5E189CD1" w14:textId="77777777" w:rsidR="00A952B4" w:rsidRPr="00F03636" w:rsidRDefault="00A952B4" w:rsidP="00F03636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lang w:eastAsia="lv-LV"/>
        </w:rPr>
      </w:pPr>
    </w:p>
    <w:p w14:paraId="7144F37C" w14:textId="77777777" w:rsidR="005E2E9C" w:rsidRPr="00F03636" w:rsidRDefault="005E2E9C" w:rsidP="00F03636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lang w:eastAsia="lv-LV"/>
        </w:rPr>
      </w:pPr>
    </w:p>
    <w:sectPr w:rsidR="005E2E9C" w:rsidRPr="00F03636" w:rsidSect="000E5321">
      <w:headerReference w:type="default" r:id="rId12"/>
      <w:footerReference w:type="default" r:id="rId13"/>
      <w:pgSz w:w="11906" w:h="16838"/>
      <w:pgMar w:top="1134" w:right="1134" w:bottom="567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5FA66" w14:textId="77777777" w:rsidR="00EC15D1" w:rsidRDefault="00EC15D1" w:rsidP="00AF5352">
      <w:pPr>
        <w:spacing w:after="0" w:line="240" w:lineRule="auto"/>
      </w:pPr>
      <w:r>
        <w:separator/>
      </w:r>
    </w:p>
  </w:endnote>
  <w:endnote w:type="continuationSeparator" w:id="0">
    <w:p w14:paraId="6CDF34D0" w14:textId="77777777" w:rsidR="00EC15D1" w:rsidRDefault="00EC15D1" w:rsidP="00AF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711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9603E" w14:textId="77777777" w:rsidR="0003753B" w:rsidRDefault="0003753B" w:rsidP="00AD0012">
        <w:pPr>
          <w:pStyle w:val="Footer"/>
        </w:pPr>
      </w:p>
      <w:p w14:paraId="269DFC32" w14:textId="77777777" w:rsidR="0003753B" w:rsidRDefault="00CC4F80" w:rsidP="007F5D84">
        <w:pPr>
          <w:pStyle w:val="Footer"/>
        </w:pPr>
      </w:p>
    </w:sdtContent>
  </w:sdt>
  <w:p w14:paraId="15E0E38E" w14:textId="77777777" w:rsidR="0003753B" w:rsidRDefault="00037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1415" w14:textId="77777777" w:rsidR="00EC15D1" w:rsidRDefault="00EC15D1" w:rsidP="00AF5352">
      <w:pPr>
        <w:spacing w:after="0" w:line="240" w:lineRule="auto"/>
      </w:pPr>
      <w:r>
        <w:separator/>
      </w:r>
    </w:p>
  </w:footnote>
  <w:footnote w:type="continuationSeparator" w:id="0">
    <w:p w14:paraId="755BDBBA" w14:textId="77777777" w:rsidR="00EC15D1" w:rsidRDefault="00EC15D1" w:rsidP="00AF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646264"/>
      <w:docPartObj>
        <w:docPartGallery w:val="Page Numbers (Top of Page)"/>
        <w:docPartUnique/>
      </w:docPartObj>
    </w:sdtPr>
    <w:sdtEndPr/>
    <w:sdtContent>
      <w:p w14:paraId="69570D31" w14:textId="77F3E8E5" w:rsidR="0003753B" w:rsidRDefault="00F036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4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1FAAD" w14:textId="77777777" w:rsidR="0003753B" w:rsidRDefault="0003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2B4"/>
    <w:multiLevelType w:val="hybridMultilevel"/>
    <w:tmpl w:val="516AC37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644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D2B"/>
    <w:multiLevelType w:val="multilevel"/>
    <w:tmpl w:val="196E0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A70AA0"/>
    <w:multiLevelType w:val="multilevel"/>
    <w:tmpl w:val="82DC9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1F50BE2"/>
    <w:multiLevelType w:val="hybridMultilevel"/>
    <w:tmpl w:val="62CC8EA8"/>
    <w:lvl w:ilvl="0" w:tplc="8C88DB4E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06EB"/>
    <w:multiLevelType w:val="multilevel"/>
    <w:tmpl w:val="2C60B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D02DA6"/>
    <w:multiLevelType w:val="multilevel"/>
    <w:tmpl w:val="CE6EE6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6" w15:restartNumberingAfterBreak="0">
    <w:nsid w:val="33CB2C57"/>
    <w:multiLevelType w:val="multilevel"/>
    <w:tmpl w:val="A574D0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1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7" w15:restartNumberingAfterBreak="0">
    <w:nsid w:val="38734AD3"/>
    <w:multiLevelType w:val="hybridMultilevel"/>
    <w:tmpl w:val="CA7A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3FF8"/>
    <w:multiLevelType w:val="multilevel"/>
    <w:tmpl w:val="9288FF6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9" w15:restartNumberingAfterBreak="0">
    <w:nsid w:val="46671BF7"/>
    <w:multiLevelType w:val="multilevel"/>
    <w:tmpl w:val="0658CF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6D52338"/>
    <w:multiLevelType w:val="multilevel"/>
    <w:tmpl w:val="8280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4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" w15:restartNumberingAfterBreak="0">
    <w:nsid w:val="52AD0D37"/>
    <w:multiLevelType w:val="hybridMultilevel"/>
    <w:tmpl w:val="A644309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B27269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24C5B"/>
    <w:multiLevelType w:val="hybridMultilevel"/>
    <w:tmpl w:val="E1EE26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20D8B"/>
    <w:multiLevelType w:val="multilevel"/>
    <w:tmpl w:val="D33062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5B21818"/>
    <w:multiLevelType w:val="multilevel"/>
    <w:tmpl w:val="696E37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hint="default"/>
      </w:rPr>
    </w:lvl>
  </w:abstractNum>
  <w:abstractNum w:abstractNumId="15" w15:restartNumberingAfterBreak="0">
    <w:nsid w:val="69152310"/>
    <w:multiLevelType w:val="hybridMultilevel"/>
    <w:tmpl w:val="D0144972"/>
    <w:lvl w:ilvl="0" w:tplc="CD723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9082E"/>
    <w:multiLevelType w:val="multilevel"/>
    <w:tmpl w:val="899A3C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9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92" w:hanging="1800"/>
      </w:pPr>
      <w:rPr>
        <w:rFonts w:hint="default"/>
      </w:rPr>
    </w:lvl>
  </w:abstractNum>
  <w:abstractNum w:abstractNumId="17" w15:restartNumberingAfterBreak="0">
    <w:nsid w:val="6D203925"/>
    <w:multiLevelType w:val="hybridMultilevel"/>
    <w:tmpl w:val="02CEE70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E0018D"/>
    <w:multiLevelType w:val="multilevel"/>
    <w:tmpl w:val="6B0A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D6F6AE6"/>
    <w:multiLevelType w:val="multilevel"/>
    <w:tmpl w:val="9D2E6E2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8"/>
  </w:num>
  <w:num w:numId="15">
    <w:abstractNumId w:val="16"/>
  </w:num>
  <w:num w:numId="16">
    <w:abstractNumId w:val="17"/>
  </w:num>
  <w:num w:numId="17">
    <w:abstractNumId w:val="6"/>
  </w:num>
  <w:num w:numId="18">
    <w:abstractNumId w:val="1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52"/>
    <w:rsid w:val="000007D5"/>
    <w:rsid w:val="0000163E"/>
    <w:rsid w:val="00007210"/>
    <w:rsid w:val="000138D7"/>
    <w:rsid w:val="00016B4A"/>
    <w:rsid w:val="0002230B"/>
    <w:rsid w:val="00025A64"/>
    <w:rsid w:val="00026091"/>
    <w:rsid w:val="00033D14"/>
    <w:rsid w:val="0003753B"/>
    <w:rsid w:val="0004272C"/>
    <w:rsid w:val="00042EDE"/>
    <w:rsid w:val="00047286"/>
    <w:rsid w:val="00050A4A"/>
    <w:rsid w:val="00052EC6"/>
    <w:rsid w:val="000533BD"/>
    <w:rsid w:val="0006046B"/>
    <w:rsid w:val="00076C80"/>
    <w:rsid w:val="00082A6A"/>
    <w:rsid w:val="0008772B"/>
    <w:rsid w:val="0009012D"/>
    <w:rsid w:val="00092B27"/>
    <w:rsid w:val="00094259"/>
    <w:rsid w:val="00094973"/>
    <w:rsid w:val="00095C9D"/>
    <w:rsid w:val="00096226"/>
    <w:rsid w:val="000B0927"/>
    <w:rsid w:val="000B0C1D"/>
    <w:rsid w:val="000B1734"/>
    <w:rsid w:val="000B1738"/>
    <w:rsid w:val="000B4C54"/>
    <w:rsid w:val="000C0411"/>
    <w:rsid w:val="000C0672"/>
    <w:rsid w:val="000C16C2"/>
    <w:rsid w:val="000C2DEC"/>
    <w:rsid w:val="000C32A8"/>
    <w:rsid w:val="000C42E7"/>
    <w:rsid w:val="000C66B2"/>
    <w:rsid w:val="000C67C3"/>
    <w:rsid w:val="000C6C4E"/>
    <w:rsid w:val="000D7803"/>
    <w:rsid w:val="000E064F"/>
    <w:rsid w:val="000E220D"/>
    <w:rsid w:val="000E5321"/>
    <w:rsid w:val="000E7E0C"/>
    <w:rsid w:val="000F263C"/>
    <w:rsid w:val="000F447E"/>
    <w:rsid w:val="00102F66"/>
    <w:rsid w:val="00104A42"/>
    <w:rsid w:val="001101FB"/>
    <w:rsid w:val="00114709"/>
    <w:rsid w:val="00114AFD"/>
    <w:rsid w:val="001163A8"/>
    <w:rsid w:val="001207CB"/>
    <w:rsid w:val="00122BBB"/>
    <w:rsid w:val="00124A1B"/>
    <w:rsid w:val="001276D8"/>
    <w:rsid w:val="00134FE6"/>
    <w:rsid w:val="001354B3"/>
    <w:rsid w:val="00137BEE"/>
    <w:rsid w:val="001410E3"/>
    <w:rsid w:val="00143FCF"/>
    <w:rsid w:val="001475FF"/>
    <w:rsid w:val="00150C46"/>
    <w:rsid w:val="001525D1"/>
    <w:rsid w:val="0015352D"/>
    <w:rsid w:val="00154AA6"/>
    <w:rsid w:val="00155B8F"/>
    <w:rsid w:val="00156A4C"/>
    <w:rsid w:val="001631B9"/>
    <w:rsid w:val="00163C6F"/>
    <w:rsid w:val="001663C6"/>
    <w:rsid w:val="00170C86"/>
    <w:rsid w:val="00171501"/>
    <w:rsid w:val="001718F4"/>
    <w:rsid w:val="0018473F"/>
    <w:rsid w:val="00186050"/>
    <w:rsid w:val="00187287"/>
    <w:rsid w:val="00190425"/>
    <w:rsid w:val="0019207C"/>
    <w:rsid w:val="00192479"/>
    <w:rsid w:val="001935A1"/>
    <w:rsid w:val="00194C64"/>
    <w:rsid w:val="0019589A"/>
    <w:rsid w:val="001A5535"/>
    <w:rsid w:val="001A74C3"/>
    <w:rsid w:val="001B34D7"/>
    <w:rsid w:val="001C29C1"/>
    <w:rsid w:val="001C66AD"/>
    <w:rsid w:val="001C783B"/>
    <w:rsid w:val="001D0258"/>
    <w:rsid w:val="001D26CC"/>
    <w:rsid w:val="001D39B4"/>
    <w:rsid w:val="001D4FE5"/>
    <w:rsid w:val="001D5F33"/>
    <w:rsid w:val="001E0135"/>
    <w:rsid w:val="001E1181"/>
    <w:rsid w:val="001E720E"/>
    <w:rsid w:val="001E7EF1"/>
    <w:rsid w:val="001F7710"/>
    <w:rsid w:val="00214498"/>
    <w:rsid w:val="00215373"/>
    <w:rsid w:val="00216BAD"/>
    <w:rsid w:val="00221817"/>
    <w:rsid w:val="002334CA"/>
    <w:rsid w:val="00240790"/>
    <w:rsid w:val="00245BD7"/>
    <w:rsid w:val="0025268D"/>
    <w:rsid w:val="00255ABC"/>
    <w:rsid w:val="002619EE"/>
    <w:rsid w:val="00263767"/>
    <w:rsid w:val="00264216"/>
    <w:rsid w:val="00265F42"/>
    <w:rsid w:val="00270CA7"/>
    <w:rsid w:val="00282326"/>
    <w:rsid w:val="002A26F6"/>
    <w:rsid w:val="002A2D61"/>
    <w:rsid w:val="002A4575"/>
    <w:rsid w:val="002B053D"/>
    <w:rsid w:val="002B16F9"/>
    <w:rsid w:val="002B3D2C"/>
    <w:rsid w:val="002B7A35"/>
    <w:rsid w:val="002C2316"/>
    <w:rsid w:val="002C3668"/>
    <w:rsid w:val="002C5318"/>
    <w:rsid w:val="002C755B"/>
    <w:rsid w:val="002C7C0E"/>
    <w:rsid w:val="002D0D20"/>
    <w:rsid w:val="002D130C"/>
    <w:rsid w:val="002D4DAF"/>
    <w:rsid w:val="002E60D9"/>
    <w:rsid w:val="002E7185"/>
    <w:rsid w:val="002F0DF7"/>
    <w:rsid w:val="002F1034"/>
    <w:rsid w:val="002F49A3"/>
    <w:rsid w:val="00311049"/>
    <w:rsid w:val="0032635E"/>
    <w:rsid w:val="00327536"/>
    <w:rsid w:val="003306E1"/>
    <w:rsid w:val="00333B77"/>
    <w:rsid w:val="00334C15"/>
    <w:rsid w:val="00347A81"/>
    <w:rsid w:val="00360F31"/>
    <w:rsid w:val="00364D3F"/>
    <w:rsid w:val="00364F46"/>
    <w:rsid w:val="00370AA7"/>
    <w:rsid w:val="003724B7"/>
    <w:rsid w:val="00372BFF"/>
    <w:rsid w:val="00374132"/>
    <w:rsid w:val="00383047"/>
    <w:rsid w:val="00383DE7"/>
    <w:rsid w:val="00385A2F"/>
    <w:rsid w:val="00390EF5"/>
    <w:rsid w:val="00393841"/>
    <w:rsid w:val="0039604F"/>
    <w:rsid w:val="00397A2B"/>
    <w:rsid w:val="003A42E0"/>
    <w:rsid w:val="003B4240"/>
    <w:rsid w:val="003C0694"/>
    <w:rsid w:val="003C296E"/>
    <w:rsid w:val="003D07B7"/>
    <w:rsid w:val="003D0A38"/>
    <w:rsid w:val="003D1863"/>
    <w:rsid w:val="003D1CFB"/>
    <w:rsid w:val="003D3B9C"/>
    <w:rsid w:val="003D469E"/>
    <w:rsid w:val="003D5317"/>
    <w:rsid w:val="003D5974"/>
    <w:rsid w:val="003D7328"/>
    <w:rsid w:val="003E6DE7"/>
    <w:rsid w:val="003E6FB0"/>
    <w:rsid w:val="003F000A"/>
    <w:rsid w:val="003F0086"/>
    <w:rsid w:val="003F5758"/>
    <w:rsid w:val="003F5ED9"/>
    <w:rsid w:val="003F7E07"/>
    <w:rsid w:val="00405625"/>
    <w:rsid w:val="0040598E"/>
    <w:rsid w:val="00406F5D"/>
    <w:rsid w:val="00407784"/>
    <w:rsid w:val="00407A04"/>
    <w:rsid w:val="004132ED"/>
    <w:rsid w:val="00415B16"/>
    <w:rsid w:val="00415BF7"/>
    <w:rsid w:val="00420DDE"/>
    <w:rsid w:val="00420E7C"/>
    <w:rsid w:val="004353AA"/>
    <w:rsid w:val="00436B30"/>
    <w:rsid w:val="004404CA"/>
    <w:rsid w:val="00441223"/>
    <w:rsid w:val="00447D60"/>
    <w:rsid w:val="00454286"/>
    <w:rsid w:val="004547EE"/>
    <w:rsid w:val="004746B7"/>
    <w:rsid w:val="0047770E"/>
    <w:rsid w:val="0048028F"/>
    <w:rsid w:val="00482064"/>
    <w:rsid w:val="0048309D"/>
    <w:rsid w:val="004832D7"/>
    <w:rsid w:val="004837B7"/>
    <w:rsid w:val="004904FC"/>
    <w:rsid w:val="00490FDF"/>
    <w:rsid w:val="0049139B"/>
    <w:rsid w:val="00493A5B"/>
    <w:rsid w:val="00495171"/>
    <w:rsid w:val="00495C42"/>
    <w:rsid w:val="004A162B"/>
    <w:rsid w:val="004A182A"/>
    <w:rsid w:val="004A2813"/>
    <w:rsid w:val="004A5240"/>
    <w:rsid w:val="004A7C26"/>
    <w:rsid w:val="004B06C8"/>
    <w:rsid w:val="004B52FB"/>
    <w:rsid w:val="004B53EA"/>
    <w:rsid w:val="004C43AD"/>
    <w:rsid w:val="004C77E7"/>
    <w:rsid w:val="004D2186"/>
    <w:rsid w:val="004D3595"/>
    <w:rsid w:val="004D3AD9"/>
    <w:rsid w:val="004D478E"/>
    <w:rsid w:val="004D5B86"/>
    <w:rsid w:val="004E5A9C"/>
    <w:rsid w:val="004F5731"/>
    <w:rsid w:val="004F5A51"/>
    <w:rsid w:val="004F67FC"/>
    <w:rsid w:val="00500856"/>
    <w:rsid w:val="00502C12"/>
    <w:rsid w:val="00502C42"/>
    <w:rsid w:val="0051181C"/>
    <w:rsid w:val="005160D1"/>
    <w:rsid w:val="00517893"/>
    <w:rsid w:val="00524469"/>
    <w:rsid w:val="00524E13"/>
    <w:rsid w:val="00532010"/>
    <w:rsid w:val="00533AC1"/>
    <w:rsid w:val="00535238"/>
    <w:rsid w:val="00536F47"/>
    <w:rsid w:val="0053769E"/>
    <w:rsid w:val="00540749"/>
    <w:rsid w:val="005423E7"/>
    <w:rsid w:val="0054617A"/>
    <w:rsid w:val="0055227A"/>
    <w:rsid w:val="00553619"/>
    <w:rsid w:val="0055380B"/>
    <w:rsid w:val="00554AA1"/>
    <w:rsid w:val="005554F2"/>
    <w:rsid w:val="00556633"/>
    <w:rsid w:val="005573E2"/>
    <w:rsid w:val="005610F3"/>
    <w:rsid w:val="00562D23"/>
    <w:rsid w:val="00567042"/>
    <w:rsid w:val="00567859"/>
    <w:rsid w:val="00570A14"/>
    <w:rsid w:val="00574E6B"/>
    <w:rsid w:val="005802D7"/>
    <w:rsid w:val="00582D6F"/>
    <w:rsid w:val="0058543A"/>
    <w:rsid w:val="005859A2"/>
    <w:rsid w:val="005917DB"/>
    <w:rsid w:val="00594B08"/>
    <w:rsid w:val="0059570C"/>
    <w:rsid w:val="005A19C7"/>
    <w:rsid w:val="005A43F7"/>
    <w:rsid w:val="005B2F3B"/>
    <w:rsid w:val="005C2575"/>
    <w:rsid w:val="005C5B71"/>
    <w:rsid w:val="005D0FCD"/>
    <w:rsid w:val="005D2667"/>
    <w:rsid w:val="005E247D"/>
    <w:rsid w:val="005E2939"/>
    <w:rsid w:val="005E2E9C"/>
    <w:rsid w:val="005E4AE1"/>
    <w:rsid w:val="005E5710"/>
    <w:rsid w:val="005E6991"/>
    <w:rsid w:val="005F0364"/>
    <w:rsid w:val="005F2BB5"/>
    <w:rsid w:val="005F721E"/>
    <w:rsid w:val="005F7A8B"/>
    <w:rsid w:val="0060124D"/>
    <w:rsid w:val="00607102"/>
    <w:rsid w:val="00612010"/>
    <w:rsid w:val="006157D3"/>
    <w:rsid w:val="006167E5"/>
    <w:rsid w:val="00621CF5"/>
    <w:rsid w:val="00626FD9"/>
    <w:rsid w:val="00630CF9"/>
    <w:rsid w:val="00646318"/>
    <w:rsid w:val="00650E33"/>
    <w:rsid w:val="0065265E"/>
    <w:rsid w:val="006564ED"/>
    <w:rsid w:val="0065796D"/>
    <w:rsid w:val="006610AC"/>
    <w:rsid w:val="006653C7"/>
    <w:rsid w:val="006732B8"/>
    <w:rsid w:val="0067344D"/>
    <w:rsid w:val="00675A89"/>
    <w:rsid w:val="00676491"/>
    <w:rsid w:val="00677078"/>
    <w:rsid w:val="00683370"/>
    <w:rsid w:val="00685788"/>
    <w:rsid w:val="006858E8"/>
    <w:rsid w:val="00692B37"/>
    <w:rsid w:val="006A348A"/>
    <w:rsid w:val="006B002F"/>
    <w:rsid w:val="006B17EC"/>
    <w:rsid w:val="006B3B3E"/>
    <w:rsid w:val="006B7A92"/>
    <w:rsid w:val="006C39FE"/>
    <w:rsid w:val="006C3EFA"/>
    <w:rsid w:val="006D1943"/>
    <w:rsid w:val="006D2597"/>
    <w:rsid w:val="006D330D"/>
    <w:rsid w:val="006D429A"/>
    <w:rsid w:val="006D5ACE"/>
    <w:rsid w:val="006D5ED9"/>
    <w:rsid w:val="006D77D3"/>
    <w:rsid w:val="006E038D"/>
    <w:rsid w:val="006E6095"/>
    <w:rsid w:val="006E6319"/>
    <w:rsid w:val="006E6833"/>
    <w:rsid w:val="006F2907"/>
    <w:rsid w:val="006F54B1"/>
    <w:rsid w:val="006F58CB"/>
    <w:rsid w:val="006F5FDA"/>
    <w:rsid w:val="006F6202"/>
    <w:rsid w:val="006F629D"/>
    <w:rsid w:val="00700CDC"/>
    <w:rsid w:val="007026C4"/>
    <w:rsid w:val="00702EE4"/>
    <w:rsid w:val="00704910"/>
    <w:rsid w:val="007063A7"/>
    <w:rsid w:val="00706BD5"/>
    <w:rsid w:val="00710903"/>
    <w:rsid w:val="00710A7C"/>
    <w:rsid w:val="00716CA4"/>
    <w:rsid w:val="0072484C"/>
    <w:rsid w:val="00732468"/>
    <w:rsid w:val="007352F7"/>
    <w:rsid w:val="00735E08"/>
    <w:rsid w:val="00736A75"/>
    <w:rsid w:val="00737156"/>
    <w:rsid w:val="00737721"/>
    <w:rsid w:val="00737953"/>
    <w:rsid w:val="00744D04"/>
    <w:rsid w:val="0074798F"/>
    <w:rsid w:val="00750975"/>
    <w:rsid w:val="007524F0"/>
    <w:rsid w:val="00752F81"/>
    <w:rsid w:val="00761235"/>
    <w:rsid w:val="00765170"/>
    <w:rsid w:val="0077041B"/>
    <w:rsid w:val="007729B6"/>
    <w:rsid w:val="00772E3D"/>
    <w:rsid w:val="007812E8"/>
    <w:rsid w:val="00786026"/>
    <w:rsid w:val="00786937"/>
    <w:rsid w:val="0078711B"/>
    <w:rsid w:val="00792B68"/>
    <w:rsid w:val="00796215"/>
    <w:rsid w:val="007A0A26"/>
    <w:rsid w:val="007A38C9"/>
    <w:rsid w:val="007A528A"/>
    <w:rsid w:val="007B0426"/>
    <w:rsid w:val="007B23C4"/>
    <w:rsid w:val="007B5491"/>
    <w:rsid w:val="007C1785"/>
    <w:rsid w:val="007C5276"/>
    <w:rsid w:val="007C66A7"/>
    <w:rsid w:val="007D1792"/>
    <w:rsid w:val="007E19C0"/>
    <w:rsid w:val="007E3910"/>
    <w:rsid w:val="007F1783"/>
    <w:rsid w:val="007F3088"/>
    <w:rsid w:val="007F5D84"/>
    <w:rsid w:val="007F66C0"/>
    <w:rsid w:val="008017E3"/>
    <w:rsid w:val="00802F30"/>
    <w:rsid w:val="00810A6C"/>
    <w:rsid w:val="00814A22"/>
    <w:rsid w:val="00815371"/>
    <w:rsid w:val="008166C1"/>
    <w:rsid w:val="008248AE"/>
    <w:rsid w:val="008277E4"/>
    <w:rsid w:val="00831FB0"/>
    <w:rsid w:val="00836C88"/>
    <w:rsid w:val="00837436"/>
    <w:rsid w:val="00837DF9"/>
    <w:rsid w:val="00840394"/>
    <w:rsid w:val="00841A08"/>
    <w:rsid w:val="00841A56"/>
    <w:rsid w:val="00845193"/>
    <w:rsid w:val="008473B1"/>
    <w:rsid w:val="0084767E"/>
    <w:rsid w:val="008565E7"/>
    <w:rsid w:val="008619DB"/>
    <w:rsid w:val="0086446F"/>
    <w:rsid w:val="00865741"/>
    <w:rsid w:val="00866E64"/>
    <w:rsid w:val="00880397"/>
    <w:rsid w:val="008A33A7"/>
    <w:rsid w:val="008A3902"/>
    <w:rsid w:val="008B1000"/>
    <w:rsid w:val="008B24C8"/>
    <w:rsid w:val="008B5DAC"/>
    <w:rsid w:val="008B5E20"/>
    <w:rsid w:val="008B65CE"/>
    <w:rsid w:val="008C015E"/>
    <w:rsid w:val="008D633D"/>
    <w:rsid w:val="008D7291"/>
    <w:rsid w:val="008E0622"/>
    <w:rsid w:val="008E338C"/>
    <w:rsid w:val="008E341B"/>
    <w:rsid w:val="008E3C03"/>
    <w:rsid w:val="008E52D4"/>
    <w:rsid w:val="008E5577"/>
    <w:rsid w:val="008E5B4D"/>
    <w:rsid w:val="008E621D"/>
    <w:rsid w:val="008E6CBC"/>
    <w:rsid w:val="008F0134"/>
    <w:rsid w:val="008F0401"/>
    <w:rsid w:val="008F5318"/>
    <w:rsid w:val="008F6585"/>
    <w:rsid w:val="0090220B"/>
    <w:rsid w:val="0091090D"/>
    <w:rsid w:val="00910BDA"/>
    <w:rsid w:val="00911ECD"/>
    <w:rsid w:val="009269CC"/>
    <w:rsid w:val="00927628"/>
    <w:rsid w:val="009371C8"/>
    <w:rsid w:val="00943A81"/>
    <w:rsid w:val="00947B32"/>
    <w:rsid w:val="00955743"/>
    <w:rsid w:val="00956F1D"/>
    <w:rsid w:val="00960D14"/>
    <w:rsid w:val="00961C63"/>
    <w:rsid w:val="00965787"/>
    <w:rsid w:val="009728FF"/>
    <w:rsid w:val="00974AD1"/>
    <w:rsid w:val="00975AAF"/>
    <w:rsid w:val="00975BE9"/>
    <w:rsid w:val="00981C63"/>
    <w:rsid w:val="009836E7"/>
    <w:rsid w:val="0098570A"/>
    <w:rsid w:val="0098708A"/>
    <w:rsid w:val="009908EB"/>
    <w:rsid w:val="00991093"/>
    <w:rsid w:val="009953DB"/>
    <w:rsid w:val="00996247"/>
    <w:rsid w:val="00996259"/>
    <w:rsid w:val="009A0AD5"/>
    <w:rsid w:val="009A0C38"/>
    <w:rsid w:val="009A0C93"/>
    <w:rsid w:val="009A6BF9"/>
    <w:rsid w:val="009B0A2E"/>
    <w:rsid w:val="009B0BCB"/>
    <w:rsid w:val="009B3A7D"/>
    <w:rsid w:val="009B4F8F"/>
    <w:rsid w:val="009C35DF"/>
    <w:rsid w:val="009C3DB3"/>
    <w:rsid w:val="009C65B2"/>
    <w:rsid w:val="009C75E4"/>
    <w:rsid w:val="009D17E4"/>
    <w:rsid w:val="009D2879"/>
    <w:rsid w:val="009E212A"/>
    <w:rsid w:val="009E6D26"/>
    <w:rsid w:val="009F018D"/>
    <w:rsid w:val="009F2B10"/>
    <w:rsid w:val="009F7D58"/>
    <w:rsid w:val="00A01B4C"/>
    <w:rsid w:val="00A10680"/>
    <w:rsid w:val="00A13977"/>
    <w:rsid w:val="00A145C3"/>
    <w:rsid w:val="00A14BA8"/>
    <w:rsid w:val="00A20A4B"/>
    <w:rsid w:val="00A32684"/>
    <w:rsid w:val="00A33431"/>
    <w:rsid w:val="00A350AF"/>
    <w:rsid w:val="00A35835"/>
    <w:rsid w:val="00A37447"/>
    <w:rsid w:val="00A40917"/>
    <w:rsid w:val="00A40F8E"/>
    <w:rsid w:val="00A433DD"/>
    <w:rsid w:val="00A51D2D"/>
    <w:rsid w:val="00A53311"/>
    <w:rsid w:val="00A540D5"/>
    <w:rsid w:val="00A54F27"/>
    <w:rsid w:val="00A55400"/>
    <w:rsid w:val="00A57668"/>
    <w:rsid w:val="00A63E9C"/>
    <w:rsid w:val="00A64D5A"/>
    <w:rsid w:val="00A718F1"/>
    <w:rsid w:val="00A806C1"/>
    <w:rsid w:val="00A8250E"/>
    <w:rsid w:val="00A84277"/>
    <w:rsid w:val="00A93F15"/>
    <w:rsid w:val="00A94DAD"/>
    <w:rsid w:val="00A952B4"/>
    <w:rsid w:val="00AA10F0"/>
    <w:rsid w:val="00AA2B35"/>
    <w:rsid w:val="00AA753B"/>
    <w:rsid w:val="00AB03E4"/>
    <w:rsid w:val="00AB2ED7"/>
    <w:rsid w:val="00AB46EA"/>
    <w:rsid w:val="00AC2828"/>
    <w:rsid w:val="00AC3F05"/>
    <w:rsid w:val="00AC41C2"/>
    <w:rsid w:val="00AC66A7"/>
    <w:rsid w:val="00AD0012"/>
    <w:rsid w:val="00AE1A78"/>
    <w:rsid w:val="00AE34F3"/>
    <w:rsid w:val="00AE595E"/>
    <w:rsid w:val="00AE5AE2"/>
    <w:rsid w:val="00AE68F5"/>
    <w:rsid w:val="00AF1822"/>
    <w:rsid w:val="00AF3132"/>
    <w:rsid w:val="00AF5352"/>
    <w:rsid w:val="00B03D68"/>
    <w:rsid w:val="00B04BEE"/>
    <w:rsid w:val="00B04FEF"/>
    <w:rsid w:val="00B10259"/>
    <w:rsid w:val="00B117F4"/>
    <w:rsid w:val="00B11A27"/>
    <w:rsid w:val="00B15866"/>
    <w:rsid w:val="00B32467"/>
    <w:rsid w:val="00B32C5F"/>
    <w:rsid w:val="00B35872"/>
    <w:rsid w:val="00B42264"/>
    <w:rsid w:val="00B461D1"/>
    <w:rsid w:val="00B51C59"/>
    <w:rsid w:val="00B535B1"/>
    <w:rsid w:val="00B5469A"/>
    <w:rsid w:val="00B56867"/>
    <w:rsid w:val="00B663E0"/>
    <w:rsid w:val="00B74C63"/>
    <w:rsid w:val="00B86A40"/>
    <w:rsid w:val="00B90DF7"/>
    <w:rsid w:val="00B963B7"/>
    <w:rsid w:val="00BA104B"/>
    <w:rsid w:val="00BA15E9"/>
    <w:rsid w:val="00BA2C9C"/>
    <w:rsid w:val="00BA337E"/>
    <w:rsid w:val="00BA4FD4"/>
    <w:rsid w:val="00BA583B"/>
    <w:rsid w:val="00BA7F3E"/>
    <w:rsid w:val="00BB5F3A"/>
    <w:rsid w:val="00BB610F"/>
    <w:rsid w:val="00BB6DBD"/>
    <w:rsid w:val="00BB740E"/>
    <w:rsid w:val="00BC7C14"/>
    <w:rsid w:val="00BD0505"/>
    <w:rsid w:val="00BD313F"/>
    <w:rsid w:val="00BD3483"/>
    <w:rsid w:val="00BE1615"/>
    <w:rsid w:val="00BF1B40"/>
    <w:rsid w:val="00BF26E8"/>
    <w:rsid w:val="00BF2B40"/>
    <w:rsid w:val="00BF364E"/>
    <w:rsid w:val="00BF3F0A"/>
    <w:rsid w:val="00BF667E"/>
    <w:rsid w:val="00C14E4E"/>
    <w:rsid w:val="00C17C50"/>
    <w:rsid w:val="00C20232"/>
    <w:rsid w:val="00C21C4E"/>
    <w:rsid w:val="00C23A30"/>
    <w:rsid w:val="00C24029"/>
    <w:rsid w:val="00C301E0"/>
    <w:rsid w:val="00C31A6E"/>
    <w:rsid w:val="00C3242A"/>
    <w:rsid w:val="00C33556"/>
    <w:rsid w:val="00C3368A"/>
    <w:rsid w:val="00C35F28"/>
    <w:rsid w:val="00C415D4"/>
    <w:rsid w:val="00C41DD8"/>
    <w:rsid w:val="00C44F26"/>
    <w:rsid w:val="00C5325A"/>
    <w:rsid w:val="00C64379"/>
    <w:rsid w:val="00C67E77"/>
    <w:rsid w:val="00C81585"/>
    <w:rsid w:val="00C830DA"/>
    <w:rsid w:val="00C84A25"/>
    <w:rsid w:val="00C8707A"/>
    <w:rsid w:val="00C876D4"/>
    <w:rsid w:val="00C913CC"/>
    <w:rsid w:val="00C916FF"/>
    <w:rsid w:val="00C952F6"/>
    <w:rsid w:val="00C97C59"/>
    <w:rsid w:val="00CA48AA"/>
    <w:rsid w:val="00CA61D0"/>
    <w:rsid w:val="00CA6ADC"/>
    <w:rsid w:val="00CB1B41"/>
    <w:rsid w:val="00CB42A4"/>
    <w:rsid w:val="00CB4D8C"/>
    <w:rsid w:val="00CB519A"/>
    <w:rsid w:val="00CC0149"/>
    <w:rsid w:val="00CC0832"/>
    <w:rsid w:val="00CC4F80"/>
    <w:rsid w:val="00CC657C"/>
    <w:rsid w:val="00CD6DD8"/>
    <w:rsid w:val="00CE26AC"/>
    <w:rsid w:val="00CE2845"/>
    <w:rsid w:val="00CE2EDA"/>
    <w:rsid w:val="00CE410F"/>
    <w:rsid w:val="00CF1AC2"/>
    <w:rsid w:val="00CF23FE"/>
    <w:rsid w:val="00CF371D"/>
    <w:rsid w:val="00D048D5"/>
    <w:rsid w:val="00D04DDF"/>
    <w:rsid w:val="00D07849"/>
    <w:rsid w:val="00D07C2B"/>
    <w:rsid w:val="00D07FC2"/>
    <w:rsid w:val="00D11C7C"/>
    <w:rsid w:val="00D1298F"/>
    <w:rsid w:val="00D15045"/>
    <w:rsid w:val="00D23CAF"/>
    <w:rsid w:val="00D261E0"/>
    <w:rsid w:val="00D27FF6"/>
    <w:rsid w:val="00D335A1"/>
    <w:rsid w:val="00D4067B"/>
    <w:rsid w:val="00D42E4B"/>
    <w:rsid w:val="00D43B9A"/>
    <w:rsid w:val="00D44194"/>
    <w:rsid w:val="00D45ABB"/>
    <w:rsid w:val="00D46171"/>
    <w:rsid w:val="00D526CD"/>
    <w:rsid w:val="00D61D0A"/>
    <w:rsid w:val="00D63616"/>
    <w:rsid w:val="00D71A6B"/>
    <w:rsid w:val="00D75141"/>
    <w:rsid w:val="00D768DC"/>
    <w:rsid w:val="00D77613"/>
    <w:rsid w:val="00D814B9"/>
    <w:rsid w:val="00D81CC9"/>
    <w:rsid w:val="00D90CAA"/>
    <w:rsid w:val="00D91F0E"/>
    <w:rsid w:val="00DA3170"/>
    <w:rsid w:val="00DA4B10"/>
    <w:rsid w:val="00DA7DEB"/>
    <w:rsid w:val="00DB1010"/>
    <w:rsid w:val="00DB10C2"/>
    <w:rsid w:val="00DB113D"/>
    <w:rsid w:val="00DB387F"/>
    <w:rsid w:val="00DB4609"/>
    <w:rsid w:val="00DB6089"/>
    <w:rsid w:val="00DB6479"/>
    <w:rsid w:val="00DC10C7"/>
    <w:rsid w:val="00DC2931"/>
    <w:rsid w:val="00DC50DE"/>
    <w:rsid w:val="00DC7955"/>
    <w:rsid w:val="00DD3817"/>
    <w:rsid w:val="00DD4734"/>
    <w:rsid w:val="00DD4A86"/>
    <w:rsid w:val="00DD4F3A"/>
    <w:rsid w:val="00DD5294"/>
    <w:rsid w:val="00DD5D6E"/>
    <w:rsid w:val="00DD70F3"/>
    <w:rsid w:val="00DE043A"/>
    <w:rsid w:val="00DE10CE"/>
    <w:rsid w:val="00DE2BE7"/>
    <w:rsid w:val="00DE32C8"/>
    <w:rsid w:val="00DE4312"/>
    <w:rsid w:val="00DE5B16"/>
    <w:rsid w:val="00DE737D"/>
    <w:rsid w:val="00DE7A4D"/>
    <w:rsid w:val="00DF020A"/>
    <w:rsid w:val="00DF0D5D"/>
    <w:rsid w:val="00DF5F7A"/>
    <w:rsid w:val="00DF6534"/>
    <w:rsid w:val="00E02218"/>
    <w:rsid w:val="00E0277E"/>
    <w:rsid w:val="00E1170C"/>
    <w:rsid w:val="00E12BC1"/>
    <w:rsid w:val="00E17F5A"/>
    <w:rsid w:val="00E2367A"/>
    <w:rsid w:val="00E24C9E"/>
    <w:rsid w:val="00E25BD0"/>
    <w:rsid w:val="00E30AFC"/>
    <w:rsid w:val="00E35AE2"/>
    <w:rsid w:val="00E43841"/>
    <w:rsid w:val="00E45489"/>
    <w:rsid w:val="00E46DB5"/>
    <w:rsid w:val="00E47B73"/>
    <w:rsid w:val="00E47F9D"/>
    <w:rsid w:val="00E51426"/>
    <w:rsid w:val="00E55C90"/>
    <w:rsid w:val="00E6016F"/>
    <w:rsid w:val="00E601DD"/>
    <w:rsid w:val="00E623B2"/>
    <w:rsid w:val="00E9377E"/>
    <w:rsid w:val="00E96901"/>
    <w:rsid w:val="00E970D3"/>
    <w:rsid w:val="00EB12DC"/>
    <w:rsid w:val="00EB5FA3"/>
    <w:rsid w:val="00EB661D"/>
    <w:rsid w:val="00EB7A90"/>
    <w:rsid w:val="00EC15D1"/>
    <w:rsid w:val="00EC3A39"/>
    <w:rsid w:val="00EC4037"/>
    <w:rsid w:val="00EC4891"/>
    <w:rsid w:val="00EC65D4"/>
    <w:rsid w:val="00ED038C"/>
    <w:rsid w:val="00ED0A2F"/>
    <w:rsid w:val="00ED2507"/>
    <w:rsid w:val="00EE25E2"/>
    <w:rsid w:val="00EE3E3D"/>
    <w:rsid w:val="00EE5806"/>
    <w:rsid w:val="00EE58E0"/>
    <w:rsid w:val="00EF1DB7"/>
    <w:rsid w:val="00EF3FB2"/>
    <w:rsid w:val="00EF4A32"/>
    <w:rsid w:val="00EF7ABA"/>
    <w:rsid w:val="00F03636"/>
    <w:rsid w:val="00F11FFC"/>
    <w:rsid w:val="00F14E77"/>
    <w:rsid w:val="00F15A5C"/>
    <w:rsid w:val="00F17008"/>
    <w:rsid w:val="00F20679"/>
    <w:rsid w:val="00F20724"/>
    <w:rsid w:val="00F20A06"/>
    <w:rsid w:val="00F21735"/>
    <w:rsid w:val="00F21A23"/>
    <w:rsid w:val="00F23233"/>
    <w:rsid w:val="00F23B90"/>
    <w:rsid w:val="00F25B89"/>
    <w:rsid w:val="00F2688B"/>
    <w:rsid w:val="00F26B44"/>
    <w:rsid w:val="00F27A6C"/>
    <w:rsid w:val="00F31BE4"/>
    <w:rsid w:val="00F31C05"/>
    <w:rsid w:val="00F33945"/>
    <w:rsid w:val="00F352C8"/>
    <w:rsid w:val="00F359C6"/>
    <w:rsid w:val="00F4308B"/>
    <w:rsid w:val="00F431B3"/>
    <w:rsid w:val="00F433C3"/>
    <w:rsid w:val="00F440EB"/>
    <w:rsid w:val="00F5035B"/>
    <w:rsid w:val="00F51A63"/>
    <w:rsid w:val="00F523D8"/>
    <w:rsid w:val="00F5427E"/>
    <w:rsid w:val="00F57469"/>
    <w:rsid w:val="00F63F2E"/>
    <w:rsid w:val="00F6436D"/>
    <w:rsid w:val="00F72234"/>
    <w:rsid w:val="00F80575"/>
    <w:rsid w:val="00F810B2"/>
    <w:rsid w:val="00F84138"/>
    <w:rsid w:val="00F84A28"/>
    <w:rsid w:val="00F8548D"/>
    <w:rsid w:val="00F86BAD"/>
    <w:rsid w:val="00F878AB"/>
    <w:rsid w:val="00F916D1"/>
    <w:rsid w:val="00F94963"/>
    <w:rsid w:val="00F966FC"/>
    <w:rsid w:val="00FA1B2F"/>
    <w:rsid w:val="00FA444A"/>
    <w:rsid w:val="00FA6995"/>
    <w:rsid w:val="00FB0732"/>
    <w:rsid w:val="00FB16B4"/>
    <w:rsid w:val="00FB1C9A"/>
    <w:rsid w:val="00FB2F3F"/>
    <w:rsid w:val="00FB48F1"/>
    <w:rsid w:val="00FC073D"/>
    <w:rsid w:val="00FC0944"/>
    <w:rsid w:val="00FC397A"/>
    <w:rsid w:val="00FC4AAB"/>
    <w:rsid w:val="00FC70E3"/>
    <w:rsid w:val="00FD38B3"/>
    <w:rsid w:val="00FE1008"/>
    <w:rsid w:val="00FE25AD"/>
    <w:rsid w:val="00FE5521"/>
    <w:rsid w:val="00FE577A"/>
    <w:rsid w:val="00FF15F9"/>
    <w:rsid w:val="00FF3450"/>
    <w:rsid w:val="00FF4C47"/>
    <w:rsid w:val="00FF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988AE2B"/>
  <w15:docId w15:val="{059FA7A0-339F-4341-AECB-15A92366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352"/>
    <w:rPr>
      <w:rFonts w:ascii="Calibri" w:eastAsia="ヒラギノ角ゴ Pro W3" w:hAnsi="Calibri" w:cs="Times New Roman"/>
      <w:color w:val="000000"/>
      <w:szCs w:val="24"/>
    </w:rPr>
  </w:style>
  <w:style w:type="paragraph" w:styleId="Heading1">
    <w:name w:val="heading 1"/>
    <w:next w:val="Normal"/>
    <w:link w:val="Heading1Char"/>
    <w:qFormat/>
    <w:rsid w:val="00AF5352"/>
    <w:pPr>
      <w:keepNext/>
      <w:spacing w:after="0" w:line="240" w:lineRule="auto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352"/>
    <w:rPr>
      <w:rFonts w:ascii="Helvetica" w:eastAsia="ヒラギノ角ゴ Pro W3" w:hAnsi="Helvetica" w:cs="Times New Roman"/>
      <w:b/>
      <w:color w:val="000000"/>
      <w:sz w:val="36"/>
      <w:szCs w:val="20"/>
      <w:lang w:val="en-US" w:eastAsia="lv-LV"/>
    </w:rPr>
  </w:style>
  <w:style w:type="character" w:styleId="CommentReference">
    <w:name w:val="annotation reference"/>
    <w:uiPriority w:val="99"/>
    <w:rsid w:val="00AF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352"/>
    <w:rPr>
      <w:rFonts w:ascii="Calibri" w:eastAsia="ヒラギノ角ゴ Pro W3" w:hAnsi="Calibri" w:cs="Times New Roman"/>
      <w:color w:val="000000"/>
      <w:sz w:val="20"/>
      <w:szCs w:val="20"/>
      <w:lang w:val="lv-LV"/>
    </w:rPr>
  </w:style>
  <w:style w:type="character" w:styleId="BookTitle">
    <w:name w:val="Book Title"/>
    <w:qFormat/>
    <w:rsid w:val="00AF535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52"/>
    <w:rPr>
      <w:rFonts w:ascii="Tahoma" w:eastAsia="ヒラギノ角ゴ Pro W3" w:hAnsi="Tahoma" w:cs="Tahoma"/>
      <w:color w:val="000000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F53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52"/>
    <w:rPr>
      <w:rFonts w:ascii="Calibri" w:eastAsia="ヒラギノ角ゴ Pro W3" w:hAnsi="Calibri" w:cs="Times New Roman"/>
      <w:color w:val="000000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AF53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352"/>
    <w:rPr>
      <w:rFonts w:ascii="Calibri" w:eastAsia="ヒラギノ角ゴ Pro W3" w:hAnsi="Calibri" w:cs="Times New Roman"/>
      <w:color w:val="000000"/>
      <w:szCs w:val="24"/>
      <w:lang w:val="lv-LV"/>
    </w:rPr>
  </w:style>
  <w:style w:type="paragraph" w:styleId="ListParagraph">
    <w:name w:val="List Paragraph"/>
    <w:aliases w:val="H&amp;P List Paragraph"/>
    <w:basedOn w:val="Normal"/>
    <w:link w:val="ListParagraphChar"/>
    <w:qFormat/>
    <w:rsid w:val="00240790"/>
    <w:pPr>
      <w:spacing w:after="0" w:line="240" w:lineRule="auto"/>
      <w:ind w:left="720"/>
    </w:pPr>
    <w:rPr>
      <w:rFonts w:ascii="Times New Roman" w:eastAsia="Times New Roman" w:hAnsi="Times New Roman"/>
      <w:color w:val="auto"/>
      <w:sz w:val="24"/>
    </w:rPr>
  </w:style>
  <w:style w:type="character" w:customStyle="1" w:styleId="tvhtml">
    <w:name w:val="tv_html"/>
    <w:basedOn w:val="DefaultParagraphFont"/>
    <w:rsid w:val="00240790"/>
  </w:style>
  <w:style w:type="paragraph" w:styleId="FootnoteText">
    <w:name w:val="footnote text"/>
    <w:basedOn w:val="Normal"/>
    <w:link w:val="FootnoteTextChar"/>
    <w:semiHidden/>
    <w:rsid w:val="00B15866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58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15866"/>
    <w:rPr>
      <w:vertAlign w:val="superscript"/>
    </w:rPr>
  </w:style>
  <w:style w:type="paragraph" w:styleId="Revision">
    <w:name w:val="Revision"/>
    <w:hidden/>
    <w:uiPriority w:val="99"/>
    <w:semiHidden/>
    <w:rsid w:val="009A0C38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7E3"/>
    <w:rPr>
      <w:rFonts w:ascii="Tahoma" w:eastAsia="ヒラギノ角ゴ Pro W3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0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07"/>
    <w:rPr>
      <w:rFonts w:ascii="Calibri" w:eastAsia="ヒラギノ角ゴ Pro W3" w:hAnsi="Calibri" w:cs="Times New Roman"/>
      <w:b/>
      <w:bCs/>
      <w:color w:val="000000"/>
      <w:sz w:val="20"/>
      <w:szCs w:val="20"/>
      <w:lang w:val="lv-LV"/>
    </w:rPr>
  </w:style>
  <w:style w:type="character" w:customStyle="1" w:styleId="ListParagraphChar">
    <w:name w:val="List Paragraph Char"/>
    <w:aliases w:val="H&amp;P List Paragraph Char"/>
    <w:link w:val="ListParagraph"/>
    <w:locked/>
    <w:rsid w:val="00F8548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4FE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naispant">
    <w:name w:val="naispant"/>
    <w:basedOn w:val="Normal"/>
    <w:rsid w:val="00DC10C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lv-LV"/>
    </w:rPr>
  </w:style>
  <w:style w:type="character" w:styleId="Hyperlink">
    <w:name w:val="Hyperlink"/>
    <w:unhideWhenUsed/>
    <w:rsid w:val="00EB5F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.esfondi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307345BCBFB9141998FE19D714D8251" ma:contentTypeVersion="15" ma:contentTypeDescription="Izveidot jaunu dokumentu." ma:contentTypeScope="" ma:versionID="1883f55d639a75959aac44c3f68982d9">
  <xsd:schema xmlns:xsd="http://www.w3.org/2001/XMLSchema" xmlns:xs="http://www.w3.org/2001/XMLSchema" xmlns:p="http://schemas.microsoft.com/office/2006/metadata/properties" xmlns:ns1="http://schemas.microsoft.com/sharepoint/v3" xmlns:ns2="e0416c19-d0a4-4465-b3a6-49c90d5b7baf" xmlns:ns3="d0fcbd5b-29ed-422d-a7a0-3c9ffe75dfec" targetNamespace="http://schemas.microsoft.com/office/2006/metadata/properties" ma:root="true" ma:fieldsID="7f9ab8375f184a12b0fdc71e9ba17e79" ns1:_="" ns2:_="" ns3:_="">
    <xsd:import namespace="http://schemas.microsoft.com/sharepoint/v3"/>
    <xsd:import namespace="e0416c19-d0a4-4465-b3a6-49c90d5b7baf"/>
    <xsd:import namespace="d0fcbd5b-29ed-422d-a7a0-3c9ffe75dfe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PublishingStartDate" minOccurs="0"/>
                <xsd:element ref="ns1:PublishingExpirationDate" minOccurs="0"/>
                <xsd:element ref="ns3:o877d9218c154979a8e88c6fe5bfa2b4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ākuma datuma plānošana" ma:description="Sākuma datuma plānošana ir vietnes kolonna, ko izveido publicēšanas līdzeklis. To izmanto, lai norādītu datumu un laiku, kad lapa tiks pirmo reizi parādīta vietnes apmeklētājiem." ma:hidden="true" ma:internalName="PublishingStartDate" ma:readOnly="false">
      <xsd:simpleType>
        <xsd:restriction base="dms:Unknown"/>
      </xsd:simpleType>
    </xsd:element>
    <xsd:element name="PublishingExpirationDate" ma:index="10" nillable="true" ma:displayName="Beigu datuma plānošana" ma:description="Beigu datuma plānošana ir vietnes kolonna, ko izveido publicēšanas līdzeklis. To izmanto, lai norādītu datumu un laiku, kad tiks pārtraukta šīs lapas rādīšana vietnes apmeklētājiem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16c19-d0a4-4465-b3a6-49c90d5b7ba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73d9186-a02b-4022-8676-1abb2aff90ac}" ma:internalName="TaxCatchAll" ma:showField="CatchAllData" ma:web="55361a30-d0c3-463a-9e74-3a9938110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bd5b-29ed-422d-a7a0-3c9ffe75dfec" elementFormDefault="qualified">
    <xsd:import namespace="http://schemas.microsoft.com/office/2006/documentManagement/types"/>
    <xsd:import namespace="http://schemas.microsoft.com/office/infopath/2007/PartnerControls"/>
    <xsd:element name="o877d9218c154979a8e88c6fe5bfa2b4" ma:index="12" nillable="true" ma:taxonomy="true" ma:internalName="o877d9218c154979a8e88c6fe5bfa2b4" ma:taxonomyFieldName="Veids" ma:displayName="Veids" ma:default="" ma:fieldId="{8877d921-8c15-4979-a8e8-8c6fe5bfa2b4}" ma:sspId="5eee0a7f-c6f1-43db-92e8-257be489abd6" ma:termSetId="d9ec0200-c6c4-4424-a163-f65593aefc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ums" ma:index="13" nillable="true" ma:displayName="Datums" ma:format="DateOnly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Datums xmlns="d0fcbd5b-29ed-422d-a7a0-3c9ffe75dfec">2018-07-24T21:00:00+00:00</Datums>
    <PublishingStartDate xmlns="http://schemas.microsoft.com/sharepoint/v3" xsi:nil="true"/>
    <o877d9218c154979a8e88c6fe5bfa2b4 xmlns="d0fcbd5b-29ed-422d-a7a0-3c9ffe75df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08_Lemumprojekts_VM_932_4.k_I</TermName>
          <TermId xmlns="http://schemas.microsoft.com/office/infopath/2007/PartnerControls">8d37064a-f7ce-4042-a600-8ad806581279</TermId>
        </TermInfo>
      </Terms>
    </o877d9218c154979a8e88c6fe5bfa2b4>
    <TaxCatchAll xmlns="e0416c19-d0a4-4465-b3a6-49c90d5b7baf">
      <Value>291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3285-FEFD-409D-9B44-AE4660B33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15B5F-9116-491B-B625-72E3F8747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16c19-d0a4-4465-b3a6-49c90d5b7baf"/>
    <ds:schemaRef ds:uri="d0fcbd5b-29ed-422d-a7a0-3c9ffe75d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D1BD1-2AFB-43AD-858E-58B906ADD3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fcbd5b-29ed-422d-a7a0-3c9ffe75dfec"/>
    <ds:schemaRef ds:uri="e0416c19-d0a4-4465-b3a6-49c90d5b7baf"/>
  </ds:schemaRefs>
</ds:datastoreItem>
</file>

<file path=customXml/itemProps4.xml><?xml version="1.0" encoding="utf-8"?>
<ds:datastoreItem xmlns:ds="http://schemas.openxmlformats.org/officeDocument/2006/customXml" ds:itemID="{38477334-70A6-44F5-9130-6EDD8A9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Veselības ministrija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Kritēriji</dc:subject>
  <dc:creator>Karina Visikovska</dc:creator>
  <cp:keywords/>
  <dc:description/>
  <cp:lastModifiedBy>Karina Visikovska</cp:lastModifiedBy>
  <cp:revision>43</cp:revision>
  <cp:lastPrinted>2018-06-19T07:05:00Z</cp:lastPrinted>
  <dcterms:created xsi:type="dcterms:W3CDTF">2018-06-18T06:43:00Z</dcterms:created>
  <dcterms:modified xsi:type="dcterms:W3CDTF">2020-06-15T07:48:00Z</dcterms:modified>
  <cp:category>VM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0x010100D307345BCBFB9141998FE19D714D8251</vt:lpwstr>
  </property>
  <property fmtid="{D5CDD505-2E9C-101B-9397-08002B2CF9AE}" pid="3" name="WorkflowChangePath">
    <vt:lpwstr>62de6b22-8c5c-435a-b322-e6d4ca62170b,3;62de6b22-8c5c-435a-b322-e6d4ca62170b,3;62de6b22-8c5c-435a-b322-e6d4ca62170b,3;62de6b22-8c5c-435a-b322-e6d4ca62170b,3;</vt:lpwstr>
  </property>
  <property fmtid="{D5CDD505-2E9C-101B-9397-08002B2CF9AE}" pid="4" name="Veids">
    <vt:lpwstr>291;#08_Lemumprojekts_VM_932_4.k_I|8d37064a-f7ce-4042-a600-8ad806581279</vt:lpwstr>
  </property>
</Properties>
</file>