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A072D" w14:textId="5E969473" w:rsidR="00BF6083" w:rsidRPr="0017076A" w:rsidRDefault="004349E0" w:rsidP="00DC6F48">
      <w:pPr>
        <w:widowControl w:val="0"/>
        <w:spacing w:after="120" w:line="276" w:lineRule="auto"/>
        <w:jc w:val="center"/>
        <w:rPr>
          <w:rFonts w:ascii="Times New Roman" w:hAnsi="Times New Roman" w:cs="Times New Roman"/>
          <w:b/>
          <w:bCs/>
          <w:caps/>
          <w:sz w:val="28"/>
          <w:szCs w:val="28"/>
          <w:lang w:val="en-GB"/>
        </w:rPr>
      </w:pPr>
      <w:bookmarkStart w:id="0" w:name="_Toc327715298"/>
      <w:bookmarkStart w:id="1" w:name="_Toc327715619"/>
      <w:bookmarkStart w:id="2" w:name="_Toc327784714"/>
      <w:r w:rsidRPr="0017076A">
        <w:rPr>
          <w:rFonts w:ascii="Times New Roman" w:hAnsi="Times New Roman" w:cs="Times New Roman"/>
          <w:b/>
          <w:bCs/>
          <w:caps/>
          <w:sz w:val="28"/>
          <w:szCs w:val="28"/>
          <w:lang w:val="en-GB"/>
        </w:rPr>
        <w:t>Instructions for remote evaluators</w:t>
      </w:r>
    </w:p>
    <w:p w14:paraId="2D2EF52F" w14:textId="77777777" w:rsidR="00BF6083" w:rsidRPr="00695A19" w:rsidRDefault="00BF6083" w:rsidP="00DC6F48">
      <w:pPr>
        <w:widowControl w:val="0"/>
        <w:spacing w:after="120" w:line="276" w:lineRule="auto"/>
        <w:jc w:val="both"/>
        <w:rPr>
          <w:rFonts w:ascii="Times New Roman" w:hAnsi="Times New Roman" w:cs="Times New Roman"/>
          <w:lang w:val="en-GB"/>
        </w:rPr>
      </w:pPr>
    </w:p>
    <w:p w14:paraId="0398E4CA" w14:textId="498D3CAF" w:rsidR="0037589A" w:rsidRPr="0017076A" w:rsidRDefault="004022A4" w:rsidP="00DC6F48">
      <w:pPr>
        <w:widowControl w:val="0"/>
        <w:spacing w:after="120" w:line="276" w:lineRule="auto"/>
        <w:jc w:val="both"/>
        <w:rPr>
          <w:rFonts w:ascii="Times New Roman" w:hAnsi="Times New Roman" w:cs="Times New Roman"/>
          <w:b/>
          <w:lang w:val="en-GB"/>
        </w:rPr>
      </w:pPr>
      <w:r w:rsidRPr="0017076A">
        <w:rPr>
          <w:rFonts w:ascii="Times New Roman" w:hAnsi="Times New Roman" w:cs="Times New Roman"/>
          <w:b/>
          <w:lang w:val="en-GB"/>
        </w:rPr>
        <w:t>Contents</w:t>
      </w:r>
    </w:p>
    <w:p w14:paraId="45E96375" w14:textId="77777777" w:rsidR="00E66709" w:rsidRDefault="00F5369C">
      <w:pPr>
        <w:pStyle w:val="TOC1"/>
        <w:tabs>
          <w:tab w:val="right" w:leader="dot" w:pos="8822"/>
        </w:tabs>
        <w:rPr>
          <w:noProof/>
          <w:sz w:val="22"/>
          <w:szCs w:val="22"/>
          <w:lang w:val="lv-LV" w:eastAsia="lv-LV"/>
        </w:rPr>
      </w:pPr>
      <w:r>
        <w:rPr>
          <w:rFonts w:ascii="Times New Roman" w:hAnsi="Times New Roman" w:cs="Times New Roman"/>
          <w:lang w:val="en-GB"/>
        </w:rPr>
        <w:fldChar w:fldCharType="begin"/>
      </w:r>
      <w:r>
        <w:rPr>
          <w:rFonts w:ascii="Times New Roman" w:hAnsi="Times New Roman" w:cs="Times New Roman"/>
          <w:lang w:val="en-GB"/>
        </w:rPr>
        <w:instrText xml:space="preserve"> TOC \o "1-3" </w:instrText>
      </w:r>
      <w:r>
        <w:rPr>
          <w:rFonts w:ascii="Times New Roman" w:hAnsi="Times New Roman" w:cs="Times New Roman"/>
          <w:lang w:val="en-GB"/>
        </w:rPr>
        <w:fldChar w:fldCharType="separate"/>
      </w:r>
      <w:r w:rsidR="00E66709" w:rsidRPr="00405D77">
        <w:rPr>
          <w:noProof/>
          <w:lang w:val="en-GB"/>
        </w:rPr>
        <w:t>1. General principles of the expert’s conduct</w:t>
      </w:r>
      <w:r w:rsidR="00E66709">
        <w:rPr>
          <w:noProof/>
        </w:rPr>
        <w:tab/>
      </w:r>
      <w:r w:rsidR="00E66709">
        <w:rPr>
          <w:noProof/>
        </w:rPr>
        <w:fldChar w:fldCharType="begin"/>
      </w:r>
      <w:r w:rsidR="00E66709">
        <w:rPr>
          <w:noProof/>
        </w:rPr>
        <w:instrText xml:space="preserve"> PAGEREF _Toc512252704 \h </w:instrText>
      </w:r>
      <w:r w:rsidR="00E66709">
        <w:rPr>
          <w:noProof/>
        </w:rPr>
      </w:r>
      <w:r w:rsidR="00E66709">
        <w:rPr>
          <w:noProof/>
        </w:rPr>
        <w:fldChar w:fldCharType="separate"/>
      </w:r>
      <w:r w:rsidR="00E66709">
        <w:rPr>
          <w:noProof/>
        </w:rPr>
        <w:t>1</w:t>
      </w:r>
      <w:r w:rsidR="00E66709">
        <w:rPr>
          <w:noProof/>
        </w:rPr>
        <w:fldChar w:fldCharType="end"/>
      </w:r>
    </w:p>
    <w:p w14:paraId="25995B5E" w14:textId="77777777" w:rsidR="00E66709" w:rsidRDefault="00E66709">
      <w:pPr>
        <w:pStyle w:val="TOC2"/>
        <w:tabs>
          <w:tab w:val="right" w:leader="dot" w:pos="8822"/>
        </w:tabs>
        <w:rPr>
          <w:noProof/>
          <w:sz w:val="22"/>
          <w:szCs w:val="22"/>
          <w:lang w:val="lv-LV" w:eastAsia="lv-LV"/>
        </w:rPr>
      </w:pPr>
      <w:r w:rsidRPr="00405D77">
        <w:rPr>
          <w:noProof/>
          <w:lang w:val="en-GB"/>
        </w:rPr>
        <w:t>1.1. Conflict of Interest</w:t>
      </w:r>
      <w:r>
        <w:rPr>
          <w:noProof/>
        </w:rPr>
        <w:tab/>
      </w:r>
      <w:r>
        <w:rPr>
          <w:noProof/>
        </w:rPr>
        <w:fldChar w:fldCharType="begin"/>
      </w:r>
      <w:r>
        <w:rPr>
          <w:noProof/>
        </w:rPr>
        <w:instrText xml:space="preserve"> PAGEREF _Toc512252705 \h </w:instrText>
      </w:r>
      <w:r>
        <w:rPr>
          <w:noProof/>
        </w:rPr>
      </w:r>
      <w:r>
        <w:rPr>
          <w:noProof/>
        </w:rPr>
        <w:fldChar w:fldCharType="separate"/>
      </w:r>
      <w:r>
        <w:rPr>
          <w:noProof/>
        </w:rPr>
        <w:t>1</w:t>
      </w:r>
      <w:r>
        <w:rPr>
          <w:noProof/>
        </w:rPr>
        <w:fldChar w:fldCharType="end"/>
      </w:r>
    </w:p>
    <w:p w14:paraId="0752F327" w14:textId="77777777" w:rsidR="00E66709" w:rsidRDefault="00E66709">
      <w:pPr>
        <w:pStyle w:val="TOC2"/>
        <w:tabs>
          <w:tab w:val="right" w:leader="dot" w:pos="8822"/>
        </w:tabs>
        <w:rPr>
          <w:noProof/>
          <w:sz w:val="22"/>
          <w:szCs w:val="22"/>
          <w:lang w:val="lv-LV" w:eastAsia="lv-LV"/>
        </w:rPr>
      </w:pPr>
      <w:r w:rsidRPr="00405D77">
        <w:rPr>
          <w:noProof/>
          <w:lang w:val="en-GB"/>
        </w:rPr>
        <w:t>1.2. Confidentiality</w:t>
      </w:r>
      <w:r>
        <w:rPr>
          <w:noProof/>
        </w:rPr>
        <w:tab/>
      </w:r>
      <w:r>
        <w:rPr>
          <w:noProof/>
        </w:rPr>
        <w:fldChar w:fldCharType="begin"/>
      </w:r>
      <w:r>
        <w:rPr>
          <w:noProof/>
        </w:rPr>
        <w:instrText xml:space="preserve"> PAGEREF _Toc512252706 \h </w:instrText>
      </w:r>
      <w:r>
        <w:rPr>
          <w:noProof/>
        </w:rPr>
      </w:r>
      <w:r>
        <w:rPr>
          <w:noProof/>
        </w:rPr>
        <w:fldChar w:fldCharType="separate"/>
      </w:r>
      <w:r>
        <w:rPr>
          <w:noProof/>
        </w:rPr>
        <w:t>1</w:t>
      </w:r>
      <w:r>
        <w:rPr>
          <w:noProof/>
        </w:rPr>
        <w:fldChar w:fldCharType="end"/>
      </w:r>
    </w:p>
    <w:p w14:paraId="1446D605" w14:textId="77777777" w:rsidR="00E66709" w:rsidRDefault="00E66709">
      <w:pPr>
        <w:pStyle w:val="TOC2"/>
        <w:tabs>
          <w:tab w:val="right" w:leader="dot" w:pos="8822"/>
        </w:tabs>
        <w:rPr>
          <w:noProof/>
          <w:sz w:val="22"/>
          <w:szCs w:val="22"/>
          <w:lang w:val="lv-LV" w:eastAsia="lv-LV"/>
        </w:rPr>
      </w:pPr>
      <w:r w:rsidRPr="00405D77">
        <w:rPr>
          <w:noProof/>
          <w:lang w:val="en-GB"/>
        </w:rPr>
        <w:t>1.3. Integrity of the evaluation</w:t>
      </w:r>
      <w:r>
        <w:rPr>
          <w:noProof/>
        </w:rPr>
        <w:tab/>
      </w:r>
      <w:r>
        <w:rPr>
          <w:noProof/>
        </w:rPr>
        <w:fldChar w:fldCharType="begin"/>
      </w:r>
      <w:r>
        <w:rPr>
          <w:noProof/>
        </w:rPr>
        <w:instrText xml:space="preserve"> PAGEREF _Toc512252707 \h </w:instrText>
      </w:r>
      <w:r>
        <w:rPr>
          <w:noProof/>
        </w:rPr>
      </w:r>
      <w:r>
        <w:rPr>
          <w:noProof/>
        </w:rPr>
        <w:fldChar w:fldCharType="separate"/>
      </w:r>
      <w:r>
        <w:rPr>
          <w:noProof/>
        </w:rPr>
        <w:t>2</w:t>
      </w:r>
      <w:r>
        <w:rPr>
          <w:noProof/>
        </w:rPr>
        <w:fldChar w:fldCharType="end"/>
      </w:r>
    </w:p>
    <w:p w14:paraId="7C8D2FCA" w14:textId="77777777" w:rsidR="00E66709" w:rsidRDefault="00E66709">
      <w:pPr>
        <w:pStyle w:val="TOC1"/>
        <w:tabs>
          <w:tab w:val="right" w:leader="dot" w:pos="8822"/>
        </w:tabs>
        <w:rPr>
          <w:noProof/>
          <w:sz w:val="22"/>
          <w:szCs w:val="22"/>
          <w:lang w:val="lv-LV" w:eastAsia="lv-LV"/>
        </w:rPr>
      </w:pPr>
      <w:r w:rsidRPr="00405D77">
        <w:rPr>
          <w:noProof/>
          <w:lang w:val="en-GB"/>
        </w:rPr>
        <w:t>2. Evaluation criteria and written assessment</w:t>
      </w:r>
      <w:r>
        <w:rPr>
          <w:noProof/>
        </w:rPr>
        <w:tab/>
      </w:r>
      <w:r>
        <w:rPr>
          <w:noProof/>
        </w:rPr>
        <w:fldChar w:fldCharType="begin"/>
      </w:r>
      <w:r>
        <w:rPr>
          <w:noProof/>
        </w:rPr>
        <w:instrText xml:space="preserve"> PAGEREF _Toc512252708 \h </w:instrText>
      </w:r>
      <w:r>
        <w:rPr>
          <w:noProof/>
        </w:rPr>
      </w:r>
      <w:r>
        <w:rPr>
          <w:noProof/>
        </w:rPr>
        <w:fldChar w:fldCharType="separate"/>
      </w:r>
      <w:r>
        <w:rPr>
          <w:noProof/>
        </w:rPr>
        <w:t>2</w:t>
      </w:r>
      <w:r>
        <w:rPr>
          <w:noProof/>
        </w:rPr>
        <w:fldChar w:fldCharType="end"/>
      </w:r>
    </w:p>
    <w:p w14:paraId="4F6F5E81" w14:textId="77777777" w:rsidR="00E66709" w:rsidRDefault="00E66709">
      <w:pPr>
        <w:pStyle w:val="TOC2"/>
        <w:tabs>
          <w:tab w:val="right" w:leader="dot" w:pos="8822"/>
        </w:tabs>
        <w:rPr>
          <w:noProof/>
          <w:sz w:val="22"/>
          <w:szCs w:val="22"/>
          <w:lang w:val="lv-LV" w:eastAsia="lv-LV"/>
        </w:rPr>
      </w:pPr>
      <w:r w:rsidRPr="00405D77">
        <w:rPr>
          <w:noProof/>
          <w:lang w:val="en-GB"/>
        </w:rPr>
        <w:t>2.1. Context and priorities of the call</w:t>
      </w:r>
      <w:r>
        <w:rPr>
          <w:noProof/>
        </w:rPr>
        <w:tab/>
      </w:r>
      <w:r>
        <w:rPr>
          <w:noProof/>
        </w:rPr>
        <w:fldChar w:fldCharType="begin"/>
      </w:r>
      <w:r>
        <w:rPr>
          <w:noProof/>
        </w:rPr>
        <w:instrText xml:space="preserve"> PAGEREF _Toc512252709 \h </w:instrText>
      </w:r>
      <w:r>
        <w:rPr>
          <w:noProof/>
        </w:rPr>
      </w:r>
      <w:r>
        <w:rPr>
          <w:noProof/>
        </w:rPr>
        <w:fldChar w:fldCharType="separate"/>
      </w:r>
      <w:r>
        <w:rPr>
          <w:noProof/>
        </w:rPr>
        <w:t>2</w:t>
      </w:r>
      <w:r>
        <w:rPr>
          <w:noProof/>
        </w:rPr>
        <w:fldChar w:fldCharType="end"/>
      </w:r>
    </w:p>
    <w:p w14:paraId="7E895A18" w14:textId="77777777" w:rsidR="00E66709" w:rsidRDefault="00E66709">
      <w:pPr>
        <w:pStyle w:val="TOC2"/>
        <w:tabs>
          <w:tab w:val="right" w:leader="dot" w:pos="8822"/>
        </w:tabs>
        <w:rPr>
          <w:noProof/>
          <w:sz w:val="22"/>
          <w:szCs w:val="22"/>
          <w:lang w:val="lv-LV" w:eastAsia="lv-LV"/>
        </w:rPr>
      </w:pPr>
      <w:r w:rsidRPr="00405D77">
        <w:rPr>
          <w:noProof/>
          <w:lang w:val="en-GB"/>
        </w:rPr>
        <w:t>2.2. Scores</w:t>
      </w:r>
      <w:r>
        <w:rPr>
          <w:noProof/>
        </w:rPr>
        <w:tab/>
      </w:r>
      <w:r>
        <w:rPr>
          <w:noProof/>
        </w:rPr>
        <w:fldChar w:fldCharType="begin"/>
      </w:r>
      <w:r>
        <w:rPr>
          <w:noProof/>
        </w:rPr>
        <w:instrText xml:space="preserve"> PAGEREF _Toc512252710 \h </w:instrText>
      </w:r>
      <w:r>
        <w:rPr>
          <w:noProof/>
        </w:rPr>
      </w:r>
      <w:r>
        <w:rPr>
          <w:noProof/>
        </w:rPr>
        <w:fldChar w:fldCharType="separate"/>
      </w:r>
      <w:r>
        <w:rPr>
          <w:noProof/>
        </w:rPr>
        <w:t>4</w:t>
      </w:r>
      <w:r>
        <w:rPr>
          <w:noProof/>
        </w:rPr>
        <w:fldChar w:fldCharType="end"/>
      </w:r>
    </w:p>
    <w:p w14:paraId="765245BF" w14:textId="77777777" w:rsidR="00E66709" w:rsidRDefault="00E66709">
      <w:pPr>
        <w:pStyle w:val="TOC2"/>
        <w:tabs>
          <w:tab w:val="right" w:leader="dot" w:pos="8822"/>
        </w:tabs>
        <w:rPr>
          <w:noProof/>
          <w:sz w:val="22"/>
          <w:szCs w:val="22"/>
          <w:lang w:val="lv-LV" w:eastAsia="lv-LV"/>
        </w:rPr>
      </w:pPr>
      <w:r w:rsidRPr="00405D77">
        <w:rPr>
          <w:noProof/>
          <w:lang w:val="en-GB"/>
        </w:rPr>
        <w:t>2.3. Evaluation criteria</w:t>
      </w:r>
      <w:r>
        <w:rPr>
          <w:noProof/>
        </w:rPr>
        <w:tab/>
      </w:r>
      <w:r>
        <w:rPr>
          <w:noProof/>
        </w:rPr>
        <w:fldChar w:fldCharType="begin"/>
      </w:r>
      <w:r>
        <w:rPr>
          <w:noProof/>
        </w:rPr>
        <w:instrText xml:space="preserve"> PAGEREF _Toc512252711 \h </w:instrText>
      </w:r>
      <w:r>
        <w:rPr>
          <w:noProof/>
        </w:rPr>
      </w:r>
      <w:r>
        <w:rPr>
          <w:noProof/>
        </w:rPr>
        <w:fldChar w:fldCharType="separate"/>
      </w:r>
      <w:r>
        <w:rPr>
          <w:noProof/>
        </w:rPr>
        <w:t>4</w:t>
      </w:r>
      <w:r>
        <w:rPr>
          <w:noProof/>
        </w:rPr>
        <w:fldChar w:fldCharType="end"/>
      </w:r>
    </w:p>
    <w:p w14:paraId="4D4ABA7B" w14:textId="77777777" w:rsidR="00E66709" w:rsidRDefault="00E66709">
      <w:pPr>
        <w:pStyle w:val="TOC2"/>
        <w:tabs>
          <w:tab w:val="right" w:leader="dot" w:pos="8822"/>
        </w:tabs>
        <w:rPr>
          <w:noProof/>
          <w:sz w:val="22"/>
          <w:szCs w:val="22"/>
          <w:lang w:val="lv-LV" w:eastAsia="lv-LV"/>
        </w:rPr>
      </w:pPr>
      <w:r w:rsidRPr="00405D77">
        <w:rPr>
          <w:noProof/>
          <w:lang w:val="en-GB"/>
        </w:rPr>
        <w:t>1.4. Quality requirements for the written assessment.</w:t>
      </w:r>
      <w:r>
        <w:rPr>
          <w:noProof/>
        </w:rPr>
        <w:tab/>
      </w:r>
      <w:r>
        <w:rPr>
          <w:noProof/>
        </w:rPr>
        <w:fldChar w:fldCharType="begin"/>
      </w:r>
      <w:r>
        <w:rPr>
          <w:noProof/>
        </w:rPr>
        <w:instrText xml:space="preserve"> PAGEREF _Toc512252712 \h </w:instrText>
      </w:r>
      <w:r>
        <w:rPr>
          <w:noProof/>
        </w:rPr>
      </w:r>
      <w:r>
        <w:rPr>
          <w:noProof/>
        </w:rPr>
        <w:fldChar w:fldCharType="separate"/>
      </w:r>
      <w:r>
        <w:rPr>
          <w:noProof/>
        </w:rPr>
        <w:t>12</w:t>
      </w:r>
      <w:r>
        <w:rPr>
          <w:noProof/>
        </w:rPr>
        <w:fldChar w:fldCharType="end"/>
      </w:r>
    </w:p>
    <w:p w14:paraId="46E0D188" w14:textId="77777777" w:rsidR="00E66709" w:rsidRDefault="00E66709">
      <w:pPr>
        <w:pStyle w:val="TOC2"/>
        <w:tabs>
          <w:tab w:val="right" w:leader="dot" w:pos="8822"/>
        </w:tabs>
        <w:rPr>
          <w:noProof/>
          <w:sz w:val="22"/>
          <w:szCs w:val="22"/>
          <w:lang w:val="lv-LV" w:eastAsia="lv-LV"/>
        </w:rPr>
      </w:pPr>
      <w:r w:rsidRPr="00405D77">
        <w:rPr>
          <w:noProof/>
          <w:lang w:val="en-GB"/>
        </w:rPr>
        <w:t>1.5. EC Experts involvement procedure</w:t>
      </w:r>
      <w:r>
        <w:rPr>
          <w:noProof/>
        </w:rPr>
        <w:tab/>
      </w:r>
      <w:r>
        <w:rPr>
          <w:noProof/>
        </w:rPr>
        <w:fldChar w:fldCharType="begin"/>
      </w:r>
      <w:r>
        <w:rPr>
          <w:noProof/>
        </w:rPr>
        <w:instrText xml:space="preserve"> PAGEREF _Toc512252713 \h </w:instrText>
      </w:r>
      <w:r>
        <w:rPr>
          <w:noProof/>
        </w:rPr>
      </w:r>
      <w:r>
        <w:rPr>
          <w:noProof/>
        </w:rPr>
        <w:fldChar w:fldCharType="separate"/>
      </w:r>
      <w:r>
        <w:rPr>
          <w:noProof/>
        </w:rPr>
        <w:t>13</w:t>
      </w:r>
      <w:r>
        <w:rPr>
          <w:noProof/>
        </w:rPr>
        <w:fldChar w:fldCharType="end"/>
      </w:r>
    </w:p>
    <w:p w14:paraId="7FDAAFD8" w14:textId="272C2D6D" w:rsidR="0037589A" w:rsidRPr="00695A19" w:rsidRDefault="00F5369C" w:rsidP="00DC6F48">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fldChar w:fldCharType="end"/>
      </w:r>
    </w:p>
    <w:p w14:paraId="7304E57C" w14:textId="3593E597" w:rsidR="00EE49A8" w:rsidRPr="00DE733C" w:rsidRDefault="00EE49A8" w:rsidP="00B9006F">
      <w:pPr>
        <w:pStyle w:val="Heading1"/>
        <w:spacing w:after="240"/>
        <w:rPr>
          <w:lang w:val="en-GB"/>
        </w:rPr>
      </w:pPr>
      <w:bookmarkStart w:id="3" w:name="_Toc512252704"/>
      <w:r w:rsidRPr="00DE733C">
        <w:rPr>
          <w:lang w:val="en-GB"/>
        </w:rPr>
        <w:t>1. General principles of the expert’s conduct</w:t>
      </w:r>
      <w:bookmarkEnd w:id="3"/>
    </w:p>
    <w:p w14:paraId="19AC5A32" w14:textId="012B894D" w:rsidR="004F3E57" w:rsidRPr="00695A19" w:rsidRDefault="006512F1" w:rsidP="00B9006F">
      <w:pPr>
        <w:pStyle w:val="Heading2"/>
        <w:spacing w:before="360" w:after="240"/>
        <w:rPr>
          <w:lang w:val="en-GB"/>
        </w:rPr>
      </w:pPr>
      <w:bookmarkStart w:id="4" w:name="_Toc328135493"/>
      <w:bookmarkStart w:id="5" w:name="_Toc512252705"/>
      <w:r w:rsidRPr="00695A19">
        <w:rPr>
          <w:lang w:val="en-GB"/>
        </w:rPr>
        <w:t>1.</w:t>
      </w:r>
      <w:r w:rsidR="00EE49A8" w:rsidRPr="00695A19">
        <w:rPr>
          <w:lang w:val="en-GB"/>
        </w:rPr>
        <w:t>1.</w:t>
      </w:r>
      <w:r w:rsidRPr="00695A19">
        <w:rPr>
          <w:lang w:val="en-GB"/>
        </w:rPr>
        <w:t xml:space="preserve"> </w:t>
      </w:r>
      <w:bookmarkEnd w:id="0"/>
      <w:bookmarkEnd w:id="1"/>
      <w:bookmarkEnd w:id="2"/>
      <w:bookmarkEnd w:id="4"/>
      <w:r w:rsidR="00C04013" w:rsidRPr="00695A19">
        <w:rPr>
          <w:lang w:val="en-GB"/>
        </w:rPr>
        <w:t>Conflict of Interest</w:t>
      </w:r>
      <w:bookmarkEnd w:id="5"/>
    </w:p>
    <w:p w14:paraId="6E51360B" w14:textId="28A65158" w:rsidR="004349E0" w:rsidRPr="00695A19" w:rsidRDefault="004349E0" w:rsidP="00BF50A8">
      <w:pPr>
        <w:widowControl w:val="0"/>
        <w:spacing w:after="120" w:line="276" w:lineRule="auto"/>
        <w:jc w:val="both"/>
        <w:rPr>
          <w:rFonts w:ascii="Times New Roman" w:hAnsi="Times New Roman" w:cs="Times New Roman"/>
          <w:lang w:val="en-GB"/>
        </w:rPr>
      </w:pPr>
      <w:r w:rsidRPr="00695A19">
        <w:rPr>
          <w:rFonts w:ascii="Times New Roman" w:hAnsi="Times New Roman" w:cs="Times New Roman"/>
          <w:lang w:val="en-GB"/>
        </w:rPr>
        <w:t xml:space="preserve">Before </w:t>
      </w:r>
      <w:r w:rsidR="00FF1ED5">
        <w:rPr>
          <w:rFonts w:ascii="Times New Roman" w:hAnsi="Times New Roman" w:cs="Times New Roman"/>
          <w:lang w:val="en-GB"/>
        </w:rPr>
        <w:t>commencement of the</w:t>
      </w:r>
      <w:r w:rsidRPr="00695A19">
        <w:rPr>
          <w:rFonts w:ascii="Times New Roman" w:hAnsi="Times New Roman" w:cs="Times New Roman"/>
          <w:lang w:val="en-GB"/>
        </w:rPr>
        <w:t xml:space="preserve"> assessment, </w:t>
      </w:r>
      <w:r w:rsidR="00C04013" w:rsidRPr="00695A19">
        <w:rPr>
          <w:rFonts w:ascii="Times New Roman" w:hAnsi="Times New Roman" w:cs="Times New Roman"/>
          <w:lang w:val="en-GB"/>
        </w:rPr>
        <w:t>the ex</w:t>
      </w:r>
      <w:r w:rsidR="00FF1ED5">
        <w:rPr>
          <w:rFonts w:ascii="Times New Roman" w:hAnsi="Times New Roman" w:cs="Times New Roman"/>
          <w:lang w:val="en-GB"/>
        </w:rPr>
        <w:t>p</w:t>
      </w:r>
      <w:r w:rsidR="00C04013" w:rsidRPr="00695A19">
        <w:rPr>
          <w:rFonts w:ascii="Times New Roman" w:hAnsi="Times New Roman" w:cs="Times New Roman"/>
          <w:lang w:val="en-GB"/>
        </w:rPr>
        <w:t>ert must</w:t>
      </w:r>
      <w:r w:rsidRPr="00695A19">
        <w:rPr>
          <w:rFonts w:ascii="Times New Roman" w:hAnsi="Times New Roman" w:cs="Times New Roman"/>
          <w:lang w:val="en-GB"/>
        </w:rPr>
        <w:t xml:space="preserve"> ascertain that </w:t>
      </w:r>
      <w:r w:rsidR="00C04013" w:rsidRPr="00695A19">
        <w:rPr>
          <w:rFonts w:ascii="Times New Roman" w:hAnsi="Times New Roman" w:cs="Times New Roman"/>
          <w:lang w:val="en-GB"/>
        </w:rPr>
        <w:t>s/he is</w:t>
      </w:r>
      <w:r w:rsidRPr="00695A19">
        <w:rPr>
          <w:rFonts w:ascii="Times New Roman" w:hAnsi="Times New Roman" w:cs="Times New Roman"/>
          <w:lang w:val="en-GB"/>
        </w:rPr>
        <w:t xml:space="preserve"> not in a conflict of interest (</w:t>
      </w:r>
      <w:proofErr w:type="spellStart"/>
      <w:r w:rsidRPr="00695A19">
        <w:rPr>
          <w:rFonts w:ascii="Times New Roman" w:hAnsi="Times New Roman" w:cs="Times New Roman"/>
          <w:lang w:val="en-GB"/>
        </w:rPr>
        <w:t>CoI</w:t>
      </w:r>
      <w:proofErr w:type="spellEnd"/>
      <w:r w:rsidRPr="00695A19">
        <w:rPr>
          <w:rFonts w:ascii="Times New Roman" w:hAnsi="Times New Roman" w:cs="Times New Roman"/>
          <w:lang w:val="en-GB"/>
        </w:rPr>
        <w:t xml:space="preserve">) with respect to </w:t>
      </w:r>
      <w:r w:rsidR="00FF1ED5">
        <w:rPr>
          <w:rFonts w:ascii="Times New Roman" w:hAnsi="Times New Roman" w:cs="Times New Roman"/>
          <w:lang w:val="en-GB"/>
        </w:rPr>
        <w:t>evaluation of a given proposal</w:t>
      </w:r>
      <w:r w:rsidRPr="00695A19">
        <w:rPr>
          <w:rFonts w:ascii="Times New Roman" w:hAnsi="Times New Roman" w:cs="Times New Roman"/>
          <w:lang w:val="en-GB"/>
        </w:rPr>
        <w:t>. This requires check</w:t>
      </w:r>
      <w:r w:rsidR="00C04013" w:rsidRPr="00695A19">
        <w:rPr>
          <w:rFonts w:ascii="Times New Roman" w:hAnsi="Times New Roman" w:cs="Times New Roman"/>
          <w:lang w:val="en-GB"/>
        </w:rPr>
        <w:t>ing</w:t>
      </w:r>
      <w:r w:rsidRPr="00695A19">
        <w:rPr>
          <w:rFonts w:ascii="Times New Roman" w:hAnsi="Times New Roman" w:cs="Times New Roman"/>
          <w:lang w:val="en-GB"/>
        </w:rPr>
        <w:t xml:space="preserve"> the list of all participants and partners of th</w:t>
      </w:r>
      <w:r w:rsidR="00FF1ED5">
        <w:rPr>
          <w:rFonts w:ascii="Times New Roman" w:hAnsi="Times New Roman" w:cs="Times New Roman"/>
          <w:lang w:val="en-GB"/>
        </w:rPr>
        <w:t>e</w:t>
      </w:r>
      <w:r w:rsidRPr="00695A19">
        <w:rPr>
          <w:rFonts w:ascii="Times New Roman" w:hAnsi="Times New Roman" w:cs="Times New Roman"/>
          <w:lang w:val="en-GB"/>
        </w:rPr>
        <w:t xml:space="preserve"> proposal. The </w:t>
      </w:r>
      <w:proofErr w:type="spellStart"/>
      <w:r w:rsidR="00FF1ED5">
        <w:rPr>
          <w:rFonts w:ascii="Times New Roman" w:hAnsi="Times New Roman" w:cs="Times New Roman"/>
          <w:lang w:val="en-GB"/>
        </w:rPr>
        <w:t>CoI</w:t>
      </w:r>
      <w:proofErr w:type="spellEnd"/>
      <w:r w:rsidRPr="00695A19">
        <w:rPr>
          <w:rFonts w:ascii="Times New Roman" w:hAnsi="Times New Roman" w:cs="Times New Roman"/>
          <w:lang w:val="en-GB"/>
        </w:rPr>
        <w:t xml:space="preserve"> situations are described in the Annex </w:t>
      </w:r>
      <w:r w:rsidR="00BF50A8">
        <w:rPr>
          <w:rFonts w:ascii="Times New Roman" w:hAnsi="Times New Roman" w:cs="Times New Roman"/>
          <w:lang w:val="en-GB"/>
        </w:rPr>
        <w:t>4</w:t>
      </w:r>
      <w:r w:rsidRPr="00695A19">
        <w:rPr>
          <w:rFonts w:ascii="Times New Roman" w:hAnsi="Times New Roman" w:cs="Times New Roman"/>
          <w:lang w:val="en-GB"/>
        </w:rPr>
        <w:t xml:space="preserve"> of </w:t>
      </w:r>
      <w:r w:rsidR="00C04013" w:rsidRPr="00695A19">
        <w:rPr>
          <w:rFonts w:ascii="Times New Roman" w:hAnsi="Times New Roman" w:cs="Times New Roman"/>
          <w:lang w:val="en-GB"/>
        </w:rPr>
        <w:t>the</w:t>
      </w:r>
      <w:r w:rsidR="00FF1ED5">
        <w:rPr>
          <w:rFonts w:ascii="Times New Roman" w:hAnsi="Times New Roman" w:cs="Times New Roman"/>
          <w:lang w:val="en-GB"/>
        </w:rPr>
        <w:t xml:space="preserve"> Service A</w:t>
      </w:r>
      <w:r w:rsidRPr="00695A19">
        <w:rPr>
          <w:rFonts w:ascii="Times New Roman" w:hAnsi="Times New Roman" w:cs="Times New Roman"/>
          <w:lang w:val="en-GB"/>
        </w:rPr>
        <w:t xml:space="preserve">greement. Should </w:t>
      </w:r>
      <w:r w:rsidR="00C04013" w:rsidRPr="00695A19">
        <w:rPr>
          <w:rFonts w:ascii="Times New Roman" w:hAnsi="Times New Roman" w:cs="Times New Roman"/>
          <w:lang w:val="en-GB"/>
        </w:rPr>
        <w:t xml:space="preserve">the expert </w:t>
      </w:r>
      <w:r w:rsidRPr="00695A19">
        <w:rPr>
          <w:rFonts w:ascii="Times New Roman" w:hAnsi="Times New Roman" w:cs="Times New Roman"/>
          <w:lang w:val="en-GB"/>
        </w:rPr>
        <w:t xml:space="preserve">be in a position of an actual </w:t>
      </w:r>
      <w:proofErr w:type="spellStart"/>
      <w:r w:rsidRPr="00695A19">
        <w:rPr>
          <w:rFonts w:ascii="Times New Roman" w:hAnsi="Times New Roman" w:cs="Times New Roman"/>
          <w:lang w:val="en-GB"/>
        </w:rPr>
        <w:t>CoI</w:t>
      </w:r>
      <w:proofErr w:type="spellEnd"/>
      <w:r w:rsidRPr="00695A19">
        <w:rPr>
          <w:rFonts w:ascii="Times New Roman" w:hAnsi="Times New Roman" w:cs="Times New Roman"/>
          <w:lang w:val="en-GB"/>
        </w:rPr>
        <w:t xml:space="preserve">, </w:t>
      </w:r>
      <w:r w:rsidR="00C04013" w:rsidRPr="00695A19">
        <w:rPr>
          <w:rFonts w:ascii="Times New Roman" w:hAnsi="Times New Roman" w:cs="Times New Roman"/>
          <w:lang w:val="en-GB"/>
        </w:rPr>
        <w:t>s/he must</w:t>
      </w:r>
      <w:r w:rsidRPr="00695A19">
        <w:rPr>
          <w:rFonts w:ascii="Times New Roman" w:hAnsi="Times New Roman" w:cs="Times New Roman"/>
          <w:lang w:val="en-GB"/>
        </w:rPr>
        <w:t xml:space="preserve"> notify the</w:t>
      </w:r>
      <w:r w:rsidR="00FB2B6B">
        <w:rPr>
          <w:rFonts w:ascii="Times New Roman" w:hAnsi="Times New Roman" w:cs="Times New Roman"/>
          <w:lang w:val="en-GB"/>
        </w:rPr>
        <w:t xml:space="preserve"> </w:t>
      </w:r>
      <w:r w:rsidR="00924FC0">
        <w:rPr>
          <w:rFonts w:ascii="Times New Roman" w:hAnsi="Times New Roman" w:cs="Times New Roman"/>
        </w:rPr>
        <w:t xml:space="preserve">Central Finance and Contracting Agency </w:t>
      </w:r>
      <w:r w:rsidR="00924FC0">
        <w:rPr>
          <w:rFonts w:ascii="Times New Roman" w:hAnsi="Times New Roman" w:cs="Times New Roman"/>
          <w:lang w:val="en-GB"/>
        </w:rPr>
        <w:t>(</w:t>
      </w:r>
      <w:r w:rsidRPr="00695A19">
        <w:rPr>
          <w:rFonts w:ascii="Times New Roman" w:hAnsi="Times New Roman" w:cs="Times New Roman"/>
          <w:lang w:val="en-GB"/>
        </w:rPr>
        <w:t>CFCA</w:t>
      </w:r>
      <w:r w:rsidR="00924FC0">
        <w:rPr>
          <w:rFonts w:ascii="Times New Roman" w:hAnsi="Times New Roman" w:cs="Times New Roman"/>
          <w:lang w:val="en-GB"/>
        </w:rPr>
        <w:t>)</w:t>
      </w:r>
      <w:r w:rsidRPr="00695A19">
        <w:rPr>
          <w:rFonts w:ascii="Times New Roman" w:hAnsi="Times New Roman" w:cs="Times New Roman"/>
          <w:lang w:val="en-GB"/>
        </w:rPr>
        <w:t xml:space="preserve"> immediately and </w:t>
      </w:r>
      <w:r w:rsidR="006F79BE" w:rsidRPr="00695A19">
        <w:rPr>
          <w:rFonts w:ascii="Times New Roman" w:hAnsi="Times New Roman" w:cs="Times New Roman"/>
          <w:lang w:val="en-GB"/>
        </w:rPr>
        <w:t>withdraw</w:t>
      </w:r>
      <w:r w:rsidRPr="00695A19">
        <w:rPr>
          <w:rFonts w:ascii="Times New Roman" w:hAnsi="Times New Roman" w:cs="Times New Roman"/>
          <w:lang w:val="en-GB"/>
        </w:rPr>
        <w:t xml:space="preserve"> from evaluation of this propos</w:t>
      </w:r>
      <w:r w:rsidR="00C04013" w:rsidRPr="00695A19">
        <w:rPr>
          <w:rFonts w:ascii="Times New Roman" w:hAnsi="Times New Roman" w:cs="Times New Roman"/>
          <w:lang w:val="en-GB"/>
        </w:rPr>
        <w:t xml:space="preserve">al. In case of a potential </w:t>
      </w:r>
      <w:proofErr w:type="spellStart"/>
      <w:r w:rsidR="00C04013" w:rsidRPr="00695A19">
        <w:rPr>
          <w:rFonts w:ascii="Times New Roman" w:hAnsi="Times New Roman" w:cs="Times New Roman"/>
          <w:lang w:val="en-GB"/>
        </w:rPr>
        <w:t>CoI</w:t>
      </w:r>
      <w:proofErr w:type="spellEnd"/>
      <w:r w:rsidR="00C04013" w:rsidRPr="00695A19">
        <w:rPr>
          <w:rFonts w:ascii="Times New Roman" w:hAnsi="Times New Roman" w:cs="Times New Roman"/>
          <w:lang w:val="en-GB"/>
        </w:rPr>
        <w:t xml:space="preserve"> the expert must </w:t>
      </w:r>
      <w:r w:rsidRPr="00695A19">
        <w:rPr>
          <w:rFonts w:ascii="Times New Roman" w:hAnsi="Times New Roman" w:cs="Times New Roman"/>
          <w:lang w:val="en-GB"/>
        </w:rPr>
        <w:t>seek the ruling of CFCA as to whether it is disqualifying.</w:t>
      </w:r>
    </w:p>
    <w:p w14:paraId="517FFB37" w14:textId="7E3EED77" w:rsidR="00CE4AA1" w:rsidRPr="00695A19" w:rsidRDefault="00EE49A8" w:rsidP="00B9006F">
      <w:pPr>
        <w:pStyle w:val="Heading2"/>
        <w:spacing w:before="360" w:after="240"/>
        <w:rPr>
          <w:lang w:val="en-GB"/>
        </w:rPr>
      </w:pPr>
      <w:bookmarkStart w:id="6" w:name="_Toc328135496"/>
      <w:bookmarkStart w:id="7" w:name="_Toc512252706"/>
      <w:r w:rsidRPr="00695A19">
        <w:rPr>
          <w:lang w:val="en-GB"/>
        </w:rPr>
        <w:t>1.</w:t>
      </w:r>
      <w:r w:rsidR="00CE4AA1" w:rsidRPr="00695A19">
        <w:rPr>
          <w:lang w:val="en-GB"/>
        </w:rPr>
        <w:t>2</w:t>
      </w:r>
      <w:r w:rsidR="004022A4" w:rsidRPr="00695A19">
        <w:rPr>
          <w:lang w:val="en-GB"/>
        </w:rPr>
        <w:t>. Confidentiality</w:t>
      </w:r>
      <w:bookmarkEnd w:id="6"/>
      <w:bookmarkEnd w:id="7"/>
    </w:p>
    <w:p w14:paraId="7A9CCEB9" w14:textId="67392CF2" w:rsidR="00705F97" w:rsidRDefault="00C04013" w:rsidP="00924FC0">
      <w:pPr>
        <w:widowControl w:val="0"/>
        <w:spacing w:after="120" w:line="276" w:lineRule="auto"/>
        <w:jc w:val="both"/>
        <w:rPr>
          <w:rFonts w:ascii="Times New Roman" w:hAnsi="Times New Roman" w:cs="Times New Roman"/>
          <w:lang w:val="en-GB"/>
        </w:rPr>
      </w:pPr>
      <w:r w:rsidRPr="00695A19">
        <w:rPr>
          <w:rFonts w:ascii="Times New Roman" w:hAnsi="Times New Roman" w:cs="Times New Roman"/>
          <w:lang w:val="en-GB"/>
        </w:rPr>
        <w:t xml:space="preserve">All information related to the evaluation, including the information provided in the proposal, the personal information of the </w:t>
      </w:r>
      <w:r w:rsidR="00FF1ED5">
        <w:rPr>
          <w:rFonts w:ascii="Times New Roman" w:hAnsi="Times New Roman" w:cs="Times New Roman"/>
          <w:lang w:val="en-GB"/>
        </w:rPr>
        <w:t xml:space="preserve">applicant and the </w:t>
      </w:r>
      <w:r w:rsidRPr="00695A19">
        <w:rPr>
          <w:rFonts w:ascii="Times New Roman" w:hAnsi="Times New Roman" w:cs="Times New Roman"/>
          <w:lang w:val="en-GB"/>
        </w:rPr>
        <w:t xml:space="preserve">participants, and the evaluation results, is strictly confidential. Under no circumstances </w:t>
      </w:r>
      <w:r w:rsidR="00FF1ED5">
        <w:rPr>
          <w:rFonts w:ascii="Times New Roman" w:hAnsi="Times New Roman" w:cs="Times New Roman"/>
          <w:lang w:val="en-GB"/>
        </w:rPr>
        <w:t>may</w:t>
      </w:r>
      <w:r w:rsidRPr="00695A19">
        <w:rPr>
          <w:rFonts w:ascii="Times New Roman" w:hAnsi="Times New Roman" w:cs="Times New Roman"/>
          <w:lang w:val="en-GB"/>
        </w:rPr>
        <w:t xml:space="preserve"> </w:t>
      </w:r>
      <w:r w:rsidR="00FF1ED5">
        <w:rPr>
          <w:rFonts w:ascii="Times New Roman" w:hAnsi="Times New Roman" w:cs="Times New Roman"/>
          <w:lang w:val="en-GB"/>
        </w:rPr>
        <w:t xml:space="preserve">the </w:t>
      </w:r>
      <w:r w:rsidRPr="00695A19">
        <w:rPr>
          <w:rFonts w:ascii="Times New Roman" w:hAnsi="Times New Roman" w:cs="Times New Roman"/>
          <w:lang w:val="en-GB"/>
        </w:rPr>
        <w:t xml:space="preserve">expert disclose such information to any other parties than the CFCA, nor s/he can consult any other expert regarding evaluation of the whole or </w:t>
      </w:r>
      <w:r w:rsidR="003242F9">
        <w:rPr>
          <w:rFonts w:ascii="Times New Roman" w:hAnsi="Times New Roman" w:cs="Times New Roman"/>
          <w:lang w:val="en-GB"/>
        </w:rPr>
        <w:t>parts of the proposal</w:t>
      </w:r>
      <w:r w:rsidR="00AE5A03">
        <w:rPr>
          <w:rFonts w:ascii="Times New Roman" w:hAnsi="Times New Roman" w:cs="Times New Roman"/>
          <w:lang w:val="en-GB"/>
        </w:rPr>
        <w:t xml:space="preserve"> (except </w:t>
      </w:r>
      <w:r w:rsidR="00DC049F">
        <w:rPr>
          <w:rFonts w:ascii="Times New Roman" w:hAnsi="Times New Roman" w:cs="Times New Roman"/>
          <w:lang w:val="en-GB"/>
        </w:rPr>
        <w:t>two</w:t>
      </w:r>
      <w:r w:rsidR="00A429C7" w:rsidRPr="00904F31">
        <w:rPr>
          <w:rFonts w:ascii="Times New Roman" w:hAnsi="Times New Roman" w:cs="Times New Roman"/>
          <w:lang w:val="en-GB"/>
        </w:rPr>
        <w:t xml:space="preserve"> EC expert</w:t>
      </w:r>
      <w:r w:rsidR="00DC049F">
        <w:rPr>
          <w:rFonts w:ascii="Times New Roman" w:hAnsi="Times New Roman" w:cs="Times New Roman"/>
          <w:lang w:val="en-GB"/>
        </w:rPr>
        <w:t xml:space="preserve">s </w:t>
      </w:r>
      <w:r w:rsidR="00F67E2C">
        <w:rPr>
          <w:rFonts w:ascii="Times New Roman" w:hAnsi="Times New Roman" w:cs="Times New Roman"/>
          <w:lang w:val="en-GB"/>
        </w:rPr>
        <w:t>that</w:t>
      </w:r>
      <w:r w:rsidR="00DC049F">
        <w:rPr>
          <w:rFonts w:ascii="Times New Roman" w:hAnsi="Times New Roman" w:cs="Times New Roman"/>
          <w:lang w:val="en-GB"/>
        </w:rPr>
        <w:t xml:space="preserve"> are selected to evaluate the same project proposal)</w:t>
      </w:r>
      <w:r w:rsidR="003242F9">
        <w:rPr>
          <w:rFonts w:ascii="Times New Roman" w:hAnsi="Times New Roman" w:cs="Times New Roman"/>
          <w:lang w:val="en-GB"/>
        </w:rPr>
        <w:t xml:space="preserve">, nor s/he </w:t>
      </w:r>
      <w:r w:rsidRPr="00695A19">
        <w:rPr>
          <w:rFonts w:ascii="Times New Roman" w:hAnsi="Times New Roman" w:cs="Times New Roman"/>
          <w:lang w:val="en-GB"/>
        </w:rPr>
        <w:t xml:space="preserve">can contact the applicants during or after the evaluation regarding any matters related to it. </w:t>
      </w:r>
    </w:p>
    <w:p w14:paraId="6FFA7E85" w14:textId="4639948B" w:rsidR="00924FC0" w:rsidRPr="00695A19" w:rsidRDefault="00924FC0" w:rsidP="00924FC0">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t xml:space="preserve">This is a single-blind review, and the CFCA shall take all necessary measures to prevent disclosure of the expert’s identity to the applicants and to any third parties. On her/his behalf, the expert should neither reveal </w:t>
      </w:r>
      <w:r w:rsidR="00705F97">
        <w:rPr>
          <w:rFonts w:ascii="Times New Roman" w:hAnsi="Times New Roman" w:cs="Times New Roman"/>
          <w:lang w:val="en-GB"/>
        </w:rPr>
        <w:t>her/</w:t>
      </w:r>
      <w:r>
        <w:rPr>
          <w:rFonts w:ascii="Times New Roman" w:hAnsi="Times New Roman" w:cs="Times New Roman"/>
          <w:lang w:val="en-GB"/>
        </w:rPr>
        <w:t xml:space="preserve">his identity to the applicants nor disclose the fact of participation in this review to </w:t>
      </w:r>
      <w:r w:rsidR="00705F97">
        <w:rPr>
          <w:rFonts w:ascii="Times New Roman" w:hAnsi="Times New Roman" w:cs="Times New Roman"/>
          <w:lang w:val="en-GB"/>
        </w:rPr>
        <w:t xml:space="preserve">any </w:t>
      </w:r>
      <w:r>
        <w:rPr>
          <w:rFonts w:ascii="Times New Roman" w:hAnsi="Times New Roman" w:cs="Times New Roman"/>
          <w:lang w:val="en-GB"/>
        </w:rPr>
        <w:t xml:space="preserve">third parties. </w:t>
      </w:r>
    </w:p>
    <w:p w14:paraId="1B495A0D" w14:textId="34143C78" w:rsidR="00FB2B6B" w:rsidRPr="00695A19" w:rsidRDefault="00FB2B6B" w:rsidP="00DC6F48">
      <w:pPr>
        <w:widowControl w:val="0"/>
        <w:spacing w:after="120" w:line="276" w:lineRule="auto"/>
        <w:jc w:val="both"/>
        <w:rPr>
          <w:rFonts w:ascii="Times New Roman" w:hAnsi="Times New Roman" w:cs="Times New Roman"/>
          <w:lang w:val="en-GB"/>
        </w:rPr>
      </w:pPr>
    </w:p>
    <w:p w14:paraId="3301044D" w14:textId="565E1328" w:rsidR="00C04013" w:rsidRPr="00695A19" w:rsidRDefault="00EE49A8" w:rsidP="00B9006F">
      <w:pPr>
        <w:pStyle w:val="Heading2"/>
        <w:spacing w:before="360" w:after="240"/>
        <w:rPr>
          <w:lang w:val="en-GB"/>
        </w:rPr>
      </w:pPr>
      <w:bookmarkStart w:id="8" w:name="_Toc512252707"/>
      <w:r w:rsidRPr="00695A19">
        <w:rPr>
          <w:lang w:val="en-GB"/>
        </w:rPr>
        <w:t>1.</w:t>
      </w:r>
      <w:r w:rsidR="00B9006F">
        <w:rPr>
          <w:lang w:val="en-GB"/>
        </w:rPr>
        <w:t>3. Integrity of the evaluation</w:t>
      </w:r>
      <w:bookmarkEnd w:id="8"/>
    </w:p>
    <w:p w14:paraId="170FBE38" w14:textId="77777777" w:rsidR="00962ED8" w:rsidRPr="00695A19" w:rsidRDefault="00962ED8" w:rsidP="00DC6F48">
      <w:pPr>
        <w:widowControl w:val="0"/>
        <w:spacing w:after="120" w:line="276" w:lineRule="auto"/>
        <w:jc w:val="both"/>
        <w:rPr>
          <w:rFonts w:ascii="Times New Roman" w:hAnsi="Times New Roman" w:cs="Times New Roman"/>
          <w:lang w:val="en-GB"/>
        </w:rPr>
      </w:pPr>
      <w:r w:rsidRPr="00695A19">
        <w:rPr>
          <w:rFonts w:ascii="Times New Roman" w:hAnsi="Times New Roman" w:cs="Times New Roman"/>
          <w:lang w:val="en-GB"/>
        </w:rPr>
        <w:t>In order to ensure due integrity of the evaluation, the expert must perform the evaluation based on the following principles:</w:t>
      </w:r>
    </w:p>
    <w:p w14:paraId="47A880BB" w14:textId="2ADE8B8A" w:rsidR="00962ED8" w:rsidRPr="00695A19" w:rsidRDefault="00962ED8" w:rsidP="00DC6F48">
      <w:pPr>
        <w:pStyle w:val="ListParagraph"/>
        <w:widowControl w:val="0"/>
        <w:numPr>
          <w:ilvl w:val="0"/>
          <w:numId w:val="1"/>
        </w:numPr>
        <w:spacing w:after="120" w:line="276" w:lineRule="auto"/>
        <w:jc w:val="both"/>
        <w:rPr>
          <w:rFonts w:ascii="Times New Roman" w:hAnsi="Times New Roman" w:cs="Times New Roman"/>
          <w:lang w:val="en-GB"/>
        </w:rPr>
      </w:pPr>
      <w:r w:rsidRPr="00B1164B">
        <w:rPr>
          <w:rFonts w:ascii="Times New Roman" w:hAnsi="Times New Roman" w:cs="Times New Roman"/>
          <w:b/>
          <w:lang w:val="en-GB"/>
        </w:rPr>
        <w:t>objectivity</w:t>
      </w:r>
      <w:r w:rsidRPr="00695A19">
        <w:rPr>
          <w:rFonts w:ascii="Times New Roman" w:hAnsi="Times New Roman" w:cs="Times New Roman"/>
          <w:lang w:val="en-GB"/>
        </w:rPr>
        <w:t xml:space="preserve">, meaning that the expert assesses the proposal </w:t>
      </w:r>
      <w:r w:rsidR="00A74C33" w:rsidRPr="00695A19">
        <w:rPr>
          <w:rFonts w:ascii="Times New Roman" w:hAnsi="Times New Roman" w:cs="Times New Roman"/>
          <w:lang w:val="en-GB"/>
        </w:rPr>
        <w:t xml:space="preserve">strictly against the predefined evaluation criteria and </w:t>
      </w:r>
      <w:r w:rsidRPr="00695A19">
        <w:rPr>
          <w:rFonts w:ascii="Times New Roman" w:hAnsi="Times New Roman" w:cs="Times New Roman"/>
          <w:lang w:val="en-GB"/>
        </w:rPr>
        <w:t xml:space="preserve">based </w:t>
      </w:r>
      <w:r w:rsidR="00FF1ED5">
        <w:rPr>
          <w:rFonts w:ascii="Times New Roman" w:hAnsi="Times New Roman" w:cs="Times New Roman"/>
          <w:lang w:val="en-GB"/>
        </w:rPr>
        <w:t xml:space="preserve">solely </w:t>
      </w:r>
      <w:r w:rsidRPr="00695A19">
        <w:rPr>
          <w:rFonts w:ascii="Times New Roman" w:hAnsi="Times New Roman" w:cs="Times New Roman"/>
          <w:lang w:val="en-GB"/>
        </w:rPr>
        <w:t>on the information provided in it and on her/his knowledge</w:t>
      </w:r>
      <w:r w:rsidR="00BC17FC" w:rsidRPr="00695A19">
        <w:rPr>
          <w:rFonts w:ascii="Times New Roman" w:hAnsi="Times New Roman" w:cs="Times New Roman"/>
          <w:lang w:val="en-GB"/>
        </w:rPr>
        <w:t xml:space="preserve">; the expert should not make any judgements based on assumptions, e.g., that the participants </w:t>
      </w:r>
      <w:r w:rsidR="00FF1ED5">
        <w:rPr>
          <w:rFonts w:ascii="Times New Roman" w:hAnsi="Times New Roman" w:cs="Times New Roman"/>
          <w:lang w:val="en-GB"/>
        </w:rPr>
        <w:t>may</w:t>
      </w:r>
      <w:r w:rsidR="00BC17FC" w:rsidRPr="00695A19">
        <w:rPr>
          <w:rFonts w:ascii="Times New Roman" w:hAnsi="Times New Roman" w:cs="Times New Roman"/>
          <w:lang w:val="en-GB"/>
        </w:rPr>
        <w:t xml:space="preserve"> have the required expertise, resources, or technical means to implement a certain methodology if the evidence is not contained in the proposal or the expert is otherwise </w:t>
      </w:r>
      <w:r w:rsidR="00ED3746" w:rsidRPr="00695A19">
        <w:rPr>
          <w:rFonts w:ascii="Times New Roman" w:hAnsi="Times New Roman" w:cs="Times New Roman"/>
          <w:lang w:val="en-GB"/>
        </w:rPr>
        <w:t xml:space="preserve">not </w:t>
      </w:r>
      <w:r w:rsidR="00BC17FC" w:rsidRPr="00695A19">
        <w:rPr>
          <w:rFonts w:ascii="Times New Roman" w:hAnsi="Times New Roman" w:cs="Times New Roman"/>
          <w:lang w:val="en-GB"/>
        </w:rPr>
        <w:t xml:space="preserve">in a possession </w:t>
      </w:r>
      <w:r w:rsidR="00ED3746" w:rsidRPr="00695A19">
        <w:rPr>
          <w:rFonts w:ascii="Times New Roman" w:hAnsi="Times New Roman" w:cs="Times New Roman"/>
          <w:lang w:val="en-GB"/>
        </w:rPr>
        <w:t xml:space="preserve">of </w:t>
      </w:r>
      <w:r w:rsidR="00BC17FC" w:rsidRPr="00695A19">
        <w:rPr>
          <w:rFonts w:ascii="Times New Roman" w:hAnsi="Times New Roman" w:cs="Times New Roman"/>
          <w:lang w:val="en-GB"/>
        </w:rPr>
        <w:t xml:space="preserve">factual knowledge about it; </w:t>
      </w:r>
    </w:p>
    <w:p w14:paraId="5DD673B8" w14:textId="4D960C68" w:rsidR="00962ED8" w:rsidRDefault="00BC17FC" w:rsidP="00DC6F48">
      <w:pPr>
        <w:pStyle w:val="ListParagraph"/>
        <w:widowControl w:val="0"/>
        <w:numPr>
          <w:ilvl w:val="0"/>
          <w:numId w:val="1"/>
        </w:numPr>
        <w:spacing w:after="120" w:line="276" w:lineRule="auto"/>
        <w:jc w:val="both"/>
        <w:rPr>
          <w:rFonts w:ascii="Times New Roman" w:hAnsi="Times New Roman" w:cs="Times New Roman"/>
          <w:lang w:val="en-GB"/>
        </w:rPr>
      </w:pPr>
      <w:r w:rsidRPr="00B1164B">
        <w:rPr>
          <w:rFonts w:ascii="Times New Roman" w:hAnsi="Times New Roman" w:cs="Times New Roman"/>
          <w:b/>
          <w:lang w:val="en-GB"/>
        </w:rPr>
        <w:t>i</w:t>
      </w:r>
      <w:r w:rsidR="00962ED8" w:rsidRPr="00B1164B">
        <w:rPr>
          <w:rFonts w:ascii="Times New Roman" w:hAnsi="Times New Roman" w:cs="Times New Roman"/>
          <w:b/>
          <w:lang w:val="en-GB"/>
        </w:rPr>
        <w:t>mpartial</w:t>
      </w:r>
      <w:r w:rsidRPr="00B1164B">
        <w:rPr>
          <w:rFonts w:ascii="Times New Roman" w:hAnsi="Times New Roman" w:cs="Times New Roman"/>
          <w:b/>
          <w:lang w:val="en-GB"/>
        </w:rPr>
        <w:t>ity</w:t>
      </w:r>
      <w:r w:rsidRPr="00695A19">
        <w:rPr>
          <w:rFonts w:ascii="Times New Roman" w:hAnsi="Times New Roman" w:cs="Times New Roman"/>
          <w:lang w:val="en-GB"/>
        </w:rPr>
        <w:t xml:space="preserve">, meaning that </w:t>
      </w:r>
      <w:r w:rsidR="00BB7767" w:rsidRPr="00695A19">
        <w:rPr>
          <w:rFonts w:ascii="Times New Roman" w:hAnsi="Times New Roman" w:cs="Times New Roman"/>
          <w:lang w:val="en-GB"/>
        </w:rPr>
        <w:t xml:space="preserve">the assessment </w:t>
      </w:r>
      <w:r w:rsidR="00FF1ED5">
        <w:rPr>
          <w:rFonts w:ascii="Times New Roman" w:hAnsi="Times New Roman" w:cs="Times New Roman"/>
          <w:lang w:val="en-GB"/>
        </w:rPr>
        <w:t xml:space="preserve">must be </w:t>
      </w:r>
      <w:r w:rsidR="00A74C33" w:rsidRPr="00695A19">
        <w:rPr>
          <w:rFonts w:ascii="Times New Roman" w:hAnsi="Times New Roman" w:cs="Times New Roman"/>
          <w:lang w:val="en-GB"/>
        </w:rPr>
        <w:t xml:space="preserve">purely </w:t>
      </w:r>
      <w:r w:rsidR="00BB7767" w:rsidRPr="00695A19">
        <w:rPr>
          <w:rFonts w:ascii="Times New Roman" w:hAnsi="Times New Roman" w:cs="Times New Roman"/>
          <w:lang w:val="en-GB"/>
        </w:rPr>
        <w:t xml:space="preserve">merit based and without </w:t>
      </w:r>
      <w:r w:rsidR="00ED7B38">
        <w:rPr>
          <w:rFonts w:ascii="Times New Roman" w:hAnsi="Times New Roman" w:cs="Times New Roman"/>
          <w:lang w:val="en-GB"/>
        </w:rPr>
        <w:t>favouritism or</w:t>
      </w:r>
      <w:r w:rsidR="00A74C33" w:rsidRPr="00695A19">
        <w:rPr>
          <w:rFonts w:ascii="Times New Roman" w:hAnsi="Times New Roman" w:cs="Times New Roman"/>
          <w:lang w:val="en-GB"/>
        </w:rPr>
        <w:t xml:space="preserve"> </w:t>
      </w:r>
      <w:r w:rsidR="00BB7767" w:rsidRPr="00695A19">
        <w:rPr>
          <w:rFonts w:ascii="Times New Roman" w:hAnsi="Times New Roman" w:cs="Times New Roman"/>
          <w:lang w:val="en-GB"/>
        </w:rPr>
        <w:t xml:space="preserve">prejudices </w:t>
      </w:r>
      <w:r w:rsidR="00A74C33" w:rsidRPr="00695A19">
        <w:rPr>
          <w:rFonts w:ascii="Times New Roman" w:hAnsi="Times New Roman" w:cs="Times New Roman"/>
          <w:lang w:val="en-GB"/>
        </w:rPr>
        <w:t>against</w:t>
      </w:r>
      <w:r w:rsidR="00BB7767" w:rsidRPr="00695A19">
        <w:rPr>
          <w:rFonts w:ascii="Times New Roman" w:hAnsi="Times New Roman" w:cs="Times New Roman"/>
          <w:lang w:val="en-GB"/>
        </w:rPr>
        <w:t xml:space="preserve"> the applican</w:t>
      </w:r>
      <w:r w:rsidR="00A74C33" w:rsidRPr="00695A19">
        <w:rPr>
          <w:rFonts w:ascii="Times New Roman" w:hAnsi="Times New Roman" w:cs="Times New Roman"/>
          <w:lang w:val="en-GB"/>
        </w:rPr>
        <w:t xml:space="preserve">t, project participants, or the </w:t>
      </w:r>
      <w:r w:rsidR="00571E51">
        <w:rPr>
          <w:rFonts w:ascii="Times New Roman" w:hAnsi="Times New Roman" w:cs="Times New Roman"/>
          <w:lang w:val="en-GB"/>
        </w:rPr>
        <w:t xml:space="preserve">involved </w:t>
      </w:r>
      <w:r w:rsidR="00A74C33" w:rsidRPr="00695A19">
        <w:rPr>
          <w:rFonts w:ascii="Times New Roman" w:hAnsi="Times New Roman" w:cs="Times New Roman"/>
          <w:lang w:val="en-GB"/>
        </w:rPr>
        <w:t>organizations</w:t>
      </w:r>
      <w:r w:rsidR="00571E51">
        <w:rPr>
          <w:rFonts w:ascii="Times New Roman" w:hAnsi="Times New Roman" w:cs="Times New Roman"/>
          <w:lang w:val="en-GB"/>
        </w:rPr>
        <w:t xml:space="preserve">; it must be </w:t>
      </w:r>
      <w:r w:rsidR="00A74C33" w:rsidRPr="00695A19">
        <w:rPr>
          <w:rFonts w:ascii="Times New Roman" w:hAnsi="Times New Roman" w:cs="Times New Roman"/>
          <w:lang w:val="en-GB"/>
        </w:rPr>
        <w:t>free of biases with respect</w:t>
      </w:r>
      <w:r w:rsidR="00AE5987" w:rsidRPr="00695A19">
        <w:rPr>
          <w:rFonts w:ascii="Times New Roman" w:hAnsi="Times New Roman" w:cs="Times New Roman"/>
          <w:lang w:val="en-GB"/>
        </w:rPr>
        <w:t xml:space="preserve"> to sex</w:t>
      </w:r>
      <w:r w:rsidR="00571E51">
        <w:rPr>
          <w:rFonts w:ascii="Times New Roman" w:hAnsi="Times New Roman" w:cs="Times New Roman"/>
          <w:lang w:val="en-GB"/>
        </w:rPr>
        <w:t>, race,</w:t>
      </w:r>
      <w:r w:rsidR="00AE5987" w:rsidRPr="00695A19">
        <w:rPr>
          <w:rFonts w:ascii="Times New Roman" w:hAnsi="Times New Roman" w:cs="Times New Roman"/>
          <w:lang w:val="en-GB"/>
        </w:rPr>
        <w:t xml:space="preserve"> or nationalities. In case the expert evaluates more than one proposal, s/he ensures that the same standard and rigor of judgement is applied to all evaluated proposals;</w:t>
      </w:r>
    </w:p>
    <w:p w14:paraId="4FBD2B67" w14:textId="11606151" w:rsidR="00587747" w:rsidRPr="00587747" w:rsidRDefault="00A650C5" w:rsidP="00587747">
      <w:pPr>
        <w:pStyle w:val="ListParagraph"/>
        <w:widowControl w:val="0"/>
        <w:numPr>
          <w:ilvl w:val="0"/>
          <w:numId w:val="1"/>
        </w:numPr>
        <w:spacing w:after="120" w:line="276" w:lineRule="auto"/>
        <w:jc w:val="both"/>
        <w:rPr>
          <w:rFonts w:ascii="Times New Roman" w:hAnsi="Times New Roman" w:cs="Times New Roman"/>
          <w:lang w:val="en-GB"/>
        </w:rPr>
      </w:pPr>
      <w:proofErr w:type="gramStart"/>
      <w:r w:rsidRPr="00B1164B">
        <w:rPr>
          <w:rFonts w:ascii="Times New Roman" w:hAnsi="Times New Roman" w:cs="Times New Roman"/>
          <w:b/>
          <w:lang w:val="en-GB"/>
        </w:rPr>
        <w:t>independence</w:t>
      </w:r>
      <w:proofErr w:type="gramEnd"/>
      <w:r w:rsidRPr="00695A19">
        <w:rPr>
          <w:rFonts w:ascii="Times New Roman" w:hAnsi="Times New Roman" w:cs="Times New Roman"/>
          <w:lang w:val="en-GB"/>
        </w:rPr>
        <w:t xml:space="preserve">, meaning that the expert assesses the proposal on personal basis as a professional of </w:t>
      </w:r>
      <w:r w:rsidR="00571E51">
        <w:rPr>
          <w:rFonts w:ascii="Times New Roman" w:hAnsi="Times New Roman" w:cs="Times New Roman"/>
          <w:lang w:val="en-GB"/>
        </w:rPr>
        <w:t>her/his research</w:t>
      </w:r>
      <w:r w:rsidRPr="00695A19">
        <w:rPr>
          <w:rFonts w:ascii="Times New Roman" w:hAnsi="Times New Roman" w:cs="Times New Roman"/>
          <w:lang w:val="en-GB"/>
        </w:rPr>
        <w:t xml:space="preserve"> discipline and not as </w:t>
      </w:r>
      <w:r w:rsidR="00571E51">
        <w:rPr>
          <w:rFonts w:ascii="Times New Roman" w:hAnsi="Times New Roman" w:cs="Times New Roman"/>
          <w:lang w:val="en-GB"/>
        </w:rPr>
        <w:t xml:space="preserve">a </w:t>
      </w:r>
      <w:r w:rsidRPr="00695A19">
        <w:rPr>
          <w:rFonts w:ascii="Times New Roman" w:hAnsi="Times New Roman" w:cs="Times New Roman"/>
          <w:lang w:val="en-GB"/>
        </w:rPr>
        <w:t xml:space="preserve">representative of any organization or country; the expert </w:t>
      </w:r>
      <w:r w:rsidRPr="00BE10B8">
        <w:rPr>
          <w:rFonts w:ascii="Times New Roman" w:hAnsi="Times New Roman" w:cs="Times New Roman"/>
          <w:lang w:val="en-GB"/>
        </w:rPr>
        <w:t>may not</w:t>
      </w:r>
      <w:r w:rsidRPr="00695A19">
        <w:rPr>
          <w:rFonts w:ascii="Times New Roman" w:hAnsi="Times New Roman" w:cs="Times New Roman"/>
          <w:lang w:val="en-GB"/>
        </w:rPr>
        <w:t xml:space="preserve"> involve any o</w:t>
      </w:r>
      <w:r w:rsidR="00587747">
        <w:rPr>
          <w:rFonts w:ascii="Times New Roman" w:hAnsi="Times New Roman" w:cs="Times New Roman"/>
          <w:lang w:val="en-GB"/>
        </w:rPr>
        <w:t xml:space="preserve">ther expert in this evaluation. </w:t>
      </w:r>
    </w:p>
    <w:p w14:paraId="75E3DE1F" w14:textId="001C4A11" w:rsidR="00AE5987" w:rsidRPr="0075248F" w:rsidRDefault="00530B6F" w:rsidP="00B9006F">
      <w:pPr>
        <w:pStyle w:val="Heading1"/>
        <w:spacing w:after="240"/>
        <w:rPr>
          <w:lang w:val="en-GB"/>
        </w:rPr>
      </w:pPr>
      <w:bookmarkStart w:id="9" w:name="_Toc512252708"/>
      <w:r w:rsidRPr="0075248F">
        <w:rPr>
          <w:lang w:val="en-GB"/>
        </w:rPr>
        <w:t xml:space="preserve">2. </w:t>
      </w:r>
      <w:r w:rsidR="001D35D2">
        <w:rPr>
          <w:lang w:val="en-GB"/>
        </w:rPr>
        <w:t>E</w:t>
      </w:r>
      <w:r w:rsidRPr="0075248F">
        <w:rPr>
          <w:lang w:val="en-GB"/>
        </w:rPr>
        <w:t>valuation criteria</w:t>
      </w:r>
      <w:r w:rsidR="001D35D2">
        <w:rPr>
          <w:lang w:val="en-GB"/>
        </w:rPr>
        <w:t xml:space="preserve"> and written assessment</w:t>
      </w:r>
      <w:bookmarkEnd w:id="9"/>
    </w:p>
    <w:p w14:paraId="7C899105" w14:textId="1BDF2C4A" w:rsidR="00316332" w:rsidRPr="00695A19" w:rsidRDefault="00F47885" w:rsidP="00DC6F48">
      <w:pPr>
        <w:widowControl w:val="0"/>
        <w:spacing w:after="120" w:line="276" w:lineRule="auto"/>
        <w:jc w:val="both"/>
        <w:rPr>
          <w:rFonts w:ascii="Times New Roman" w:hAnsi="Times New Roman" w:cs="Times New Roman"/>
          <w:bCs/>
          <w:lang w:val="en-GB"/>
        </w:rPr>
      </w:pPr>
      <w:r w:rsidRPr="00695A19">
        <w:rPr>
          <w:rFonts w:ascii="Times New Roman" w:hAnsi="Times New Roman" w:cs="Times New Roman"/>
          <w:lang w:val="en-GB"/>
        </w:rPr>
        <w:t xml:space="preserve">This </w:t>
      </w:r>
      <w:r w:rsidR="00316332" w:rsidRPr="00695A19">
        <w:rPr>
          <w:rFonts w:ascii="Times New Roman" w:hAnsi="Times New Roman" w:cs="Times New Roman"/>
          <w:lang w:val="en-GB"/>
        </w:rPr>
        <w:t>section</w:t>
      </w:r>
      <w:r w:rsidRPr="00695A19">
        <w:rPr>
          <w:rFonts w:ascii="Times New Roman" w:hAnsi="Times New Roman" w:cs="Times New Roman"/>
          <w:lang w:val="en-GB"/>
        </w:rPr>
        <w:t xml:space="preserve"> summarizes </w:t>
      </w:r>
      <w:r w:rsidR="001D35D2">
        <w:rPr>
          <w:rFonts w:ascii="Times New Roman" w:hAnsi="Times New Roman" w:cs="Times New Roman"/>
          <w:lang w:val="en-GB"/>
        </w:rPr>
        <w:t>the priorities of the call,</w:t>
      </w:r>
      <w:r w:rsidR="001D35D2" w:rsidRPr="00695A19">
        <w:rPr>
          <w:rFonts w:ascii="Times New Roman" w:hAnsi="Times New Roman" w:cs="Times New Roman"/>
          <w:lang w:val="en-GB"/>
        </w:rPr>
        <w:t xml:space="preserve"> </w:t>
      </w:r>
      <w:r w:rsidRPr="00695A19">
        <w:rPr>
          <w:rFonts w:ascii="Times New Roman" w:hAnsi="Times New Roman" w:cs="Times New Roman"/>
          <w:lang w:val="en-GB"/>
        </w:rPr>
        <w:t>the criteria of this evaluation</w:t>
      </w:r>
      <w:r w:rsidR="00A65096">
        <w:rPr>
          <w:rFonts w:ascii="Times New Roman" w:hAnsi="Times New Roman" w:cs="Times New Roman"/>
          <w:lang w:val="en-GB"/>
        </w:rPr>
        <w:t xml:space="preserve">, and </w:t>
      </w:r>
      <w:r w:rsidR="001D35D2">
        <w:rPr>
          <w:rFonts w:ascii="Times New Roman" w:hAnsi="Times New Roman" w:cs="Times New Roman"/>
          <w:lang w:val="en-GB"/>
        </w:rPr>
        <w:t xml:space="preserve">the </w:t>
      </w:r>
      <w:r w:rsidR="00A65096">
        <w:rPr>
          <w:rFonts w:ascii="Times New Roman" w:hAnsi="Times New Roman" w:cs="Times New Roman"/>
          <w:lang w:val="en-GB"/>
        </w:rPr>
        <w:t>requirements for written assessment</w:t>
      </w:r>
      <w:r w:rsidRPr="00695A19">
        <w:rPr>
          <w:rFonts w:ascii="Times New Roman" w:hAnsi="Times New Roman" w:cs="Times New Roman"/>
          <w:lang w:val="en-GB"/>
        </w:rPr>
        <w:t xml:space="preserve">. </w:t>
      </w:r>
      <w:r w:rsidR="00E71023">
        <w:t xml:space="preserve">A </w:t>
      </w:r>
      <w:r w:rsidR="00E71023">
        <w:rPr>
          <w:rFonts w:ascii="Times New Roman" w:hAnsi="Times New Roman"/>
        </w:rPr>
        <w:t>detailed interpretation of application of the evaluation criteria is provided in the document</w:t>
      </w:r>
      <w:r w:rsidR="00E71023" w:rsidRPr="00695A19">
        <w:rPr>
          <w:rFonts w:ascii="Times New Roman" w:hAnsi="Times New Roman"/>
        </w:rPr>
        <w:t xml:space="preserve"> “</w:t>
      </w:r>
      <w:r w:rsidR="00E71023" w:rsidRPr="00695A19">
        <w:rPr>
          <w:rFonts w:ascii="Times New Roman" w:hAnsi="Times New Roman"/>
          <w:bCs/>
          <w:i/>
        </w:rPr>
        <w:t>Methodology of application of criteria for evaluation of project applications</w:t>
      </w:r>
      <w:r w:rsidR="00E71023">
        <w:rPr>
          <w:rFonts w:ascii="Times New Roman" w:hAnsi="Times New Roman"/>
          <w:bCs/>
        </w:rPr>
        <w:t>”</w:t>
      </w:r>
      <w:r w:rsidR="00E70FCA">
        <w:rPr>
          <w:rFonts w:ascii="Times New Roman" w:hAnsi="Times New Roman"/>
          <w:bCs/>
        </w:rPr>
        <w:t xml:space="preserve"> that is </w:t>
      </w:r>
      <w:r w:rsidR="00CA6FD4">
        <w:rPr>
          <w:rFonts w:ascii="Times New Roman" w:hAnsi="Times New Roman"/>
          <w:bCs/>
        </w:rPr>
        <w:t>attached</w:t>
      </w:r>
      <w:r w:rsidR="00E70FCA">
        <w:rPr>
          <w:rFonts w:ascii="Times New Roman" w:hAnsi="Times New Roman"/>
          <w:bCs/>
        </w:rPr>
        <w:t xml:space="preserve"> as Annex </w:t>
      </w:r>
      <w:r w:rsidR="00CA6FD4">
        <w:rPr>
          <w:rFonts w:ascii="Times New Roman" w:hAnsi="Times New Roman"/>
          <w:bCs/>
        </w:rPr>
        <w:t>1 to the Service Agreement</w:t>
      </w:r>
      <w:r w:rsidR="00E71023">
        <w:rPr>
          <w:rFonts w:ascii="Times New Roman" w:hAnsi="Times New Roman"/>
          <w:bCs/>
        </w:rPr>
        <w:t>.</w:t>
      </w:r>
    </w:p>
    <w:p w14:paraId="1FF6FA67" w14:textId="0DE5F41F" w:rsidR="00530B6F" w:rsidRPr="00695A19" w:rsidRDefault="00026E6C" w:rsidP="00B9006F">
      <w:pPr>
        <w:pStyle w:val="Heading2"/>
        <w:spacing w:before="360" w:after="240"/>
        <w:rPr>
          <w:lang w:val="en-GB"/>
        </w:rPr>
      </w:pPr>
      <w:bookmarkStart w:id="10" w:name="_Toc512252709"/>
      <w:r w:rsidRPr="00695A19">
        <w:rPr>
          <w:lang w:val="en-GB"/>
        </w:rPr>
        <w:t xml:space="preserve">2.1. Context </w:t>
      </w:r>
      <w:r w:rsidR="00CA2551" w:rsidRPr="00695A19">
        <w:rPr>
          <w:lang w:val="en-GB"/>
        </w:rPr>
        <w:t xml:space="preserve">and priorities </w:t>
      </w:r>
      <w:r w:rsidRPr="00695A19">
        <w:rPr>
          <w:lang w:val="en-GB"/>
        </w:rPr>
        <w:t>of the call</w:t>
      </w:r>
      <w:bookmarkEnd w:id="10"/>
      <w:r w:rsidRPr="00695A19">
        <w:rPr>
          <w:lang w:val="en-GB"/>
        </w:rPr>
        <w:t xml:space="preserve"> </w:t>
      </w:r>
    </w:p>
    <w:p w14:paraId="5953CA5D" w14:textId="77777777" w:rsidR="00B470CC" w:rsidRPr="003B20F6" w:rsidRDefault="00512C2B" w:rsidP="00DC6F48">
      <w:pPr>
        <w:widowControl w:val="0"/>
        <w:spacing w:after="120" w:line="276" w:lineRule="auto"/>
        <w:jc w:val="both"/>
        <w:rPr>
          <w:rFonts w:ascii="Times New Roman" w:hAnsi="Times New Roman" w:cs="Times New Roman"/>
          <w:bCs/>
          <w:lang w:val="en-GB"/>
        </w:rPr>
      </w:pPr>
      <w:r w:rsidRPr="00695A19">
        <w:rPr>
          <w:rFonts w:ascii="Times New Roman" w:hAnsi="Times New Roman" w:cs="Times New Roman"/>
          <w:lang w:val="en-GB"/>
        </w:rPr>
        <w:t xml:space="preserve">The proposals are submitted in response to a </w:t>
      </w:r>
      <w:r w:rsidR="00CA2551" w:rsidRPr="00695A19">
        <w:rPr>
          <w:rFonts w:ascii="Times New Roman" w:hAnsi="Times New Roman" w:cs="Times New Roman"/>
          <w:lang w:val="en-GB"/>
        </w:rPr>
        <w:t xml:space="preserve">thematic </w:t>
      </w:r>
      <w:r w:rsidRPr="00695A19">
        <w:rPr>
          <w:rFonts w:ascii="Times New Roman" w:hAnsi="Times New Roman" w:cs="Times New Roman"/>
          <w:lang w:val="en-GB"/>
        </w:rPr>
        <w:t xml:space="preserve">call </w:t>
      </w:r>
      <w:r w:rsidRPr="003B20F6">
        <w:rPr>
          <w:rFonts w:ascii="Times New Roman" w:hAnsi="Times New Roman" w:cs="Times New Roman"/>
          <w:lang w:val="en-GB"/>
        </w:rPr>
        <w:t xml:space="preserve">aimed at supporting </w:t>
      </w:r>
      <w:r w:rsidR="00B470CC" w:rsidRPr="003B20F6">
        <w:rPr>
          <w:rFonts w:ascii="Times New Roman" w:hAnsi="Times New Roman" w:cs="Times New Roman"/>
          <w:b/>
          <w:lang w:val="en-GB"/>
        </w:rPr>
        <w:t>Education, Skills and Lifelong Learning</w:t>
      </w:r>
      <w:r w:rsidR="00CA2551" w:rsidRPr="003B20F6">
        <w:rPr>
          <w:rFonts w:ascii="Times New Roman" w:hAnsi="Times New Roman" w:cs="Times New Roman"/>
          <w:lang w:val="en-GB"/>
        </w:rPr>
        <w:t xml:space="preserve"> in Latvia as part of the Latvian National Operational Programme “Growth and Employment”, which is one of the national measures linked to the objectives of EUROPE 2020. </w:t>
      </w:r>
      <w:r w:rsidR="00CA2551" w:rsidRPr="003B20F6">
        <w:rPr>
          <w:rFonts w:ascii="Times New Roman" w:hAnsi="Times New Roman" w:cs="Times New Roman"/>
          <w:bCs/>
          <w:lang w:val="en-GB"/>
        </w:rPr>
        <w:t xml:space="preserve">For definitions, provisions, and requirements pertaining to the call the expert </w:t>
      </w:r>
      <w:r w:rsidR="001D35D2" w:rsidRPr="003B20F6">
        <w:rPr>
          <w:rFonts w:ascii="Times New Roman" w:hAnsi="Times New Roman" w:cs="Times New Roman"/>
          <w:bCs/>
          <w:lang w:val="en-GB"/>
        </w:rPr>
        <w:t>is advised to</w:t>
      </w:r>
      <w:r w:rsidR="00CA2551" w:rsidRPr="003B20F6">
        <w:rPr>
          <w:rFonts w:ascii="Times New Roman" w:hAnsi="Times New Roman" w:cs="Times New Roman"/>
          <w:bCs/>
          <w:lang w:val="en-GB"/>
        </w:rPr>
        <w:t xml:space="preserve"> refer to the document</w:t>
      </w:r>
      <w:r w:rsidR="00B470CC" w:rsidRPr="003B20F6">
        <w:rPr>
          <w:rFonts w:ascii="Times New Roman" w:hAnsi="Times New Roman" w:cs="Times New Roman"/>
          <w:bCs/>
          <w:lang w:val="en-GB"/>
        </w:rPr>
        <w:t>s:</w:t>
      </w:r>
    </w:p>
    <w:p w14:paraId="1AF8FDCD" w14:textId="44628262" w:rsidR="00496BC1" w:rsidRPr="00B470CC" w:rsidRDefault="00B470CC" w:rsidP="00B470CC">
      <w:pPr>
        <w:pStyle w:val="ListParagraph"/>
        <w:widowControl w:val="0"/>
        <w:numPr>
          <w:ilvl w:val="0"/>
          <w:numId w:val="16"/>
        </w:numPr>
        <w:spacing w:after="120" w:line="276" w:lineRule="auto"/>
        <w:jc w:val="both"/>
        <w:rPr>
          <w:rFonts w:ascii="Times New Roman" w:hAnsi="Times New Roman" w:cs="Times New Roman"/>
          <w:i/>
          <w:lang w:val="en-GB"/>
        </w:rPr>
      </w:pPr>
      <w:r w:rsidRPr="003B20F6">
        <w:rPr>
          <w:rFonts w:ascii="Times New Roman" w:hAnsi="Times New Roman" w:cs="Times New Roman"/>
          <w:bCs/>
          <w:lang w:val="en-GB"/>
        </w:rPr>
        <w:t xml:space="preserve">Regulation </w:t>
      </w:r>
      <w:r w:rsidR="005A50E9">
        <w:rPr>
          <w:rFonts w:ascii="Times New Roman" w:hAnsi="Times New Roman" w:cs="Times New Roman"/>
          <w:bCs/>
          <w:lang w:val="en-GB"/>
        </w:rPr>
        <w:t>of the Cabinet of Ministers No.</w:t>
      </w:r>
      <w:r w:rsidRPr="003B20F6">
        <w:rPr>
          <w:rFonts w:ascii="Times New Roman" w:hAnsi="Times New Roman" w:cs="Times New Roman"/>
          <w:bCs/>
          <w:lang w:val="en-GB"/>
        </w:rPr>
        <w:t>27</w:t>
      </w:r>
      <w:r w:rsidR="00CA2551" w:rsidRPr="003B20F6">
        <w:rPr>
          <w:rFonts w:ascii="Times New Roman" w:hAnsi="Times New Roman" w:cs="Times New Roman"/>
          <w:bCs/>
          <w:lang w:val="en-GB"/>
        </w:rPr>
        <w:t xml:space="preserve"> “</w:t>
      </w:r>
      <w:r w:rsidRPr="003B20F6">
        <w:rPr>
          <w:rFonts w:ascii="Times New Roman" w:hAnsi="Times New Roman" w:cs="Times New Roman"/>
          <w:i/>
          <w:lang w:val="en-GB"/>
        </w:rPr>
        <w:t xml:space="preserve">Regulation Regarding Implementation of the First and Second Project Applications Selection Round of Specific Objective 8.2.1. “To Reduce Fragmentation of Study Programmes and Strengthen Sharing of </w:t>
      </w:r>
      <w:r w:rsidRPr="003B20F6">
        <w:rPr>
          <w:rFonts w:ascii="Times New Roman" w:hAnsi="Times New Roman" w:cs="Times New Roman"/>
          <w:i/>
          <w:lang w:val="en-GB"/>
        </w:rPr>
        <w:lastRenderedPageBreak/>
        <w:t>Resources”</w:t>
      </w:r>
      <w:r w:rsidR="00CA2551" w:rsidRPr="003B20F6">
        <w:rPr>
          <w:rFonts w:ascii="Times New Roman" w:hAnsi="Times New Roman" w:cs="Times New Roman"/>
          <w:i/>
          <w:lang w:val="en-GB"/>
        </w:rPr>
        <w:t>”</w:t>
      </w:r>
      <w:r w:rsidR="001D35D2" w:rsidRPr="003B20F6">
        <w:rPr>
          <w:rFonts w:ascii="Times New Roman" w:hAnsi="Times New Roman" w:cs="Times New Roman"/>
          <w:i/>
          <w:lang w:val="en-GB"/>
        </w:rPr>
        <w:t>.</w:t>
      </w:r>
      <w:r w:rsidR="002031C7">
        <w:rPr>
          <w:rStyle w:val="FootnoteReference"/>
          <w:rFonts w:ascii="Times New Roman" w:hAnsi="Times New Roman" w:cs="Times New Roman"/>
          <w:i/>
          <w:lang w:val="en-GB"/>
        </w:rPr>
        <w:footnoteReference w:id="1"/>
      </w:r>
    </w:p>
    <w:p w14:paraId="1D6812B5" w14:textId="042F0B5C" w:rsidR="00587747" w:rsidRDefault="001D35D2" w:rsidP="008151B9">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t>T</w:t>
      </w:r>
      <w:r w:rsidR="00890E76" w:rsidRPr="00695A19">
        <w:rPr>
          <w:rFonts w:ascii="Times New Roman" w:hAnsi="Times New Roman" w:cs="Times New Roman"/>
          <w:lang w:val="en-GB"/>
        </w:rPr>
        <w:t xml:space="preserve">he proposed </w:t>
      </w:r>
      <w:r w:rsidR="00F064FC" w:rsidRPr="00695A19">
        <w:rPr>
          <w:rFonts w:ascii="Times New Roman" w:hAnsi="Times New Roman" w:cs="Times New Roman"/>
          <w:lang w:val="en-GB"/>
        </w:rPr>
        <w:t xml:space="preserve">research </w:t>
      </w:r>
      <w:r>
        <w:rPr>
          <w:rFonts w:ascii="Times New Roman" w:hAnsi="Times New Roman" w:cs="Times New Roman"/>
          <w:lang w:val="en-GB"/>
        </w:rPr>
        <w:t>must fall</w:t>
      </w:r>
      <w:r w:rsidR="00F064FC" w:rsidRPr="00695A19">
        <w:rPr>
          <w:rFonts w:ascii="Times New Roman" w:hAnsi="Times New Roman" w:cs="Times New Roman"/>
          <w:lang w:val="en-GB"/>
        </w:rPr>
        <w:t xml:space="preserve"> within one (or several) of the </w:t>
      </w:r>
      <w:r w:rsidR="00F064FC" w:rsidRPr="00695A19">
        <w:rPr>
          <w:rFonts w:ascii="Times New Roman" w:hAnsi="Times New Roman" w:cs="Times New Roman"/>
          <w:b/>
          <w:lang w:val="en-GB"/>
        </w:rPr>
        <w:t>Smart Specialization areas</w:t>
      </w:r>
      <w:r w:rsidR="00F064FC" w:rsidRPr="00695A19">
        <w:rPr>
          <w:rFonts w:ascii="Times New Roman" w:hAnsi="Times New Roman" w:cs="Times New Roman"/>
          <w:lang w:val="en-GB"/>
        </w:rPr>
        <w:t xml:space="preserve"> defined by the </w:t>
      </w:r>
      <w:r w:rsidR="00F105D5" w:rsidRPr="00695A19">
        <w:rPr>
          <w:rFonts w:ascii="Times New Roman" w:hAnsi="Times New Roman" w:cs="Times New Roman"/>
          <w:lang w:val="en-GB"/>
        </w:rPr>
        <w:t xml:space="preserve">Latvian National </w:t>
      </w:r>
      <w:r w:rsidR="00F105D5" w:rsidRPr="00695A19">
        <w:rPr>
          <w:rFonts w:ascii="Times New Roman" w:hAnsi="Times New Roman" w:cs="Times New Roman"/>
          <w:bCs/>
          <w:lang w:val="en-GB"/>
        </w:rPr>
        <w:t>Re</w:t>
      </w:r>
      <w:r w:rsidR="00147182" w:rsidRPr="00695A19">
        <w:rPr>
          <w:rFonts w:ascii="Times New Roman" w:hAnsi="Times New Roman" w:cs="Times New Roman"/>
          <w:bCs/>
          <w:lang w:val="en-GB"/>
        </w:rPr>
        <w:t xml:space="preserve">search and Innovation </w:t>
      </w:r>
      <w:r w:rsidR="00F105D5" w:rsidRPr="00695A19">
        <w:rPr>
          <w:rFonts w:ascii="Times New Roman" w:hAnsi="Times New Roman" w:cs="Times New Roman"/>
          <w:bCs/>
          <w:lang w:val="en-GB"/>
        </w:rPr>
        <w:t xml:space="preserve">Smart Specialisation </w:t>
      </w:r>
      <w:r w:rsidR="00C05A44" w:rsidRPr="00695A19">
        <w:rPr>
          <w:rFonts w:ascii="Times New Roman" w:hAnsi="Times New Roman" w:cs="Times New Roman"/>
          <w:bCs/>
          <w:lang w:val="en-GB"/>
        </w:rPr>
        <w:t xml:space="preserve">Strategy </w:t>
      </w:r>
      <w:r w:rsidR="00F105D5" w:rsidRPr="00695A19">
        <w:rPr>
          <w:rFonts w:ascii="Times New Roman" w:hAnsi="Times New Roman" w:cs="Times New Roman"/>
          <w:bCs/>
          <w:lang w:val="en-GB"/>
        </w:rPr>
        <w:t>(</w:t>
      </w:r>
      <w:r w:rsidR="00151940" w:rsidRPr="00695A19">
        <w:rPr>
          <w:rFonts w:ascii="Times New Roman" w:hAnsi="Times New Roman" w:cs="Times New Roman"/>
          <w:bCs/>
          <w:lang w:val="en-GB"/>
        </w:rPr>
        <w:t xml:space="preserve">RIS3) and </w:t>
      </w:r>
      <w:r w:rsidR="00365746">
        <w:rPr>
          <w:rFonts w:ascii="Times New Roman" w:hAnsi="Times New Roman" w:cs="Times New Roman"/>
          <w:bCs/>
          <w:lang w:val="en-GB"/>
        </w:rPr>
        <w:t>must meet</w:t>
      </w:r>
      <w:r w:rsidR="00151940" w:rsidRPr="00695A19">
        <w:rPr>
          <w:rFonts w:ascii="Times New Roman" w:hAnsi="Times New Roman" w:cs="Times New Roman"/>
          <w:bCs/>
          <w:lang w:val="en-GB"/>
        </w:rPr>
        <w:t xml:space="preserve"> one </w:t>
      </w:r>
      <w:r w:rsidR="00147182" w:rsidRPr="00695A19">
        <w:rPr>
          <w:rFonts w:ascii="Times New Roman" w:hAnsi="Times New Roman" w:cs="Times New Roman"/>
          <w:bCs/>
          <w:lang w:val="en-GB"/>
        </w:rPr>
        <w:t>(</w:t>
      </w:r>
      <w:r w:rsidR="00151940" w:rsidRPr="00695A19">
        <w:rPr>
          <w:rFonts w:ascii="Times New Roman" w:hAnsi="Times New Roman" w:cs="Times New Roman"/>
          <w:bCs/>
          <w:lang w:val="en-GB"/>
        </w:rPr>
        <w:t>or several</w:t>
      </w:r>
      <w:r w:rsidR="00147182" w:rsidRPr="00695A19">
        <w:rPr>
          <w:rFonts w:ascii="Times New Roman" w:hAnsi="Times New Roman" w:cs="Times New Roman"/>
          <w:bCs/>
          <w:lang w:val="en-GB"/>
        </w:rPr>
        <w:t>)</w:t>
      </w:r>
      <w:r w:rsidR="00151940" w:rsidRPr="00695A19">
        <w:rPr>
          <w:rFonts w:ascii="Times New Roman" w:hAnsi="Times New Roman" w:cs="Times New Roman"/>
          <w:bCs/>
          <w:lang w:val="en-GB"/>
        </w:rPr>
        <w:t xml:space="preserve"> </w:t>
      </w:r>
      <w:r w:rsidR="00151940" w:rsidRPr="00695A19">
        <w:rPr>
          <w:rFonts w:ascii="Times New Roman" w:hAnsi="Times New Roman" w:cs="Times New Roman"/>
          <w:b/>
          <w:bCs/>
          <w:lang w:val="en-GB"/>
        </w:rPr>
        <w:t>growth priorities</w:t>
      </w:r>
      <w:r w:rsidR="00151940" w:rsidRPr="00695A19">
        <w:rPr>
          <w:rFonts w:ascii="Times New Roman" w:hAnsi="Times New Roman" w:cs="Times New Roman"/>
          <w:bCs/>
          <w:lang w:val="en-GB"/>
        </w:rPr>
        <w:t xml:space="preserve"> defined </w:t>
      </w:r>
      <w:r w:rsidR="00147182" w:rsidRPr="00695A19">
        <w:rPr>
          <w:rFonts w:ascii="Times New Roman" w:hAnsi="Times New Roman" w:cs="Times New Roman"/>
          <w:bCs/>
          <w:lang w:val="en-GB"/>
        </w:rPr>
        <w:t xml:space="preserve">by this strategy. </w:t>
      </w:r>
      <w:r w:rsidR="00C05A44" w:rsidRPr="00695A19">
        <w:rPr>
          <w:rFonts w:ascii="Times New Roman" w:hAnsi="Times New Roman" w:cs="Times New Roman"/>
          <w:lang w:val="en-GB"/>
        </w:rPr>
        <w:t xml:space="preserve">The expert shall evaluate </w:t>
      </w:r>
      <w:r w:rsidR="00365746">
        <w:rPr>
          <w:rFonts w:ascii="Times New Roman" w:hAnsi="Times New Roman" w:cs="Times New Roman"/>
          <w:lang w:val="en-GB"/>
        </w:rPr>
        <w:t xml:space="preserve">the </w:t>
      </w:r>
      <w:r w:rsidR="00C05A44" w:rsidRPr="00695A19">
        <w:rPr>
          <w:rFonts w:ascii="Times New Roman" w:hAnsi="Times New Roman" w:cs="Times New Roman"/>
          <w:lang w:val="en-GB"/>
        </w:rPr>
        <w:t xml:space="preserve">compliance </w:t>
      </w:r>
      <w:r>
        <w:rPr>
          <w:rFonts w:ascii="Times New Roman" w:hAnsi="Times New Roman" w:cs="Times New Roman"/>
          <w:lang w:val="en-GB"/>
        </w:rPr>
        <w:t xml:space="preserve">of the proposal </w:t>
      </w:r>
      <w:r w:rsidR="00ED7B38">
        <w:rPr>
          <w:rFonts w:ascii="Times New Roman" w:hAnsi="Times New Roman" w:cs="Times New Roman"/>
          <w:lang w:val="en-GB"/>
        </w:rPr>
        <w:t xml:space="preserve">with </w:t>
      </w:r>
      <w:r w:rsidR="00C05A44" w:rsidRPr="00695A19">
        <w:rPr>
          <w:rFonts w:ascii="Times New Roman" w:hAnsi="Times New Roman" w:cs="Times New Roman"/>
          <w:lang w:val="en-GB"/>
        </w:rPr>
        <w:t>RIS3 under the criterion “</w:t>
      </w:r>
      <w:r>
        <w:rPr>
          <w:rFonts w:ascii="Times New Roman" w:hAnsi="Times New Roman" w:cs="Times New Roman"/>
          <w:lang w:val="en-GB"/>
        </w:rPr>
        <w:t>Excellence</w:t>
      </w:r>
      <w:r w:rsidR="00C05A44" w:rsidRPr="00695A19">
        <w:rPr>
          <w:rFonts w:ascii="Times New Roman" w:hAnsi="Times New Roman" w:cs="Times New Roman"/>
          <w:lang w:val="en-GB"/>
        </w:rPr>
        <w:t>”</w:t>
      </w:r>
      <w:r w:rsidR="00365746">
        <w:rPr>
          <w:rFonts w:ascii="Times New Roman" w:hAnsi="Times New Roman" w:cs="Times New Roman"/>
          <w:lang w:val="en-GB"/>
        </w:rPr>
        <w:t xml:space="preserve"> and the associated socio-economic effects under the criterion </w:t>
      </w:r>
      <w:r w:rsidR="00BB29E1">
        <w:rPr>
          <w:rFonts w:ascii="Times New Roman" w:hAnsi="Times New Roman" w:cs="Times New Roman"/>
          <w:lang w:val="en-GB"/>
        </w:rPr>
        <w:t>“Impact”</w:t>
      </w:r>
      <w:r w:rsidR="00C05A44" w:rsidRPr="00695A19">
        <w:rPr>
          <w:rFonts w:ascii="Times New Roman" w:hAnsi="Times New Roman" w:cs="Times New Roman"/>
          <w:lang w:val="en-GB"/>
        </w:rPr>
        <w:t xml:space="preserve">. </w:t>
      </w:r>
      <w:r w:rsidR="00ED7B38">
        <w:rPr>
          <w:rFonts w:ascii="Times New Roman" w:hAnsi="Times New Roman" w:cs="Times New Roman"/>
          <w:bCs/>
          <w:lang w:val="en-GB"/>
        </w:rPr>
        <w:t xml:space="preserve">Detailed information on the national </w:t>
      </w:r>
      <w:r w:rsidR="003440E0" w:rsidRPr="00695A19">
        <w:rPr>
          <w:rFonts w:ascii="Times New Roman" w:hAnsi="Times New Roman" w:cs="Times New Roman"/>
          <w:bCs/>
          <w:lang w:val="en-GB"/>
        </w:rPr>
        <w:t>RIS3 can be found in the document “</w:t>
      </w:r>
      <w:r w:rsidR="003440E0" w:rsidRPr="00695A19">
        <w:rPr>
          <w:rFonts w:ascii="Times New Roman" w:hAnsi="Times New Roman" w:cs="Times New Roman"/>
          <w:bCs/>
          <w:i/>
          <w:lang w:val="en-GB"/>
        </w:rPr>
        <w:t xml:space="preserve">The informative report </w:t>
      </w:r>
      <w:r w:rsidR="003440E0" w:rsidRPr="00695A19">
        <w:rPr>
          <w:rFonts w:ascii="Times New Roman" w:hAnsi="Times New Roman" w:cs="Times New Roman"/>
          <w:i/>
          <w:lang w:val="en-GB"/>
        </w:rPr>
        <w:t>“About the Development of Smart Specialisation Strategy”</w:t>
      </w:r>
      <w:r w:rsidR="003440E0" w:rsidRPr="008151B9">
        <w:rPr>
          <w:rFonts w:ascii="Times New Roman" w:hAnsi="Times New Roman" w:cs="Times New Roman"/>
          <w:lang w:val="en-GB"/>
        </w:rPr>
        <w:t>”</w:t>
      </w:r>
      <w:r w:rsidR="002031C7">
        <w:rPr>
          <w:rStyle w:val="FootnoteReference"/>
          <w:rFonts w:ascii="Times New Roman" w:hAnsi="Times New Roman" w:cs="Times New Roman"/>
          <w:lang w:val="en-GB"/>
        </w:rPr>
        <w:footnoteReference w:id="2"/>
      </w:r>
      <w:r w:rsidR="003440E0" w:rsidRPr="00695A19">
        <w:rPr>
          <w:rFonts w:ascii="Times New Roman" w:hAnsi="Times New Roman" w:cs="Times New Roman"/>
          <w:lang w:val="en-GB"/>
        </w:rPr>
        <w:t xml:space="preserve">. </w:t>
      </w:r>
      <w:r w:rsidR="009A433A">
        <w:rPr>
          <w:rFonts w:ascii="Times New Roman" w:hAnsi="Times New Roman" w:cs="Times New Roman"/>
          <w:lang w:val="en-GB"/>
        </w:rPr>
        <w:t>An overview of</w:t>
      </w:r>
      <w:r w:rsidR="003440E0" w:rsidRPr="00695A19">
        <w:rPr>
          <w:rFonts w:ascii="Times New Roman" w:hAnsi="Times New Roman" w:cs="Times New Roman"/>
          <w:lang w:val="en-GB"/>
        </w:rPr>
        <w:t xml:space="preserve"> the Smart Specializations and </w:t>
      </w:r>
      <w:r w:rsidR="009A433A">
        <w:rPr>
          <w:rFonts w:ascii="Times New Roman" w:hAnsi="Times New Roman" w:cs="Times New Roman"/>
          <w:lang w:val="en-GB"/>
        </w:rPr>
        <w:t xml:space="preserve">the respective </w:t>
      </w:r>
      <w:r w:rsidR="003440E0" w:rsidRPr="00695A19">
        <w:rPr>
          <w:rFonts w:ascii="Times New Roman" w:hAnsi="Times New Roman" w:cs="Times New Roman"/>
          <w:lang w:val="en-GB"/>
        </w:rPr>
        <w:t xml:space="preserve">priorities </w:t>
      </w:r>
      <w:r w:rsidR="009E1967">
        <w:rPr>
          <w:rFonts w:ascii="Times New Roman" w:hAnsi="Times New Roman" w:cs="Times New Roman"/>
          <w:lang w:val="en-GB"/>
        </w:rPr>
        <w:t>from this document are</w:t>
      </w:r>
      <w:r w:rsidR="009A433A">
        <w:rPr>
          <w:rFonts w:ascii="Times New Roman" w:hAnsi="Times New Roman" w:cs="Times New Roman"/>
          <w:lang w:val="en-GB"/>
        </w:rPr>
        <w:t xml:space="preserve"> given in Table 1.</w:t>
      </w:r>
    </w:p>
    <w:tbl>
      <w:tblPr>
        <w:tblW w:w="5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6043"/>
        <w:gridCol w:w="2047"/>
      </w:tblGrid>
      <w:tr w:rsidR="00587747" w:rsidRPr="00B1164B" w14:paraId="7E9FE13C" w14:textId="77777777" w:rsidTr="00FB2B6B">
        <w:trPr>
          <w:trHeight w:val="521"/>
          <w:jc w:val="center"/>
        </w:trPr>
        <w:tc>
          <w:tcPr>
            <w:tcW w:w="5000" w:type="pct"/>
            <w:gridSpan w:val="3"/>
            <w:tcBorders>
              <w:top w:val="nil"/>
              <w:left w:val="nil"/>
              <w:bottom w:val="single" w:sz="18" w:space="0" w:color="auto"/>
              <w:right w:val="nil"/>
            </w:tcBorders>
            <w:shd w:val="clear" w:color="auto" w:fill="auto"/>
            <w:vAlign w:val="center"/>
          </w:tcPr>
          <w:p w14:paraId="27E7B1E2" w14:textId="1BD3693E" w:rsidR="00587747" w:rsidRPr="00B1164B" w:rsidRDefault="00587747" w:rsidP="008151B9">
            <w:pPr>
              <w:pStyle w:val="NumberedF"/>
              <w:numPr>
                <w:ilvl w:val="0"/>
                <w:numId w:val="0"/>
              </w:numPr>
              <w:spacing w:before="240" w:line="240" w:lineRule="auto"/>
              <w:jc w:val="left"/>
              <w:rPr>
                <w:rFonts w:ascii="Times New Roman" w:eastAsia="SimSun" w:hAnsi="Times New Roman"/>
                <w:b/>
                <w:bCs/>
                <w:lang w:val="en-GB" w:eastAsia="zh-CN"/>
              </w:rPr>
            </w:pPr>
            <w:r w:rsidRPr="00B1164B">
              <w:rPr>
                <w:rFonts w:ascii="Times New Roman" w:eastAsia="SimSun" w:hAnsi="Times New Roman"/>
                <w:b/>
                <w:bCs/>
                <w:lang w:val="en-GB" w:eastAsia="zh-CN"/>
              </w:rPr>
              <w:t>Table 1</w:t>
            </w:r>
            <w:r w:rsidRPr="008151B9">
              <w:rPr>
                <w:rFonts w:ascii="Times New Roman" w:eastAsia="SimSun" w:hAnsi="Times New Roman"/>
                <w:b/>
                <w:bCs/>
                <w:lang w:val="en-GB" w:eastAsia="zh-CN"/>
              </w:rPr>
              <w:t xml:space="preserve">. Overview of Smart Specialization areas and growth priorities of </w:t>
            </w:r>
            <w:r w:rsidR="008151B9" w:rsidRPr="008151B9">
              <w:rPr>
                <w:rFonts w:ascii="Times New Roman" w:eastAsia="SimSun" w:hAnsi="Times New Roman"/>
                <w:b/>
                <w:bCs/>
                <w:lang w:val="en-GB" w:eastAsia="zh-CN"/>
              </w:rPr>
              <w:t xml:space="preserve">the </w:t>
            </w:r>
            <w:r w:rsidR="006E5A67" w:rsidRPr="008151B9">
              <w:rPr>
                <w:rFonts w:ascii="Times New Roman" w:hAnsi="Times New Roman"/>
                <w:b/>
                <w:lang w:val="en-GB"/>
              </w:rPr>
              <w:t xml:space="preserve">Latvian National </w:t>
            </w:r>
            <w:r w:rsidR="006E5A67" w:rsidRPr="008151B9">
              <w:rPr>
                <w:rFonts w:ascii="Times New Roman" w:hAnsi="Times New Roman"/>
                <w:b/>
                <w:bCs/>
                <w:lang w:val="en-GB"/>
              </w:rPr>
              <w:t>Research and Innovation Smart Specialisation Strategy (</w:t>
            </w:r>
            <w:r w:rsidRPr="008151B9">
              <w:rPr>
                <w:rFonts w:ascii="Times New Roman" w:eastAsia="SimSun" w:hAnsi="Times New Roman"/>
                <w:b/>
                <w:bCs/>
                <w:lang w:val="en-GB" w:eastAsia="zh-CN"/>
              </w:rPr>
              <w:t>RIS3</w:t>
            </w:r>
            <w:r w:rsidR="006E5A67" w:rsidRPr="008151B9">
              <w:rPr>
                <w:rFonts w:ascii="Times New Roman" w:eastAsia="SimSun" w:hAnsi="Times New Roman"/>
                <w:b/>
                <w:bCs/>
                <w:lang w:val="en-GB" w:eastAsia="zh-CN"/>
              </w:rPr>
              <w:t>)</w:t>
            </w:r>
            <w:r w:rsidR="006E5A67">
              <w:rPr>
                <w:rFonts w:ascii="Times New Roman" w:eastAsia="SimSun" w:hAnsi="Times New Roman"/>
                <w:b/>
                <w:bCs/>
                <w:lang w:val="en-GB" w:eastAsia="zh-CN"/>
              </w:rPr>
              <w:t xml:space="preserve"> </w:t>
            </w:r>
          </w:p>
        </w:tc>
      </w:tr>
      <w:tr w:rsidR="00587747" w:rsidRPr="00B1164B" w14:paraId="7257A411" w14:textId="77777777" w:rsidTr="00FB2B6B">
        <w:trPr>
          <w:trHeight w:val="765"/>
          <w:jc w:val="center"/>
        </w:trPr>
        <w:tc>
          <w:tcPr>
            <w:tcW w:w="1052" w:type="pct"/>
            <w:tcBorders>
              <w:top w:val="single" w:sz="18" w:space="0" w:color="auto"/>
              <w:left w:val="single" w:sz="18" w:space="0" w:color="auto"/>
            </w:tcBorders>
            <w:shd w:val="clear" w:color="auto" w:fill="D9D9D9" w:themeFill="background1" w:themeFillShade="D9"/>
            <w:vAlign w:val="center"/>
          </w:tcPr>
          <w:p w14:paraId="5690B0D8" w14:textId="77777777" w:rsidR="00587747" w:rsidRPr="00B1164B" w:rsidRDefault="00587747" w:rsidP="00FB2B6B">
            <w:pPr>
              <w:pStyle w:val="NumberedF"/>
              <w:numPr>
                <w:ilvl w:val="0"/>
                <w:numId w:val="0"/>
              </w:numPr>
              <w:spacing w:before="0" w:after="0" w:line="240" w:lineRule="auto"/>
              <w:jc w:val="center"/>
              <w:rPr>
                <w:rFonts w:ascii="Times New Roman" w:eastAsia="SimSun" w:hAnsi="Times New Roman"/>
                <w:b/>
                <w:bCs/>
                <w:sz w:val="20"/>
                <w:szCs w:val="20"/>
                <w:lang w:val="en-GB" w:eastAsia="zh-CN"/>
              </w:rPr>
            </w:pPr>
            <w:r w:rsidRPr="00B1164B">
              <w:rPr>
                <w:rFonts w:ascii="Times New Roman" w:eastAsia="SimSun" w:hAnsi="Times New Roman"/>
                <w:b/>
                <w:bCs/>
                <w:sz w:val="20"/>
                <w:szCs w:val="20"/>
                <w:lang w:val="en-GB" w:eastAsia="zh-CN"/>
              </w:rPr>
              <w:t>Directions of the national economy transformation</w:t>
            </w:r>
          </w:p>
        </w:tc>
        <w:tc>
          <w:tcPr>
            <w:tcW w:w="2949" w:type="pct"/>
            <w:tcBorders>
              <w:top w:val="single" w:sz="18" w:space="0" w:color="auto"/>
            </w:tcBorders>
            <w:shd w:val="clear" w:color="auto" w:fill="D9D9D9" w:themeFill="background1" w:themeFillShade="D9"/>
            <w:vAlign w:val="center"/>
          </w:tcPr>
          <w:p w14:paraId="07DD423D" w14:textId="77777777" w:rsidR="00587747" w:rsidRPr="00B1164B" w:rsidRDefault="00587747" w:rsidP="00FB2B6B">
            <w:pPr>
              <w:pStyle w:val="NumberedF"/>
              <w:numPr>
                <w:ilvl w:val="0"/>
                <w:numId w:val="0"/>
              </w:numPr>
              <w:spacing w:before="0" w:after="0" w:line="240" w:lineRule="auto"/>
              <w:jc w:val="center"/>
              <w:rPr>
                <w:rFonts w:ascii="Times New Roman" w:eastAsia="SimSun" w:hAnsi="Times New Roman"/>
                <w:b/>
                <w:bCs/>
                <w:sz w:val="20"/>
                <w:szCs w:val="20"/>
                <w:lang w:val="en-GB" w:eastAsia="zh-CN"/>
              </w:rPr>
            </w:pPr>
            <w:r w:rsidRPr="00B1164B">
              <w:rPr>
                <w:rFonts w:ascii="Times New Roman" w:eastAsia="SimSun" w:hAnsi="Times New Roman"/>
                <w:b/>
                <w:bCs/>
                <w:sz w:val="20"/>
                <w:szCs w:val="20"/>
                <w:lang w:val="en-GB" w:eastAsia="zh-CN"/>
              </w:rPr>
              <w:t>Growth priorities</w:t>
            </w:r>
          </w:p>
        </w:tc>
        <w:tc>
          <w:tcPr>
            <w:tcW w:w="999" w:type="pct"/>
            <w:tcBorders>
              <w:top w:val="single" w:sz="18" w:space="0" w:color="auto"/>
              <w:bottom w:val="single" w:sz="4" w:space="0" w:color="auto"/>
            </w:tcBorders>
            <w:shd w:val="clear" w:color="auto" w:fill="D9D9D9" w:themeFill="background1" w:themeFillShade="D9"/>
            <w:vAlign w:val="center"/>
          </w:tcPr>
          <w:p w14:paraId="4E42C3A0" w14:textId="77777777" w:rsidR="00587747" w:rsidRPr="00B1164B" w:rsidRDefault="00587747" w:rsidP="00FB2B6B">
            <w:pPr>
              <w:pStyle w:val="NumberedF"/>
              <w:numPr>
                <w:ilvl w:val="0"/>
                <w:numId w:val="0"/>
              </w:numPr>
              <w:spacing w:before="0" w:after="0" w:line="240" w:lineRule="auto"/>
              <w:jc w:val="center"/>
              <w:rPr>
                <w:rFonts w:ascii="Times New Roman" w:eastAsia="SimSun" w:hAnsi="Times New Roman"/>
                <w:b/>
                <w:bCs/>
                <w:sz w:val="20"/>
                <w:szCs w:val="20"/>
                <w:lang w:val="en-GB" w:eastAsia="zh-CN"/>
              </w:rPr>
            </w:pPr>
            <w:r w:rsidRPr="00B1164B">
              <w:rPr>
                <w:rFonts w:ascii="Times New Roman" w:eastAsia="SimSun" w:hAnsi="Times New Roman"/>
                <w:b/>
                <w:bCs/>
                <w:sz w:val="20"/>
                <w:szCs w:val="20"/>
                <w:lang w:val="en-GB" w:eastAsia="zh-CN"/>
              </w:rPr>
              <w:t>Smart specialisation areas</w:t>
            </w:r>
          </w:p>
        </w:tc>
      </w:tr>
      <w:tr w:rsidR="00587747" w:rsidRPr="00B1164B" w14:paraId="5D139CAC" w14:textId="77777777" w:rsidTr="00FB2B6B">
        <w:trPr>
          <w:jc w:val="center"/>
        </w:trPr>
        <w:tc>
          <w:tcPr>
            <w:tcW w:w="1052" w:type="pct"/>
            <w:tcBorders>
              <w:left w:val="single" w:sz="18" w:space="0" w:color="auto"/>
            </w:tcBorders>
          </w:tcPr>
          <w:p w14:paraId="273E234D" w14:textId="77777777" w:rsidR="00587747" w:rsidRPr="00B1164B" w:rsidRDefault="00587747" w:rsidP="00B96D9C">
            <w:pPr>
              <w:pStyle w:val="NumberedF"/>
              <w:tabs>
                <w:tab w:val="left" w:pos="284"/>
              </w:tabs>
              <w:spacing w:after="0" w:line="240" w:lineRule="auto"/>
              <w:ind w:left="0" w:firstLine="0"/>
              <w:rPr>
                <w:rFonts w:ascii="Times New Roman" w:hAnsi="Times New Roman"/>
                <w:sz w:val="20"/>
                <w:szCs w:val="20"/>
                <w:lang w:val="en-GB" w:eastAsia="zh-CN"/>
              </w:rPr>
            </w:pPr>
            <w:r w:rsidRPr="00B1164B">
              <w:rPr>
                <w:rFonts w:ascii="Times New Roman" w:hAnsi="Times New Roman"/>
                <w:sz w:val="20"/>
                <w:szCs w:val="20"/>
                <w:lang w:val="en-GB" w:eastAsia="zh-CN"/>
              </w:rPr>
              <w:t>Change of the production and export structure in traditional economy areas</w:t>
            </w:r>
          </w:p>
        </w:tc>
        <w:tc>
          <w:tcPr>
            <w:tcW w:w="2949" w:type="pct"/>
          </w:tcPr>
          <w:p w14:paraId="15DD1605" w14:textId="1760C97B" w:rsidR="00587747" w:rsidRPr="00B1164B" w:rsidRDefault="00587747" w:rsidP="00B96D9C">
            <w:pPr>
              <w:spacing w:before="120"/>
              <w:jc w:val="both"/>
              <w:rPr>
                <w:rFonts w:ascii="Times New Roman" w:hAnsi="Times New Roman" w:cs="Times New Roman"/>
                <w:sz w:val="20"/>
                <w:szCs w:val="20"/>
                <w:lang w:val="en-GB"/>
              </w:rPr>
            </w:pPr>
            <w:r w:rsidRPr="00B1164B">
              <w:rPr>
                <w:rFonts w:ascii="Times New Roman" w:hAnsi="Times New Roman" w:cs="Times New Roman"/>
                <w:b/>
                <w:bCs/>
                <w:iCs/>
                <w:sz w:val="20"/>
                <w:szCs w:val="20"/>
                <w:u w:val="single"/>
                <w:lang w:val="en-GB"/>
              </w:rPr>
              <w:t>Priority 1:</w:t>
            </w:r>
            <w:r w:rsidRPr="00B1164B">
              <w:rPr>
                <w:rFonts w:ascii="Times New Roman" w:hAnsi="Times New Roman" w:cs="Times New Roman"/>
                <w:b/>
                <w:bCs/>
                <w:i/>
                <w:iCs/>
                <w:sz w:val="20"/>
                <w:szCs w:val="20"/>
                <w:u w:val="single"/>
                <w:lang w:val="en-GB"/>
              </w:rPr>
              <w:t xml:space="preserve"> </w:t>
            </w:r>
            <w:r w:rsidRPr="00B1164B">
              <w:rPr>
                <w:rFonts w:ascii="Times New Roman" w:hAnsi="Times New Roman" w:cs="Times New Roman"/>
                <w:sz w:val="20"/>
                <w:szCs w:val="20"/>
                <w:lang w:val="en-GB"/>
              </w:rPr>
              <w:t>More efficient use of raw materials for production of goods with greater added value, creation of new materials and technologies, and diversification of their application. Wider use of non-technological innovations and Latvian creative indust</w:t>
            </w:r>
            <w:r w:rsidR="00366E13">
              <w:rPr>
                <w:rFonts w:ascii="Times New Roman" w:hAnsi="Times New Roman" w:cs="Times New Roman"/>
                <w:sz w:val="20"/>
                <w:szCs w:val="20"/>
                <w:lang w:val="en-GB"/>
              </w:rPr>
              <w:t xml:space="preserve">ry potential to produce goods </w:t>
            </w:r>
            <w:r w:rsidRPr="00B1164B">
              <w:rPr>
                <w:rFonts w:ascii="Times New Roman" w:hAnsi="Times New Roman" w:cs="Times New Roman"/>
                <w:sz w:val="20"/>
                <w:szCs w:val="20"/>
                <w:lang w:val="en-GB"/>
              </w:rPr>
              <w:t>and services with greater added value of national economy sectors.</w:t>
            </w:r>
          </w:p>
        </w:tc>
        <w:tc>
          <w:tcPr>
            <w:tcW w:w="999" w:type="pct"/>
            <w:vMerge w:val="restart"/>
            <w:tcBorders>
              <w:bottom w:val="single" w:sz="18" w:space="0" w:color="auto"/>
              <w:right w:val="single" w:sz="18" w:space="0" w:color="auto"/>
            </w:tcBorders>
          </w:tcPr>
          <w:p w14:paraId="5DA27782" w14:textId="77777777" w:rsidR="00587747" w:rsidRPr="00B1164B" w:rsidRDefault="00587747" w:rsidP="00B96D9C">
            <w:pPr>
              <w:spacing w:before="120"/>
              <w:jc w:val="both"/>
              <w:rPr>
                <w:rFonts w:ascii="Times New Roman" w:hAnsi="Times New Roman" w:cs="Times New Roman"/>
                <w:b/>
                <w:bCs/>
                <w:sz w:val="20"/>
                <w:szCs w:val="20"/>
                <w:lang w:val="en-GB"/>
              </w:rPr>
            </w:pPr>
            <w:r w:rsidRPr="00B1164B">
              <w:rPr>
                <w:rFonts w:ascii="Times New Roman" w:hAnsi="Times New Roman" w:cs="Times New Roman"/>
                <w:b/>
                <w:bCs/>
                <w:sz w:val="20"/>
                <w:szCs w:val="20"/>
                <w:lang w:val="en-GB"/>
              </w:rPr>
              <w:t>1. Knowledge-intensive bio-economy</w:t>
            </w:r>
          </w:p>
          <w:p w14:paraId="3CCFB12F" w14:textId="77777777" w:rsidR="00587747" w:rsidRPr="00B1164B" w:rsidRDefault="00587747" w:rsidP="00B96D9C">
            <w:pPr>
              <w:spacing w:before="120"/>
              <w:jc w:val="both"/>
              <w:rPr>
                <w:rFonts w:ascii="Times New Roman" w:hAnsi="Times New Roman" w:cs="Times New Roman"/>
                <w:b/>
                <w:bCs/>
                <w:sz w:val="20"/>
                <w:szCs w:val="20"/>
                <w:lang w:val="en-GB"/>
              </w:rPr>
            </w:pPr>
            <w:r w:rsidRPr="00B1164B">
              <w:rPr>
                <w:rFonts w:ascii="Times New Roman" w:hAnsi="Times New Roman" w:cs="Times New Roman"/>
                <w:b/>
                <w:bCs/>
                <w:sz w:val="20"/>
                <w:szCs w:val="20"/>
                <w:lang w:val="en-GB"/>
              </w:rPr>
              <w:t xml:space="preserve">2. Biomedicine, medical technologies, bio-pharmacy and biotechnologies </w:t>
            </w:r>
          </w:p>
          <w:p w14:paraId="06CD34B0" w14:textId="77777777" w:rsidR="00587747" w:rsidRPr="00B1164B" w:rsidRDefault="00587747" w:rsidP="00B96D9C">
            <w:pPr>
              <w:spacing w:before="120"/>
              <w:jc w:val="both"/>
              <w:rPr>
                <w:rFonts w:ascii="Times New Roman" w:hAnsi="Times New Roman" w:cs="Times New Roman"/>
                <w:b/>
                <w:bCs/>
                <w:sz w:val="20"/>
                <w:szCs w:val="20"/>
                <w:lang w:val="en-GB"/>
              </w:rPr>
            </w:pPr>
            <w:r w:rsidRPr="00B1164B">
              <w:rPr>
                <w:rFonts w:ascii="Times New Roman" w:hAnsi="Times New Roman" w:cs="Times New Roman"/>
                <w:b/>
                <w:bCs/>
                <w:sz w:val="20"/>
                <w:szCs w:val="20"/>
                <w:lang w:val="en-GB"/>
              </w:rPr>
              <w:t>3. Smart materials, technology and engineering systems</w:t>
            </w:r>
          </w:p>
          <w:p w14:paraId="096B0AE6" w14:textId="1F60CF06" w:rsidR="00587747" w:rsidRPr="00B1164B" w:rsidRDefault="00587747" w:rsidP="00B96D9C">
            <w:pPr>
              <w:spacing w:before="120"/>
              <w:jc w:val="both"/>
              <w:rPr>
                <w:rFonts w:ascii="Times New Roman" w:hAnsi="Times New Roman" w:cs="Times New Roman"/>
                <w:b/>
                <w:bCs/>
                <w:sz w:val="20"/>
                <w:szCs w:val="20"/>
                <w:lang w:val="en-GB"/>
              </w:rPr>
            </w:pPr>
            <w:r w:rsidRPr="00B1164B">
              <w:rPr>
                <w:rFonts w:ascii="Times New Roman" w:hAnsi="Times New Roman" w:cs="Times New Roman"/>
                <w:b/>
                <w:bCs/>
                <w:sz w:val="20"/>
                <w:szCs w:val="20"/>
                <w:lang w:val="en-GB"/>
              </w:rPr>
              <w:t xml:space="preserve">4. Smart </w:t>
            </w:r>
            <w:r w:rsidR="002E380A">
              <w:rPr>
                <w:rFonts w:ascii="Times New Roman" w:hAnsi="Times New Roman" w:cs="Times New Roman"/>
                <w:b/>
                <w:bCs/>
                <w:sz w:val="20"/>
                <w:szCs w:val="20"/>
                <w:lang w:val="en-GB"/>
              </w:rPr>
              <w:t>energy</w:t>
            </w:r>
          </w:p>
          <w:p w14:paraId="6A8DCD8D" w14:textId="77777777" w:rsidR="00587747" w:rsidRPr="00B1164B" w:rsidRDefault="00587747" w:rsidP="00B96D9C">
            <w:pPr>
              <w:spacing w:before="120"/>
              <w:jc w:val="both"/>
              <w:rPr>
                <w:rFonts w:ascii="Times New Roman" w:hAnsi="Times New Roman" w:cs="Times New Roman"/>
                <w:b/>
                <w:bCs/>
                <w:sz w:val="20"/>
                <w:szCs w:val="20"/>
                <w:lang w:val="en-GB"/>
              </w:rPr>
            </w:pPr>
            <w:r w:rsidRPr="00B1164B">
              <w:rPr>
                <w:rFonts w:ascii="Times New Roman" w:hAnsi="Times New Roman" w:cs="Times New Roman"/>
                <w:b/>
                <w:bCs/>
                <w:sz w:val="20"/>
                <w:szCs w:val="20"/>
                <w:lang w:val="en-GB"/>
              </w:rPr>
              <w:t>5. Information and communication technologies</w:t>
            </w:r>
          </w:p>
        </w:tc>
      </w:tr>
      <w:tr w:rsidR="00587747" w:rsidRPr="00B1164B" w14:paraId="037079C3" w14:textId="77777777" w:rsidTr="00FB2B6B">
        <w:trPr>
          <w:jc w:val="center"/>
        </w:trPr>
        <w:tc>
          <w:tcPr>
            <w:tcW w:w="1052" w:type="pct"/>
            <w:tcBorders>
              <w:left w:val="single" w:sz="18" w:space="0" w:color="auto"/>
            </w:tcBorders>
          </w:tcPr>
          <w:p w14:paraId="546E5564" w14:textId="77777777" w:rsidR="00587747" w:rsidRPr="00B1164B" w:rsidRDefault="00587747" w:rsidP="00B96D9C">
            <w:pPr>
              <w:pStyle w:val="NumberedF"/>
              <w:tabs>
                <w:tab w:val="left" w:pos="284"/>
              </w:tabs>
              <w:spacing w:after="0" w:line="240" w:lineRule="auto"/>
              <w:ind w:left="0" w:firstLine="0"/>
              <w:rPr>
                <w:rFonts w:ascii="Times New Roman" w:hAnsi="Times New Roman"/>
                <w:sz w:val="20"/>
                <w:szCs w:val="20"/>
                <w:lang w:val="en-GB" w:eastAsia="zh-CN"/>
              </w:rPr>
            </w:pPr>
            <w:r w:rsidRPr="00B1164B">
              <w:rPr>
                <w:rFonts w:ascii="Times New Roman" w:hAnsi="Times New Roman"/>
                <w:sz w:val="20"/>
                <w:szCs w:val="20"/>
                <w:lang w:val="en-GB" w:eastAsia="zh-CN"/>
              </w:rPr>
              <w:t>Future growth sectors, in which products and services with high added value exist or may appear.</w:t>
            </w:r>
          </w:p>
        </w:tc>
        <w:tc>
          <w:tcPr>
            <w:tcW w:w="2949" w:type="pct"/>
          </w:tcPr>
          <w:p w14:paraId="27CEAE2D" w14:textId="36F37433" w:rsidR="00587747" w:rsidRPr="00B1164B" w:rsidRDefault="00587747" w:rsidP="00B96D9C">
            <w:pPr>
              <w:spacing w:before="120"/>
              <w:jc w:val="both"/>
              <w:rPr>
                <w:rFonts w:ascii="Times New Roman" w:hAnsi="Times New Roman" w:cs="Times New Roman"/>
                <w:sz w:val="20"/>
                <w:szCs w:val="20"/>
                <w:lang w:val="en-GB"/>
              </w:rPr>
            </w:pPr>
            <w:r w:rsidRPr="00B1164B">
              <w:rPr>
                <w:rFonts w:ascii="Times New Roman" w:hAnsi="Times New Roman" w:cs="Times New Roman"/>
                <w:b/>
                <w:bCs/>
                <w:iCs/>
                <w:sz w:val="20"/>
                <w:szCs w:val="20"/>
                <w:u w:val="single"/>
                <w:lang w:val="en-GB"/>
              </w:rPr>
              <w:t>Priority 2:</w:t>
            </w:r>
            <w:r w:rsidRPr="00B1164B">
              <w:rPr>
                <w:rFonts w:ascii="Times New Roman" w:hAnsi="Times New Roman" w:cs="Times New Roman"/>
                <w:b/>
                <w:bCs/>
                <w:sz w:val="20"/>
                <w:szCs w:val="20"/>
                <w:lang w:val="en-GB"/>
              </w:rPr>
              <w:t xml:space="preserve"> </w:t>
            </w:r>
            <w:r w:rsidRPr="00B1164B">
              <w:rPr>
                <w:rFonts w:ascii="Times New Roman" w:hAnsi="Times New Roman" w:cs="Times New Roman"/>
                <w:sz w:val="20"/>
                <w:szCs w:val="20"/>
                <w:lang w:val="en-GB"/>
              </w:rPr>
              <w:t xml:space="preserve">The creation of such innovation system that provides support for the creation of new products and technologies within the framework of existing sectors and cross-sectors, as well as for new sectors with high growth potential based on key sectors defining the development and providing an effective new products/services identification system, and that is able to find and provide support for the creation of new products both in the existing sectoral and cross-sectoral frameworks, and creating of new sections with high growth potential. </w:t>
            </w:r>
          </w:p>
        </w:tc>
        <w:tc>
          <w:tcPr>
            <w:tcW w:w="999" w:type="pct"/>
            <w:vMerge/>
            <w:tcBorders>
              <w:top w:val="single" w:sz="18" w:space="0" w:color="auto"/>
              <w:bottom w:val="single" w:sz="18" w:space="0" w:color="auto"/>
              <w:right w:val="single" w:sz="18" w:space="0" w:color="auto"/>
            </w:tcBorders>
          </w:tcPr>
          <w:p w14:paraId="3EFCCDD0" w14:textId="77777777" w:rsidR="00587747" w:rsidRPr="00B1164B" w:rsidRDefault="00587747" w:rsidP="00FB2B6B">
            <w:pPr>
              <w:rPr>
                <w:rFonts w:ascii="Times New Roman" w:hAnsi="Times New Roman" w:cs="Times New Roman"/>
                <w:b/>
                <w:bCs/>
                <w:sz w:val="20"/>
                <w:szCs w:val="20"/>
                <w:lang w:val="en-GB"/>
              </w:rPr>
            </w:pPr>
          </w:p>
        </w:tc>
      </w:tr>
      <w:tr w:rsidR="00587747" w:rsidRPr="00B1164B" w14:paraId="31926A2A" w14:textId="77777777" w:rsidTr="00FB2B6B">
        <w:trPr>
          <w:jc w:val="center"/>
        </w:trPr>
        <w:tc>
          <w:tcPr>
            <w:tcW w:w="1052" w:type="pct"/>
            <w:vMerge w:val="restart"/>
            <w:tcBorders>
              <w:left w:val="single" w:sz="18" w:space="0" w:color="auto"/>
            </w:tcBorders>
          </w:tcPr>
          <w:p w14:paraId="0CFBCF1D" w14:textId="77777777" w:rsidR="00587747" w:rsidRPr="00B1164B" w:rsidRDefault="00587747" w:rsidP="00B96D9C">
            <w:pPr>
              <w:pStyle w:val="NumberedF"/>
              <w:tabs>
                <w:tab w:val="left" w:pos="284"/>
              </w:tabs>
              <w:spacing w:after="0" w:line="240" w:lineRule="auto"/>
              <w:ind w:left="0" w:firstLine="0"/>
              <w:rPr>
                <w:rFonts w:ascii="Times New Roman" w:hAnsi="Times New Roman"/>
                <w:sz w:val="20"/>
                <w:szCs w:val="20"/>
                <w:lang w:val="en-GB" w:eastAsia="zh-CN"/>
              </w:rPr>
            </w:pPr>
            <w:r w:rsidRPr="00B1164B">
              <w:rPr>
                <w:rFonts w:ascii="Times New Roman" w:hAnsi="Times New Roman"/>
                <w:sz w:val="20"/>
                <w:szCs w:val="20"/>
                <w:lang w:val="en-GB" w:eastAsia="zh-CN"/>
              </w:rPr>
              <w:t>Sectors with significant horizontal impact and contribution in national economy transformation.</w:t>
            </w:r>
          </w:p>
          <w:p w14:paraId="33453186" w14:textId="77777777" w:rsidR="00587747" w:rsidRPr="00B1164B" w:rsidRDefault="00587747" w:rsidP="00B96D9C">
            <w:pPr>
              <w:pStyle w:val="NumberedF"/>
              <w:numPr>
                <w:ilvl w:val="0"/>
                <w:numId w:val="0"/>
              </w:numPr>
              <w:tabs>
                <w:tab w:val="left" w:pos="284"/>
              </w:tabs>
              <w:spacing w:after="0" w:line="240" w:lineRule="auto"/>
              <w:rPr>
                <w:rFonts w:ascii="Times New Roman" w:eastAsia="SimSun" w:hAnsi="Times New Roman"/>
                <w:sz w:val="20"/>
                <w:szCs w:val="20"/>
                <w:lang w:val="en-GB" w:eastAsia="zh-CN"/>
              </w:rPr>
            </w:pPr>
          </w:p>
        </w:tc>
        <w:tc>
          <w:tcPr>
            <w:tcW w:w="2949" w:type="pct"/>
          </w:tcPr>
          <w:p w14:paraId="0089BF0B" w14:textId="77777777" w:rsidR="00587747" w:rsidRPr="00B1164B" w:rsidRDefault="00587747" w:rsidP="00B96D9C">
            <w:pPr>
              <w:spacing w:before="120"/>
              <w:jc w:val="both"/>
              <w:rPr>
                <w:rFonts w:ascii="Times New Roman" w:hAnsi="Times New Roman" w:cs="Times New Roman"/>
                <w:sz w:val="20"/>
                <w:szCs w:val="20"/>
                <w:lang w:val="en-GB"/>
              </w:rPr>
            </w:pPr>
            <w:r w:rsidRPr="00B1164B">
              <w:rPr>
                <w:rFonts w:ascii="Times New Roman" w:hAnsi="Times New Roman" w:cs="Times New Roman"/>
                <w:b/>
                <w:bCs/>
                <w:iCs/>
                <w:sz w:val="20"/>
                <w:szCs w:val="20"/>
                <w:u w:val="single"/>
                <w:lang w:val="en-GB"/>
              </w:rPr>
              <w:t xml:space="preserve">Priority 3: </w:t>
            </w:r>
            <w:r w:rsidRPr="00B1164B">
              <w:rPr>
                <w:rFonts w:ascii="Times New Roman" w:hAnsi="Times New Roman" w:cs="Times New Roman"/>
                <w:sz w:val="20"/>
                <w:szCs w:val="20"/>
                <w:lang w:val="en-GB"/>
              </w:rPr>
              <w:t>Improvement of energy efficiency, which include the creation of new materials, production process optimisation, introduction of technological innovations, use of alternative energy resources and other solutions.</w:t>
            </w:r>
          </w:p>
        </w:tc>
        <w:tc>
          <w:tcPr>
            <w:tcW w:w="999" w:type="pct"/>
            <w:vMerge/>
            <w:tcBorders>
              <w:top w:val="single" w:sz="18" w:space="0" w:color="auto"/>
              <w:bottom w:val="single" w:sz="18" w:space="0" w:color="auto"/>
              <w:right w:val="single" w:sz="18" w:space="0" w:color="auto"/>
            </w:tcBorders>
          </w:tcPr>
          <w:p w14:paraId="3F72C8E9" w14:textId="77777777" w:rsidR="00587747" w:rsidRPr="00B1164B" w:rsidRDefault="00587747" w:rsidP="00FB2B6B">
            <w:pPr>
              <w:rPr>
                <w:rFonts w:ascii="Times New Roman" w:hAnsi="Times New Roman" w:cs="Times New Roman"/>
                <w:b/>
                <w:bCs/>
                <w:sz w:val="20"/>
                <w:szCs w:val="20"/>
                <w:lang w:val="en-GB"/>
              </w:rPr>
            </w:pPr>
          </w:p>
        </w:tc>
      </w:tr>
      <w:tr w:rsidR="00587747" w:rsidRPr="00B1164B" w14:paraId="1B269E85" w14:textId="77777777" w:rsidTr="00FB2B6B">
        <w:trPr>
          <w:jc w:val="center"/>
        </w:trPr>
        <w:tc>
          <w:tcPr>
            <w:tcW w:w="1052" w:type="pct"/>
            <w:vMerge/>
            <w:tcBorders>
              <w:left w:val="single" w:sz="18" w:space="0" w:color="auto"/>
            </w:tcBorders>
          </w:tcPr>
          <w:p w14:paraId="58FF9231" w14:textId="77777777" w:rsidR="00587747" w:rsidRPr="00B1164B" w:rsidRDefault="00587747" w:rsidP="00FB2B6B">
            <w:pPr>
              <w:pStyle w:val="NumberedF"/>
              <w:numPr>
                <w:ilvl w:val="0"/>
                <w:numId w:val="0"/>
              </w:numPr>
              <w:spacing w:before="0" w:after="0" w:line="240" w:lineRule="auto"/>
              <w:rPr>
                <w:rFonts w:ascii="Times New Roman" w:eastAsia="SimSun" w:hAnsi="Times New Roman"/>
                <w:sz w:val="20"/>
                <w:szCs w:val="20"/>
                <w:lang w:val="en-GB" w:eastAsia="zh-CN"/>
              </w:rPr>
            </w:pPr>
          </w:p>
        </w:tc>
        <w:tc>
          <w:tcPr>
            <w:tcW w:w="2949" w:type="pct"/>
          </w:tcPr>
          <w:p w14:paraId="5F983FD6" w14:textId="77777777" w:rsidR="00587747" w:rsidRPr="00B1164B" w:rsidRDefault="00587747" w:rsidP="00B96D9C">
            <w:pPr>
              <w:spacing w:before="120"/>
              <w:jc w:val="both"/>
              <w:rPr>
                <w:rFonts w:ascii="Times New Roman" w:hAnsi="Times New Roman" w:cs="Times New Roman"/>
                <w:sz w:val="20"/>
                <w:szCs w:val="20"/>
                <w:lang w:val="en-GB"/>
              </w:rPr>
            </w:pPr>
            <w:r w:rsidRPr="00B1164B">
              <w:rPr>
                <w:rFonts w:ascii="Times New Roman" w:hAnsi="Times New Roman" w:cs="Times New Roman"/>
                <w:b/>
                <w:bCs/>
                <w:iCs/>
                <w:sz w:val="20"/>
                <w:szCs w:val="20"/>
                <w:u w:val="single"/>
                <w:lang w:val="en-GB"/>
              </w:rPr>
              <w:t>Priority 4:</w:t>
            </w:r>
            <w:r w:rsidRPr="00B1164B">
              <w:rPr>
                <w:rFonts w:ascii="Times New Roman" w:hAnsi="Times New Roman" w:cs="Times New Roman"/>
                <w:b/>
                <w:bCs/>
                <w:sz w:val="20"/>
                <w:szCs w:val="20"/>
                <w:lang w:val="en-GB"/>
              </w:rPr>
              <w:t xml:space="preserve"> </w:t>
            </w:r>
            <w:r w:rsidRPr="00B1164B">
              <w:rPr>
                <w:rFonts w:ascii="Times New Roman" w:hAnsi="Times New Roman" w:cs="Times New Roman"/>
                <w:sz w:val="20"/>
                <w:szCs w:val="20"/>
                <w:lang w:val="en-GB"/>
              </w:rPr>
              <w:t>Development of a modern and contemporary standard-compliant ICT system in the private and public sectors.</w:t>
            </w:r>
          </w:p>
        </w:tc>
        <w:tc>
          <w:tcPr>
            <w:tcW w:w="999" w:type="pct"/>
            <w:vMerge/>
            <w:tcBorders>
              <w:top w:val="single" w:sz="18" w:space="0" w:color="auto"/>
              <w:bottom w:val="single" w:sz="18" w:space="0" w:color="auto"/>
              <w:right w:val="single" w:sz="18" w:space="0" w:color="auto"/>
            </w:tcBorders>
          </w:tcPr>
          <w:p w14:paraId="6ED5CD01" w14:textId="77777777" w:rsidR="00587747" w:rsidRPr="00B1164B" w:rsidRDefault="00587747" w:rsidP="00FB2B6B">
            <w:pPr>
              <w:rPr>
                <w:rFonts w:ascii="Times New Roman" w:hAnsi="Times New Roman" w:cs="Times New Roman"/>
                <w:b/>
                <w:bCs/>
                <w:i/>
                <w:iCs/>
                <w:sz w:val="20"/>
                <w:szCs w:val="20"/>
                <w:u w:val="single"/>
                <w:lang w:val="en-GB"/>
              </w:rPr>
            </w:pPr>
          </w:p>
        </w:tc>
      </w:tr>
      <w:tr w:rsidR="00587747" w:rsidRPr="00B1164B" w14:paraId="4E30741D" w14:textId="77777777" w:rsidTr="00FB2B6B">
        <w:trPr>
          <w:jc w:val="center"/>
        </w:trPr>
        <w:tc>
          <w:tcPr>
            <w:tcW w:w="1052" w:type="pct"/>
            <w:vMerge/>
            <w:tcBorders>
              <w:left w:val="single" w:sz="18" w:space="0" w:color="auto"/>
            </w:tcBorders>
          </w:tcPr>
          <w:p w14:paraId="339C113C" w14:textId="77777777" w:rsidR="00587747" w:rsidRPr="00B1164B" w:rsidRDefault="00587747" w:rsidP="00FB2B6B">
            <w:pPr>
              <w:pStyle w:val="NumberedF"/>
              <w:numPr>
                <w:ilvl w:val="0"/>
                <w:numId w:val="0"/>
              </w:numPr>
              <w:spacing w:before="0" w:after="0" w:line="240" w:lineRule="auto"/>
              <w:rPr>
                <w:rFonts w:ascii="Times New Roman" w:eastAsia="SimSun" w:hAnsi="Times New Roman"/>
                <w:sz w:val="20"/>
                <w:szCs w:val="20"/>
                <w:lang w:val="en-GB" w:eastAsia="zh-CN"/>
              </w:rPr>
            </w:pPr>
          </w:p>
        </w:tc>
        <w:tc>
          <w:tcPr>
            <w:tcW w:w="2949" w:type="pct"/>
          </w:tcPr>
          <w:p w14:paraId="054DF820" w14:textId="1879386E" w:rsidR="00587747" w:rsidRPr="00B1164B" w:rsidRDefault="00587747" w:rsidP="00B96D9C">
            <w:pPr>
              <w:spacing w:before="120"/>
              <w:jc w:val="both"/>
              <w:rPr>
                <w:rFonts w:ascii="Times New Roman" w:hAnsi="Times New Roman" w:cs="Times New Roman"/>
                <w:sz w:val="20"/>
                <w:szCs w:val="20"/>
                <w:lang w:val="en-GB"/>
              </w:rPr>
            </w:pPr>
            <w:r w:rsidRPr="00B1164B">
              <w:rPr>
                <w:rFonts w:ascii="Times New Roman" w:hAnsi="Times New Roman" w:cs="Times New Roman"/>
                <w:b/>
                <w:bCs/>
                <w:iCs/>
                <w:sz w:val="20"/>
                <w:szCs w:val="20"/>
                <w:u w:val="single"/>
                <w:lang w:val="en-GB"/>
              </w:rPr>
              <w:t xml:space="preserve">Priority 5: </w:t>
            </w:r>
            <w:r w:rsidRPr="00B1164B">
              <w:rPr>
                <w:rFonts w:ascii="Times New Roman" w:hAnsi="Times New Roman" w:cs="Times New Roman"/>
                <w:sz w:val="20"/>
                <w:szCs w:val="20"/>
                <w:lang w:val="en-GB"/>
              </w:rPr>
              <w:t xml:space="preserve">A modern, and corresponding to the future labour market demands, education system that facilitates the transformation of national economy and development of competences required for the implementation of </w:t>
            </w:r>
            <w:r w:rsidR="00365746">
              <w:rPr>
                <w:rFonts w:ascii="Times New Roman" w:hAnsi="Times New Roman" w:cs="Times New Roman"/>
                <w:sz w:val="20"/>
                <w:szCs w:val="20"/>
                <w:lang w:val="en-GB"/>
              </w:rPr>
              <w:t>R</w:t>
            </w:r>
            <w:r w:rsidR="008151B9">
              <w:rPr>
                <w:rFonts w:ascii="Times New Roman" w:hAnsi="Times New Roman" w:cs="Times New Roman"/>
                <w:sz w:val="20"/>
                <w:szCs w:val="20"/>
                <w:lang w:val="en-GB"/>
              </w:rPr>
              <w:t>IS3</w:t>
            </w:r>
            <w:r w:rsidRPr="00B1164B">
              <w:rPr>
                <w:rFonts w:ascii="Times New Roman" w:hAnsi="Times New Roman" w:cs="Times New Roman"/>
                <w:sz w:val="20"/>
                <w:szCs w:val="20"/>
                <w:lang w:val="en-GB"/>
              </w:rPr>
              <w:t xml:space="preserve"> priorities, enterprising spirit and creativity at all levels of education.</w:t>
            </w:r>
          </w:p>
        </w:tc>
        <w:tc>
          <w:tcPr>
            <w:tcW w:w="999" w:type="pct"/>
            <w:vMerge/>
            <w:tcBorders>
              <w:top w:val="single" w:sz="18" w:space="0" w:color="auto"/>
              <w:bottom w:val="single" w:sz="18" w:space="0" w:color="auto"/>
              <w:right w:val="single" w:sz="18" w:space="0" w:color="auto"/>
            </w:tcBorders>
          </w:tcPr>
          <w:p w14:paraId="1B34A87D" w14:textId="77777777" w:rsidR="00587747" w:rsidRPr="00B1164B" w:rsidRDefault="00587747" w:rsidP="00FB2B6B">
            <w:pPr>
              <w:rPr>
                <w:rFonts w:ascii="Times New Roman" w:hAnsi="Times New Roman" w:cs="Times New Roman"/>
                <w:b/>
                <w:bCs/>
                <w:i/>
                <w:iCs/>
                <w:sz w:val="20"/>
                <w:szCs w:val="20"/>
                <w:u w:val="single"/>
                <w:lang w:val="en-GB"/>
              </w:rPr>
            </w:pPr>
          </w:p>
        </w:tc>
      </w:tr>
      <w:tr w:rsidR="00587747" w:rsidRPr="00B1164B" w14:paraId="165B925F" w14:textId="77777777" w:rsidTr="00FB2B6B">
        <w:trPr>
          <w:jc w:val="center"/>
        </w:trPr>
        <w:tc>
          <w:tcPr>
            <w:tcW w:w="1052" w:type="pct"/>
            <w:vMerge/>
            <w:tcBorders>
              <w:left w:val="single" w:sz="18" w:space="0" w:color="auto"/>
            </w:tcBorders>
          </w:tcPr>
          <w:p w14:paraId="33E358EC" w14:textId="77777777" w:rsidR="00587747" w:rsidRPr="00B1164B" w:rsidRDefault="00587747" w:rsidP="00FB2B6B">
            <w:pPr>
              <w:pStyle w:val="NumberedF"/>
              <w:numPr>
                <w:ilvl w:val="0"/>
                <w:numId w:val="0"/>
              </w:numPr>
              <w:spacing w:before="0" w:after="0" w:line="240" w:lineRule="auto"/>
              <w:rPr>
                <w:rFonts w:ascii="Times New Roman" w:eastAsia="SimSun" w:hAnsi="Times New Roman"/>
                <w:sz w:val="20"/>
                <w:szCs w:val="20"/>
                <w:lang w:val="en-GB" w:eastAsia="zh-CN"/>
              </w:rPr>
            </w:pPr>
          </w:p>
        </w:tc>
        <w:tc>
          <w:tcPr>
            <w:tcW w:w="2949" w:type="pct"/>
          </w:tcPr>
          <w:p w14:paraId="33D72E27" w14:textId="74F93484" w:rsidR="00587747" w:rsidRPr="00B1164B" w:rsidRDefault="00587747" w:rsidP="00B96D9C">
            <w:pPr>
              <w:spacing w:before="120"/>
              <w:jc w:val="both"/>
              <w:rPr>
                <w:rFonts w:ascii="Times New Roman" w:hAnsi="Times New Roman" w:cs="Times New Roman"/>
                <w:sz w:val="20"/>
                <w:szCs w:val="20"/>
                <w:lang w:val="en-GB"/>
              </w:rPr>
            </w:pPr>
            <w:r w:rsidRPr="00B1164B">
              <w:rPr>
                <w:rFonts w:ascii="Times New Roman" w:hAnsi="Times New Roman" w:cs="Times New Roman"/>
                <w:b/>
                <w:bCs/>
                <w:iCs/>
                <w:sz w:val="20"/>
                <w:szCs w:val="20"/>
                <w:u w:val="single"/>
                <w:lang w:val="en-GB"/>
              </w:rPr>
              <w:t xml:space="preserve">Priority 6: </w:t>
            </w:r>
            <w:r w:rsidRPr="00B1164B">
              <w:rPr>
                <w:rFonts w:ascii="Times New Roman" w:hAnsi="Times New Roman" w:cs="Times New Roman"/>
                <w:sz w:val="20"/>
                <w:szCs w:val="20"/>
                <w:lang w:val="en-GB"/>
              </w:rPr>
              <w:t xml:space="preserve">Advanced knowledge base (basic science and scientific infrastructure) and human capital in areas of knowledge, in which Latvia </w:t>
            </w:r>
            <w:r w:rsidRPr="00B1164B">
              <w:rPr>
                <w:rFonts w:ascii="Times New Roman" w:hAnsi="Times New Roman" w:cs="Times New Roman"/>
                <w:sz w:val="20"/>
                <w:szCs w:val="20"/>
                <w:lang w:val="en-GB"/>
              </w:rPr>
              <w:lastRenderedPageBreak/>
              <w:t>has a comparative advantage and which are important in the process of transformation of the national economy: in areas of knowledge related to the smart specialisation areas (1) knowledge-intensive bio-economy, (2) biomedicine, medical technologies, bio-pharmacy and biotechnologies, (3) smart materials, technologies and engineering systems,</w:t>
            </w:r>
            <w:r w:rsidR="008151B9">
              <w:rPr>
                <w:rFonts w:ascii="Times New Roman" w:hAnsi="Times New Roman" w:cs="Times New Roman"/>
                <w:sz w:val="20"/>
                <w:szCs w:val="20"/>
                <w:lang w:val="en-GB"/>
              </w:rPr>
              <w:t xml:space="preserve"> (4) smart energetics, and (5) </w:t>
            </w:r>
            <w:r w:rsidRPr="00B1164B">
              <w:rPr>
                <w:rFonts w:ascii="Times New Roman" w:hAnsi="Times New Roman" w:cs="Times New Roman"/>
                <w:sz w:val="20"/>
                <w:szCs w:val="20"/>
                <w:lang w:val="en-GB"/>
              </w:rPr>
              <w:t xml:space="preserve">ICT, as well as key technologies identified by the EC (nanotechnologies, micro-and </w:t>
            </w:r>
            <w:proofErr w:type="spellStart"/>
            <w:r w:rsidRPr="00B1164B">
              <w:rPr>
                <w:rFonts w:ascii="Times New Roman" w:hAnsi="Times New Roman" w:cs="Times New Roman"/>
                <w:sz w:val="20"/>
                <w:szCs w:val="20"/>
                <w:lang w:val="en-GB"/>
              </w:rPr>
              <w:t>nano</w:t>
            </w:r>
            <w:proofErr w:type="spellEnd"/>
            <w:r w:rsidRPr="00B1164B">
              <w:rPr>
                <w:rFonts w:ascii="Times New Roman" w:hAnsi="Times New Roman" w:cs="Times New Roman"/>
                <w:sz w:val="20"/>
                <w:szCs w:val="20"/>
                <w:lang w:val="en-GB"/>
              </w:rPr>
              <w:t>-electronics, photonics, advanced materials and manufacturing systems, biotechnologies).</w:t>
            </w:r>
          </w:p>
        </w:tc>
        <w:tc>
          <w:tcPr>
            <w:tcW w:w="999" w:type="pct"/>
            <w:vMerge/>
            <w:tcBorders>
              <w:top w:val="single" w:sz="18" w:space="0" w:color="auto"/>
              <w:bottom w:val="single" w:sz="18" w:space="0" w:color="auto"/>
              <w:right w:val="single" w:sz="18" w:space="0" w:color="auto"/>
            </w:tcBorders>
          </w:tcPr>
          <w:p w14:paraId="61124E88" w14:textId="77777777" w:rsidR="00587747" w:rsidRPr="00B1164B" w:rsidRDefault="00587747" w:rsidP="00FB2B6B">
            <w:pPr>
              <w:rPr>
                <w:rFonts w:ascii="Times New Roman" w:hAnsi="Times New Roman" w:cs="Times New Roman"/>
                <w:b/>
                <w:bCs/>
                <w:i/>
                <w:iCs/>
                <w:sz w:val="20"/>
                <w:szCs w:val="20"/>
                <w:u w:val="single"/>
                <w:lang w:val="en-GB"/>
              </w:rPr>
            </w:pPr>
          </w:p>
        </w:tc>
      </w:tr>
      <w:tr w:rsidR="00587747" w:rsidRPr="00B1164B" w14:paraId="4B52DAAA" w14:textId="77777777" w:rsidTr="00FB2B6B">
        <w:trPr>
          <w:jc w:val="center"/>
        </w:trPr>
        <w:tc>
          <w:tcPr>
            <w:tcW w:w="1052" w:type="pct"/>
            <w:vMerge/>
            <w:tcBorders>
              <w:left w:val="single" w:sz="18" w:space="0" w:color="auto"/>
              <w:bottom w:val="single" w:sz="18" w:space="0" w:color="auto"/>
            </w:tcBorders>
          </w:tcPr>
          <w:p w14:paraId="520B0D9E" w14:textId="77777777" w:rsidR="00587747" w:rsidRPr="00B1164B" w:rsidRDefault="00587747" w:rsidP="00FB2B6B">
            <w:pPr>
              <w:pStyle w:val="NumberedF"/>
              <w:numPr>
                <w:ilvl w:val="0"/>
                <w:numId w:val="0"/>
              </w:numPr>
              <w:spacing w:before="0" w:after="0" w:line="240" w:lineRule="auto"/>
              <w:rPr>
                <w:rFonts w:ascii="Times New Roman" w:eastAsia="SimSun" w:hAnsi="Times New Roman"/>
                <w:sz w:val="20"/>
                <w:szCs w:val="20"/>
                <w:lang w:val="en-GB" w:eastAsia="zh-CN"/>
              </w:rPr>
            </w:pPr>
          </w:p>
        </w:tc>
        <w:tc>
          <w:tcPr>
            <w:tcW w:w="2949" w:type="pct"/>
            <w:tcBorders>
              <w:bottom w:val="single" w:sz="18" w:space="0" w:color="auto"/>
            </w:tcBorders>
          </w:tcPr>
          <w:p w14:paraId="0D164EB4" w14:textId="77777777" w:rsidR="00587747" w:rsidRPr="00B1164B" w:rsidRDefault="00587747" w:rsidP="00B96D9C">
            <w:pPr>
              <w:spacing w:before="120"/>
              <w:jc w:val="both"/>
              <w:rPr>
                <w:rFonts w:ascii="Times New Roman" w:hAnsi="Times New Roman" w:cs="Times New Roman"/>
                <w:i/>
                <w:iCs/>
                <w:sz w:val="20"/>
                <w:szCs w:val="20"/>
                <w:u w:val="single"/>
                <w:lang w:val="en-GB"/>
              </w:rPr>
            </w:pPr>
            <w:r w:rsidRPr="00B1164B">
              <w:rPr>
                <w:rFonts w:ascii="Times New Roman" w:hAnsi="Times New Roman" w:cs="Times New Roman"/>
                <w:b/>
                <w:bCs/>
                <w:iCs/>
                <w:sz w:val="20"/>
                <w:szCs w:val="20"/>
                <w:u w:val="single"/>
                <w:lang w:val="en-GB"/>
              </w:rPr>
              <w:t>Priority 7:</w:t>
            </w:r>
            <w:r w:rsidRPr="00B1164B">
              <w:rPr>
                <w:rFonts w:ascii="Times New Roman" w:hAnsi="Times New Roman" w:cs="Times New Roman"/>
                <w:b/>
                <w:bCs/>
                <w:i/>
                <w:iCs/>
                <w:sz w:val="20"/>
                <w:szCs w:val="20"/>
                <w:u w:val="single"/>
                <w:lang w:val="en-GB"/>
              </w:rPr>
              <w:t xml:space="preserve"> </w:t>
            </w:r>
            <w:r w:rsidRPr="00B1164B">
              <w:rPr>
                <w:rFonts w:ascii="Times New Roman" w:hAnsi="Times New Roman" w:cs="Times New Roman"/>
                <w:sz w:val="20"/>
                <w:szCs w:val="20"/>
                <w:lang w:val="en-GB"/>
              </w:rPr>
              <w:t xml:space="preserve">Studying of the existing resources of territories and specialisation, proposing the prospective economic development opportunities and directions </w:t>
            </w:r>
            <w:r w:rsidRPr="008151B9">
              <w:rPr>
                <w:rFonts w:ascii="Times New Roman" w:hAnsi="Times New Roman" w:cs="Times New Roman"/>
                <w:i/>
                <w:sz w:val="20"/>
                <w:szCs w:val="20"/>
                <w:lang w:val="en-GB"/>
              </w:rPr>
              <w:t>int. al.</w:t>
            </w:r>
            <w:r w:rsidRPr="00B1164B">
              <w:rPr>
                <w:rFonts w:ascii="Times New Roman" w:hAnsi="Times New Roman" w:cs="Times New Roman"/>
                <w:sz w:val="20"/>
                <w:szCs w:val="20"/>
                <w:lang w:val="en-GB"/>
              </w:rPr>
              <w:t xml:space="preserve"> leading and prospective business directions in the municipal territories.</w:t>
            </w:r>
          </w:p>
        </w:tc>
        <w:tc>
          <w:tcPr>
            <w:tcW w:w="999" w:type="pct"/>
            <w:vMerge/>
            <w:tcBorders>
              <w:top w:val="single" w:sz="18" w:space="0" w:color="auto"/>
              <w:bottom w:val="single" w:sz="18" w:space="0" w:color="auto"/>
              <w:right w:val="single" w:sz="18" w:space="0" w:color="auto"/>
            </w:tcBorders>
          </w:tcPr>
          <w:p w14:paraId="2BD5FCE0" w14:textId="77777777" w:rsidR="00587747" w:rsidRPr="00B1164B" w:rsidRDefault="00587747" w:rsidP="00FB2B6B">
            <w:pPr>
              <w:rPr>
                <w:rFonts w:ascii="Times New Roman" w:hAnsi="Times New Roman" w:cs="Times New Roman"/>
                <w:b/>
                <w:bCs/>
                <w:i/>
                <w:iCs/>
                <w:sz w:val="20"/>
                <w:szCs w:val="20"/>
                <w:u w:val="single"/>
                <w:lang w:val="en-GB"/>
              </w:rPr>
            </w:pPr>
          </w:p>
        </w:tc>
      </w:tr>
    </w:tbl>
    <w:p w14:paraId="3591FD82" w14:textId="61353015" w:rsidR="00026E6C" w:rsidRDefault="00277B6B" w:rsidP="00B9006F">
      <w:pPr>
        <w:pStyle w:val="Heading2"/>
        <w:spacing w:before="360" w:after="240"/>
        <w:rPr>
          <w:lang w:val="en-GB"/>
        </w:rPr>
      </w:pPr>
      <w:bookmarkStart w:id="12" w:name="_Toc512252710"/>
      <w:r>
        <w:rPr>
          <w:lang w:val="en-GB"/>
        </w:rPr>
        <w:t>2.2. Scores</w:t>
      </w:r>
      <w:bookmarkEnd w:id="12"/>
    </w:p>
    <w:p w14:paraId="3614A8B0" w14:textId="606F2C1C" w:rsidR="00695A19" w:rsidRDefault="00C4707D" w:rsidP="00DC6F48">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t xml:space="preserve">The </w:t>
      </w:r>
      <w:r w:rsidR="000B7C73">
        <w:rPr>
          <w:rFonts w:ascii="Times New Roman" w:hAnsi="Times New Roman" w:cs="Times New Roman"/>
          <w:lang w:val="en-GB"/>
        </w:rPr>
        <w:t xml:space="preserve">numerical </w:t>
      </w:r>
      <w:r>
        <w:rPr>
          <w:rFonts w:ascii="Times New Roman" w:hAnsi="Times New Roman" w:cs="Times New Roman"/>
          <w:lang w:val="en-GB"/>
        </w:rPr>
        <w:t xml:space="preserve">scores applied </w:t>
      </w:r>
      <w:r w:rsidRPr="004641AC">
        <w:rPr>
          <w:rFonts w:ascii="Times New Roman" w:hAnsi="Times New Roman" w:cs="Times New Roman"/>
          <w:lang w:val="en-GB"/>
        </w:rPr>
        <w:t xml:space="preserve">in </w:t>
      </w:r>
      <w:r w:rsidR="00997592" w:rsidRPr="004641AC">
        <w:rPr>
          <w:rFonts w:ascii="Times New Roman" w:hAnsi="Times New Roman" w:cs="Times New Roman"/>
          <w:lang w:val="en-GB"/>
        </w:rPr>
        <w:t>the</w:t>
      </w:r>
      <w:r w:rsidRPr="004641AC">
        <w:rPr>
          <w:rFonts w:ascii="Times New Roman" w:hAnsi="Times New Roman" w:cs="Times New Roman"/>
          <w:lang w:val="en-GB"/>
        </w:rPr>
        <w:t xml:space="preserve"> evaluation </w:t>
      </w:r>
      <w:r w:rsidR="00997592" w:rsidRPr="004641AC">
        <w:rPr>
          <w:rFonts w:ascii="Times New Roman" w:hAnsi="Times New Roman" w:cs="Times New Roman"/>
          <w:lang w:val="en-GB"/>
        </w:rPr>
        <w:t xml:space="preserve">of quality criteria </w:t>
      </w:r>
      <w:r w:rsidRPr="004641AC">
        <w:rPr>
          <w:rFonts w:ascii="Times New Roman" w:hAnsi="Times New Roman" w:cs="Times New Roman"/>
          <w:lang w:val="en-GB"/>
        </w:rPr>
        <w:t xml:space="preserve">are </w:t>
      </w:r>
      <w:r w:rsidR="001F1465">
        <w:rPr>
          <w:rFonts w:ascii="Times New Roman" w:hAnsi="Times New Roman"/>
        </w:rPr>
        <w:t>provided in the document</w:t>
      </w:r>
      <w:r w:rsidR="001F1465" w:rsidRPr="00695A19">
        <w:rPr>
          <w:rFonts w:ascii="Times New Roman" w:hAnsi="Times New Roman"/>
        </w:rPr>
        <w:t xml:space="preserve"> “</w:t>
      </w:r>
      <w:r w:rsidR="001F1465" w:rsidRPr="00695A19">
        <w:rPr>
          <w:rFonts w:ascii="Times New Roman" w:hAnsi="Times New Roman"/>
          <w:bCs/>
          <w:i/>
        </w:rPr>
        <w:t>Methodology of application of criteria for evaluation of project applications</w:t>
      </w:r>
      <w:r w:rsidR="001F1465">
        <w:rPr>
          <w:rFonts w:ascii="Times New Roman" w:hAnsi="Times New Roman"/>
          <w:bCs/>
        </w:rPr>
        <w:t>”, namely:</w:t>
      </w:r>
    </w:p>
    <w:p w14:paraId="66352410" w14:textId="77777777" w:rsidR="00456EB9" w:rsidRPr="00BD3154" w:rsidRDefault="00456EB9" w:rsidP="00456EB9">
      <w:pPr>
        <w:shd w:val="clear" w:color="auto" w:fill="FFFFFF"/>
        <w:jc w:val="both"/>
        <w:rPr>
          <w:rFonts w:ascii="Times New Roman" w:hAnsi="Times New Roman"/>
        </w:rPr>
      </w:pPr>
      <w:r>
        <w:rPr>
          <w:rFonts w:ascii="Times New Roman" w:hAnsi="Times New Roman"/>
          <w:b/>
          <w:bdr w:val="none" w:sz="0" w:space="0" w:color="auto" w:frame="1"/>
        </w:rPr>
        <w:t>0 points</w:t>
      </w:r>
      <w:r>
        <w:rPr>
          <w:rFonts w:ascii="Times New Roman" w:hAnsi="Times New Roman"/>
          <w:bdr w:val="none" w:sz="0" w:space="0" w:color="auto" w:frame="1"/>
        </w:rPr>
        <w:t xml:space="preserve"> — </w:t>
      </w:r>
      <w:proofErr w:type="gramStart"/>
      <w:r>
        <w:rPr>
          <w:rFonts w:ascii="Times New Roman" w:hAnsi="Times New Roman"/>
          <w:bdr w:val="none" w:sz="0" w:space="0" w:color="auto" w:frame="1"/>
        </w:rPr>
        <w:t>The</w:t>
      </w:r>
      <w:proofErr w:type="gramEnd"/>
      <w:r>
        <w:rPr>
          <w:rFonts w:ascii="Times New Roman" w:hAnsi="Times New Roman"/>
          <w:bdr w:val="none" w:sz="0" w:space="0" w:color="auto" w:frame="1"/>
        </w:rPr>
        <w:t xml:space="preserve"> application fails to address the respective criterion or cannot be assessed due to missing or incomplete information (unless a “manifest clerical error has occurred”);</w:t>
      </w:r>
      <w:r>
        <w:rPr>
          <w:rFonts w:ascii="Times New Roman" w:hAnsi="Times New Roman"/>
        </w:rPr>
        <w:t xml:space="preserve"> </w:t>
      </w:r>
    </w:p>
    <w:p w14:paraId="1FB56C28" w14:textId="77777777" w:rsidR="00456EB9" w:rsidRPr="00BD3154" w:rsidRDefault="00456EB9" w:rsidP="00456EB9">
      <w:pPr>
        <w:shd w:val="clear" w:color="auto" w:fill="FFFFFF"/>
        <w:jc w:val="both"/>
        <w:rPr>
          <w:rFonts w:ascii="Times New Roman" w:hAnsi="Times New Roman"/>
        </w:rPr>
      </w:pPr>
      <w:r>
        <w:rPr>
          <w:rFonts w:ascii="Times New Roman" w:hAnsi="Times New Roman"/>
          <w:b/>
          <w:bdr w:val="none" w:sz="0" w:space="0" w:color="auto" w:frame="1"/>
        </w:rPr>
        <w:t>1 point </w:t>
      </w:r>
      <w:r>
        <w:rPr>
          <w:rFonts w:ascii="Times New Roman" w:hAnsi="Times New Roman"/>
          <w:bdr w:val="none" w:sz="0" w:space="0" w:color="auto" w:frame="1"/>
        </w:rPr>
        <w:t xml:space="preserve">— Weak: the criterion is not sufficiently addressed, or </w:t>
      </w:r>
      <w:r>
        <w:rPr>
          <w:rFonts w:ascii="Times New Roman" w:hAnsi="Times New Roman"/>
        </w:rPr>
        <w:t>there</w:t>
      </w:r>
      <w:r>
        <w:rPr>
          <w:rFonts w:ascii="Times New Roman" w:hAnsi="Times New Roman"/>
          <w:bdr w:val="none" w:sz="0" w:space="0" w:color="auto" w:frame="1"/>
        </w:rPr>
        <w:t xml:space="preserve"> are serious deficiencies in the application;</w:t>
      </w:r>
      <w:r>
        <w:rPr>
          <w:rFonts w:ascii="Times New Roman" w:hAnsi="Times New Roman"/>
        </w:rPr>
        <w:t xml:space="preserve"> </w:t>
      </w:r>
    </w:p>
    <w:p w14:paraId="0E02F50E" w14:textId="77777777" w:rsidR="00456EB9" w:rsidRPr="00BD3154" w:rsidRDefault="00456EB9" w:rsidP="00456EB9">
      <w:pPr>
        <w:shd w:val="clear" w:color="auto" w:fill="FFFFFF"/>
        <w:jc w:val="both"/>
        <w:rPr>
          <w:rFonts w:ascii="Times New Roman" w:hAnsi="Times New Roman"/>
        </w:rPr>
      </w:pPr>
      <w:r>
        <w:rPr>
          <w:rFonts w:ascii="Times New Roman" w:hAnsi="Times New Roman"/>
          <w:b/>
          <w:bdr w:val="none" w:sz="0" w:space="0" w:color="auto" w:frame="1"/>
        </w:rPr>
        <w:t xml:space="preserve">2 points </w:t>
      </w:r>
      <w:r>
        <w:rPr>
          <w:rFonts w:ascii="Times New Roman" w:hAnsi="Times New Roman"/>
          <w:bdr w:val="none" w:sz="0" w:space="0" w:color="auto" w:frame="1"/>
        </w:rPr>
        <w:t xml:space="preserve">– Fair: </w:t>
      </w:r>
      <w:r>
        <w:rPr>
          <w:rFonts w:ascii="Times New Roman" w:hAnsi="Times New Roman"/>
        </w:rPr>
        <w:t>the application</w:t>
      </w:r>
      <w:r>
        <w:rPr>
          <w:rFonts w:ascii="Times New Roman" w:hAnsi="Times New Roman"/>
          <w:bdr w:val="none" w:sz="0" w:space="0" w:color="auto" w:frame="1"/>
        </w:rPr>
        <w:t xml:space="preserve"> broadly addresses the criterion, but there are some significant shortcomings;</w:t>
      </w:r>
      <w:r>
        <w:rPr>
          <w:rFonts w:ascii="Times New Roman" w:hAnsi="Times New Roman"/>
        </w:rPr>
        <w:t xml:space="preserve"> </w:t>
      </w:r>
    </w:p>
    <w:p w14:paraId="227FC83E" w14:textId="77777777" w:rsidR="00456EB9" w:rsidRPr="00BD3154" w:rsidRDefault="00456EB9" w:rsidP="00456EB9">
      <w:pPr>
        <w:shd w:val="clear" w:color="auto" w:fill="FFFFFF"/>
        <w:jc w:val="both"/>
        <w:rPr>
          <w:rFonts w:ascii="Times New Roman" w:hAnsi="Times New Roman"/>
        </w:rPr>
      </w:pPr>
      <w:r>
        <w:rPr>
          <w:rFonts w:ascii="Times New Roman" w:hAnsi="Times New Roman"/>
          <w:b/>
          <w:bdr w:val="none" w:sz="0" w:space="0" w:color="auto" w:frame="1"/>
        </w:rPr>
        <w:t xml:space="preserve">3 points </w:t>
      </w:r>
      <w:r>
        <w:rPr>
          <w:rFonts w:ascii="Times New Roman" w:hAnsi="Times New Roman"/>
          <w:bdr w:val="none" w:sz="0" w:space="0" w:color="auto" w:frame="1"/>
        </w:rPr>
        <w:t xml:space="preserve">– Good: </w:t>
      </w:r>
      <w:r>
        <w:rPr>
          <w:rFonts w:ascii="Times New Roman" w:hAnsi="Times New Roman"/>
        </w:rPr>
        <w:t>the application</w:t>
      </w:r>
      <w:r>
        <w:rPr>
          <w:rFonts w:ascii="Times New Roman" w:hAnsi="Times New Roman"/>
          <w:bdr w:val="none" w:sz="0" w:space="0" w:color="auto" w:frame="1"/>
        </w:rPr>
        <w:t xml:space="preserve"> addresses the criterion well, but there is still a number of shortcomings;</w:t>
      </w:r>
      <w:r>
        <w:rPr>
          <w:rFonts w:ascii="Times New Roman" w:hAnsi="Times New Roman"/>
        </w:rPr>
        <w:t xml:space="preserve"> </w:t>
      </w:r>
    </w:p>
    <w:p w14:paraId="1B31C82B" w14:textId="77777777" w:rsidR="00456EB9" w:rsidRPr="00BD3154" w:rsidRDefault="00456EB9" w:rsidP="00456EB9">
      <w:pPr>
        <w:shd w:val="clear" w:color="auto" w:fill="FFFFFF"/>
        <w:jc w:val="both"/>
        <w:rPr>
          <w:rFonts w:ascii="Times New Roman" w:hAnsi="Times New Roman"/>
        </w:rPr>
      </w:pPr>
      <w:r>
        <w:rPr>
          <w:rFonts w:ascii="Times New Roman" w:hAnsi="Times New Roman"/>
          <w:b/>
          <w:bdr w:val="none" w:sz="0" w:space="0" w:color="auto" w:frame="1"/>
        </w:rPr>
        <w:t>4 points</w:t>
      </w:r>
      <w:r>
        <w:rPr>
          <w:rFonts w:ascii="Times New Roman" w:hAnsi="Times New Roman"/>
          <w:bdr w:val="none" w:sz="0" w:space="0" w:color="auto" w:frame="1"/>
        </w:rPr>
        <w:t xml:space="preserve"> – Very good: </w:t>
      </w:r>
      <w:r>
        <w:rPr>
          <w:rFonts w:ascii="Times New Roman" w:hAnsi="Times New Roman"/>
        </w:rPr>
        <w:t>the application</w:t>
      </w:r>
      <w:r>
        <w:rPr>
          <w:rFonts w:ascii="Times New Roman" w:hAnsi="Times New Roman"/>
          <w:bdr w:val="none" w:sz="0" w:space="0" w:color="auto" w:frame="1"/>
        </w:rPr>
        <w:t xml:space="preserve"> addresses the criterion very well, but there is still a small number of shortcomings;</w:t>
      </w:r>
      <w:r>
        <w:rPr>
          <w:rFonts w:ascii="Times New Roman" w:hAnsi="Times New Roman"/>
        </w:rPr>
        <w:t xml:space="preserve"> </w:t>
      </w:r>
    </w:p>
    <w:p w14:paraId="5FD8E4B3" w14:textId="77777777" w:rsidR="00456EB9" w:rsidRDefault="00456EB9" w:rsidP="00456EB9">
      <w:pPr>
        <w:shd w:val="clear" w:color="auto" w:fill="FFFFFF"/>
        <w:jc w:val="both"/>
        <w:rPr>
          <w:rFonts w:ascii="Times New Roman" w:hAnsi="Times New Roman"/>
          <w:bdr w:val="none" w:sz="0" w:space="0" w:color="auto" w:frame="1"/>
        </w:rPr>
      </w:pPr>
      <w:r>
        <w:rPr>
          <w:rFonts w:ascii="Times New Roman" w:hAnsi="Times New Roman"/>
          <w:b/>
          <w:bdr w:val="none" w:sz="0" w:space="0" w:color="auto" w:frame="1"/>
        </w:rPr>
        <w:t>5 points</w:t>
      </w:r>
      <w:r>
        <w:rPr>
          <w:rFonts w:ascii="Times New Roman" w:hAnsi="Times New Roman"/>
          <w:bdr w:val="none" w:sz="0" w:space="0" w:color="auto" w:frame="1"/>
        </w:rPr>
        <w:t xml:space="preserve"> – Excellent: </w:t>
      </w:r>
      <w:r>
        <w:rPr>
          <w:rFonts w:ascii="Times New Roman" w:hAnsi="Times New Roman"/>
        </w:rPr>
        <w:t>the application successfully meets all the relevant aspects of the criterion; if there are shortcomings, they are minor.</w:t>
      </w:r>
    </w:p>
    <w:p w14:paraId="2683A2F1" w14:textId="77777777" w:rsidR="00997592" w:rsidRDefault="00997592" w:rsidP="00DC6F48">
      <w:pPr>
        <w:widowControl w:val="0"/>
        <w:spacing w:after="120" w:line="276" w:lineRule="auto"/>
        <w:jc w:val="both"/>
        <w:rPr>
          <w:rFonts w:ascii="Times" w:eastAsia="Times New Roman" w:hAnsi="Times"/>
          <w:szCs w:val="20"/>
        </w:rPr>
      </w:pPr>
    </w:p>
    <w:p w14:paraId="47778739" w14:textId="77777777" w:rsidR="00C47106" w:rsidRDefault="00C47106" w:rsidP="00DC6F48">
      <w:pPr>
        <w:widowControl w:val="0"/>
        <w:spacing w:after="120" w:line="276" w:lineRule="auto"/>
        <w:jc w:val="both"/>
        <w:rPr>
          <w:rFonts w:ascii="Times" w:eastAsia="Times New Roman" w:hAnsi="Times"/>
          <w:szCs w:val="20"/>
        </w:rPr>
      </w:pPr>
      <w:r w:rsidRPr="00C47106">
        <w:rPr>
          <w:rFonts w:ascii="Times" w:eastAsia="Times New Roman" w:hAnsi="Times"/>
          <w:szCs w:val="20"/>
        </w:rPr>
        <w:t xml:space="preserve">The scores shall be applied in </w:t>
      </w:r>
      <w:r w:rsidRPr="00953F1E">
        <w:rPr>
          <w:rFonts w:ascii="Times" w:eastAsia="Times New Roman" w:hAnsi="Times"/>
          <w:b/>
          <w:szCs w:val="20"/>
        </w:rPr>
        <w:t>increments of 0.5</w:t>
      </w:r>
      <w:r w:rsidRPr="00C47106">
        <w:rPr>
          <w:rFonts w:ascii="Times" w:eastAsia="Times New Roman" w:hAnsi="Times"/>
          <w:szCs w:val="20"/>
        </w:rPr>
        <w:t xml:space="preserve">. </w:t>
      </w:r>
    </w:p>
    <w:p w14:paraId="1BEA9249" w14:textId="36D9C76C" w:rsidR="00621C49" w:rsidRDefault="00621C49" w:rsidP="00B9006F">
      <w:pPr>
        <w:pStyle w:val="Heading2"/>
        <w:spacing w:before="360" w:after="240"/>
        <w:rPr>
          <w:lang w:val="en-GB"/>
        </w:rPr>
      </w:pPr>
      <w:bookmarkStart w:id="13" w:name="_Toc512252711"/>
      <w:r w:rsidRPr="00695A19">
        <w:rPr>
          <w:lang w:val="en-GB"/>
        </w:rPr>
        <w:t xml:space="preserve">2.3. </w:t>
      </w:r>
      <w:r w:rsidR="00953F1E">
        <w:rPr>
          <w:lang w:val="en-GB"/>
        </w:rPr>
        <w:t>E</w:t>
      </w:r>
      <w:r w:rsidRPr="00695A19">
        <w:rPr>
          <w:lang w:val="en-GB"/>
        </w:rPr>
        <w:t>valuation criteria</w:t>
      </w:r>
      <w:bookmarkEnd w:id="13"/>
    </w:p>
    <w:p w14:paraId="5261C9AF" w14:textId="12AD7499" w:rsidR="006D41B9" w:rsidRDefault="00017E1A" w:rsidP="00DC6F48">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t xml:space="preserve">There are </w:t>
      </w:r>
      <w:r w:rsidR="00456EB9">
        <w:rPr>
          <w:rFonts w:ascii="Times New Roman" w:hAnsi="Times New Roman" w:cs="Times New Roman"/>
          <w:lang w:val="en-GB"/>
        </w:rPr>
        <w:t>four</w:t>
      </w:r>
      <w:r>
        <w:rPr>
          <w:rFonts w:ascii="Times New Roman" w:hAnsi="Times New Roman" w:cs="Times New Roman"/>
          <w:lang w:val="en-GB"/>
        </w:rPr>
        <w:t xml:space="preserve"> main </w:t>
      </w:r>
      <w:r w:rsidR="00676288">
        <w:rPr>
          <w:rFonts w:ascii="Times New Roman" w:hAnsi="Times New Roman" w:cs="Times New Roman"/>
          <w:lang w:val="en-GB"/>
        </w:rPr>
        <w:t xml:space="preserve">project proposal quality </w:t>
      </w:r>
      <w:r>
        <w:rPr>
          <w:rFonts w:ascii="Times New Roman" w:hAnsi="Times New Roman" w:cs="Times New Roman"/>
          <w:lang w:val="en-GB"/>
        </w:rPr>
        <w:t>evaluation criteria as summarized in the table</w:t>
      </w:r>
      <w:r w:rsidR="00044E45">
        <w:rPr>
          <w:rFonts w:ascii="Times New Roman" w:hAnsi="Times New Roman" w:cs="Times New Roman"/>
          <w:lang w:val="en-GB"/>
        </w:rPr>
        <w:t xml:space="preserve"> </w:t>
      </w:r>
      <w:r w:rsidR="00456EB9">
        <w:rPr>
          <w:rFonts w:ascii="Times New Roman" w:hAnsi="Times New Roman" w:cs="Times New Roman"/>
          <w:lang w:val="en-GB"/>
        </w:rPr>
        <w:t xml:space="preserve">below </w:t>
      </w:r>
      <w:r w:rsidR="00044E45">
        <w:rPr>
          <w:rFonts w:ascii="Times New Roman" w:hAnsi="Times New Roman" w:cs="Times New Roman"/>
          <w:lang w:val="en-GB"/>
        </w:rPr>
        <w:t>will be used.</w:t>
      </w:r>
      <w:r>
        <w:rPr>
          <w:rFonts w:ascii="Times New Roman" w:hAnsi="Times New Roman" w:cs="Times New Roman"/>
          <w:lang w:val="en-GB"/>
        </w:rPr>
        <w:t xml:space="preserve"> </w:t>
      </w:r>
    </w:p>
    <w:p w14:paraId="1BF10DE5" w14:textId="235ED8FE" w:rsidR="00D05BF7" w:rsidRDefault="009E1967" w:rsidP="00DC6F48">
      <w:pPr>
        <w:widowControl w:val="0"/>
        <w:spacing w:after="120" w:line="276" w:lineRule="auto"/>
        <w:jc w:val="both"/>
        <w:rPr>
          <w:rFonts w:ascii="Times" w:eastAsia="Times New Roman" w:hAnsi="Times"/>
          <w:szCs w:val="20"/>
        </w:rPr>
      </w:pPr>
      <w:r>
        <w:rPr>
          <w:rFonts w:ascii="Times" w:eastAsia="Times New Roman" w:hAnsi="Times"/>
          <w:b/>
          <w:szCs w:val="20"/>
        </w:rPr>
        <w:t>NB1</w:t>
      </w:r>
      <w:r w:rsidR="00D05BF7" w:rsidRPr="00C47106">
        <w:rPr>
          <w:rFonts w:ascii="Times" w:eastAsia="Times New Roman" w:hAnsi="Times"/>
          <w:b/>
          <w:szCs w:val="20"/>
        </w:rPr>
        <w:t>:</w:t>
      </w:r>
      <w:r>
        <w:rPr>
          <w:rFonts w:ascii="Times" w:eastAsia="Times New Roman" w:hAnsi="Times"/>
          <w:szCs w:val="20"/>
        </w:rPr>
        <w:t xml:space="preserve"> </w:t>
      </w:r>
      <w:r w:rsidR="00076149">
        <w:rPr>
          <w:rFonts w:ascii="Times" w:eastAsia="Times New Roman" w:hAnsi="Times"/>
          <w:szCs w:val="20"/>
        </w:rPr>
        <w:t xml:space="preserve">In addition to the assessment text, </w:t>
      </w:r>
      <w:r w:rsidR="00676288">
        <w:rPr>
          <w:rFonts w:ascii="Times" w:eastAsia="Times New Roman" w:hAnsi="Times"/>
          <w:szCs w:val="20"/>
        </w:rPr>
        <w:t xml:space="preserve">for </w:t>
      </w:r>
      <w:r w:rsidR="00076149">
        <w:rPr>
          <w:rFonts w:ascii="Times" w:eastAsia="Times New Roman" w:hAnsi="Times"/>
          <w:szCs w:val="20"/>
        </w:rPr>
        <w:t>e</w:t>
      </w:r>
      <w:r w:rsidR="00D05BF7">
        <w:rPr>
          <w:rFonts w:ascii="Times" w:eastAsia="Times New Roman" w:hAnsi="Times"/>
          <w:szCs w:val="20"/>
        </w:rPr>
        <w:t xml:space="preserve">ach criterion </w:t>
      </w:r>
      <w:r>
        <w:rPr>
          <w:rFonts w:ascii="Times" w:eastAsia="Times New Roman" w:hAnsi="Times"/>
          <w:szCs w:val="20"/>
        </w:rPr>
        <w:t>must</w:t>
      </w:r>
      <w:r w:rsidR="00D05BF7">
        <w:rPr>
          <w:rFonts w:ascii="Times" w:eastAsia="Times New Roman" w:hAnsi="Times"/>
          <w:szCs w:val="20"/>
        </w:rPr>
        <w:t xml:space="preserve"> be given a numerical score even if the expert </w:t>
      </w:r>
      <w:r w:rsidR="00076149">
        <w:rPr>
          <w:rFonts w:ascii="Times" w:eastAsia="Times New Roman" w:hAnsi="Times"/>
          <w:szCs w:val="20"/>
        </w:rPr>
        <w:t>evaluates</w:t>
      </w:r>
      <w:r w:rsidR="00D05BF7">
        <w:rPr>
          <w:rFonts w:ascii="Times" w:eastAsia="Times New Roman" w:hAnsi="Times"/>
          <w:szCs w:val="20"/>
        </w:rPr>
        <w:t xml:space="preserve"> one or several of the criteria below threshold.</w:t>
      </w:r>
    </w:p>
    <w:p w14:paraId="3999CF83" w14:textId="7AB5FECA" w:rsidR="0088610E" w:rsidRPr="00BD3154" w:rsidRDefault="009E1967" w:rsidP="0088610E">
      <w:pPr>
        <w:autoSpaceDE w:val="0"/>
        <w:autoSpaceDN w:val="0"/>
        <w:adjustRightInd w:val="0"/>
        <w:jc w:val="both"/>
        <w:rPr>
          <w:rFonts w:ascii="Times New Roman" w:eastAsia="Times New Roman" w:hAnsi="Times New Roman"/>
        </w:rPr>
      </w:pPr>
      <w:r w:rsidRPr="0088610E">
        <w:rPr>
          <w:rFonts w:ascii="Times" w:eastAsia="Times New Roman" w:hAnsi="Times"/>
          <w:b/>
          <w:szCs w:val="20"/>
        </w:rPr>
        <w:t>NB2:</w:t>
      </w:r>
      <w:r w:rsidRPr="0088610E">
        <w:rPr>
          <w:rFonts w:ascii="Times" w:eastAsia="Times New Roman" w:hAnsi="Times"/>
          <w:szCs w:val="20"/>
        </w:rPr>
        <w:t xml:space="preserve"> </w:t>
      </w:r>
      <w:r w:rsidR="0088610E">
        <w:rPr>
          <w:rFonts w:ascii="Times New Roman" w:hAnsi="Times New Roman"/>
        </w:rPr>
        <w:t xml:space="preserve">When evaluating compliance of the project application with evaluation criteria, only the information available in the project application (in the project application form and annexes) should be taken into account. The evaluation cannot be based on assumptions or other information, which cannot be checked or proved, or which is not applicable to the specific project application. However, if the expert has access to any information, which can </w:t>
      </w:r>
      <w:r w:rsidR="0088610E">
        <w:rPr>
          <w:rFonts w:ascii="Times New Roman" w:hAnsi="Times New Roman"/>
        </w:rPr>
        <w:lastRenderedPageBreak/>
        <w:t xml:space="preserve">affect the evaluation of the project, specific facts and sources of information should be indicated, which support and prove the information provided by the expert. </w:t>
      </w:r>
    </w:p>
    <w:p w14:paraId="5CBAA2F7" w14:textId="281648BE" w:rsidR="0088610E" w:rsidRPr="00BD3154" w:rsidRDefault="0088610E" w:rsidP="0088610E">
      <w:pPr>
        <w:autoSpaceDE w:val="0"/>
        <w:autoSpaceDN w:val="0"/>
        <w:adjustRightInd w:val="0"/>
        <w:spacing w:before="120"/>
        <w:jc w:val="both"/>
        <w:rPr>
          <w:rFonts w:ascii="Times New Roman" w:eastAsia="Times New Roman" w:hAnsi="Times New Roman"/>
        </w:rPr>
      </w:pPr>
      <w:r w:rsidRPr="0088610E">
        <w:rPr>
          <w:rFonts w:ascii="Times" w:eastAsia="Times New Roman" w:hAnsi="Times"/>
          <w:b/>
          <w:szCs w:val="20"/>
        </w:rPr>
        <w:t>NB</w:t>
      </w:r>
      <w:r>
        <w:rPr>
          <w:rFonts w:ascii="Times" w:eastAsia="Times New Roman" w:hAnsi="Times"/>
          <w:b/>
          <w:szCs w:val="20"/>
        </w:rPr>
        <w:t>3</w:t>
      </w:r>
      <w:r w:rsidRPr="0088610E">
        <w:rPr>
          <w:rFonts w:ascii="Times" w:eastAsia="Times New Roman" w:hAnsi="Times"/>
          <w:b/>
          <w:szCs w:val="20"/>
        </w:rPr>
        <w:t>:</w:t>
      </w:r>
      <w:r w:rsidRPr="0088610E">
        <w:rPr>
          <w:rFonts w:ascii="Times" w:eastAsia="Times New Roman" w:hAnsi="Times"/>
          <w:szCs w:val="20"/>
        </w:rPr>
        <w:t xml:space="preserve"> </w:t>
      </w:r>
      <w:r>
        <w:rPr>
          <w:rFonts w:ascii="Times New Roman" w:hAnsi="Times New Roman"/>
        </w:rPr>
        <w:t xml:space="preserve">When evaluating project applications, attention should be paid that the information provided in the project application form is </w:t>
      </w:r>
      <w:proofErr w:type="spellStart"/>
      <w:r>
        <w:rPr>
          <w:rFonts w:ascii="Times New Roman" w:hAnsi="Times New Roman"/>
        </w:rPr>
        <w:t>harmonised</w:t>
      </w:r>
      <w:proofErr w:type="spellEnd"/>
      <w:r>
        <w:rPr>
          <w:rFonts w:ascii="Times New Roman" w:hAnsi="Times New Roman"/>
        </w:rPr>
        <w:t xml:space="preserve"> in all the sections of the project application form, in which it is mentioned. If the information in sections of the project application form is not </w:t>
      </w:r>
      <w:proofErr w:type="spellStart"/>
      <w:r>
        <w:rPr>
          <w:rFonts w:ascii="Times New Roman" w:hAnsi="Times New Roman"/>
        </w:rPr>
        <w:t>harmonised</w:t>
      </w:r>
      <w:proofErr w:type="spellEnd"/>
      <w:r>
        <w:rPr>
          <w:rFonts w:ascii="Times New Roman" w:hAnsi="Times New Roman"/>
        </w:rPr>
        <w:t xml:space="preserve">, a condition should be set that an additional explanation needs to be provided with regard to the criterion, to which this mismatch is applicable.  </w:t>
      </w:r>
    </w:p>
    <w:p w14:paraId="4AF5B9D1" w14:textId="09BB7DE8" w:rsidR="00456EB9" w:rsidRDefault="0088610E" w:rsidP="0088610E">
      <w:pPr>
        <w:widowControl w:val="0"/>
        <w:spacing w:before="120" w:after="120" w:line="276" w:lineRule="auto"/>
        <w:jc w:val="both"/>
        <w:rPr>
          <w:rFonts w:ascii="Times New Roman" w:hAnsi="Times New Roman"/>
        </w:rPr>
      </w:pPr>
      <w:r w:rsidRPr="0088610E">
        <w:rPr>
          <w:rFonts w:ascii="Times" w:eastAsia="Times New Roman" w:hAnsi="Times"/>
          <w:b/>
          <w:szCs w:val="20"/>
        </w:rPr>
        <w:t>NB</w:t>
      </w:r>
      <w:r>
        <w:rPr>
          <w:rFonts w:ascii="Times" w:eastAsia="Times New Roman" w:hAnsi="Times"/>
          <w:b/>
          <w:szCs w:val="20"/>
        </w:rPr>
        <w:t>4</w:t>
      </w:r>
      <w:r w:rsidRPr="0088610E">
        <w:rPr>
          <w:rFonts w:ascii="Times" w:eastAsia="Times New Roman" w:hAnsi="Times"/>
          <w:b/>
          <w:szCs w:val="20"/>
        </w:rPr>
        <w:t>:</w:t>
      </w:r>
      <w:r w:rsidRPr="0088610E">
        <w:rPr>
          <w:rFonts w:ascii="Times" w:eastAsia="Times New Roman" w:hAnsi="Times"/>
          <w:szCs w:val="20"/>
        </w:rPr>
        <w:t xml:space="preserve"> </w:t>
      </w:r>
      <w:r w:rsidR="00A13E1A" w:rsidRPr="00BE216E">
        <w:rPr>
          <w:rFonts w:ascii="Times New Roman" w:hAnsi="Times New Roman"/>
        </w:rPr>
        <w:t xml:space="preserve">If the evaluation score </w:t>
      </w:r>
      <w:r w:rsidR="00676288">
        <w:rPr>
          <w:rFonts w:ascii="Times New Roman" w:hAnsi="Times New Roman"/>
        </w:rPr>
        <w:t xml:space="preserve">given by expert </w:t>
      </w:r>
      <w:r w:rsidR="00A13E1A" w:rsidRPr="00BE216E">
        <w:rPr>
          <w:rFonts w:ascii="Times New Roman" w:hAnsi="Times New Roman"/>
        </w:rPr>
        <w:t xml:space="preserve">is </w:t>
      </w:r>
      <w:r w:rsidR="00676288">
        <w:rPr>
          <w:rFonts w:ascii="Times New Roman" w:hAnsi="Times New Roman"/>
        </w:rPr>
        <w:t>below</w:t>
      </w:r>
      <w:r w:rsidR="00A13E1A" w:rsidRPr="00BE216E">
        <w:rPr>
          <w:rFonts w:ascii="Times New Roman" w:hAnsi="Times New Roman"/>
        </w:rPr>
        <w:t xml:space="preserve"> </w:t>
      </w:r>
      <w:r w:rsidR="00216605">
        <w:rPr>
          <w:rFonts w:ascii="Times New Roman" w:hAnsi="Times New Roman"/>
        </w:rPr>
        <w:t>threshold</w:t>
      </w:r>
      <w:r w:rsidR="00A13E1A" w:rsidRPr="00BE216E">
        <w:rPr>
          <w:rFonts w:ascii="Times New Roman" w:hAnsi="Times New Roman"/>
        </w:rPr>
        <w:t xml:space="preserve">, the project application is evaluated with </w:t>
      </w:r>
      <w:r w:rsidR="00A13E1A" w:rsidRPr="00BE216E">
        <w:rPr>
          <w:rFonts w:ascii="Times New Roman" w:hAnsi="Times New Roman"/>
          <w:b/>
          <w:bCs/>
        </w:rPr>
        <w:t>“Yes, under condition”</w:t>
      </w:r>
      <w:r w:rsidR="00A13E1A" w:rsidRPr="00BE216E">
        <w:rPr>
          <w:rFonts w:ascii="Times New Roman" w:hAnsi="Times New Roman"/>
        </w:rPr>
        <w:t xml:space="preserve">, at the same time setting a condition to make respective clarifications in the project application, ensuring that the evaluation score </w:t>
      </w:r>
      <w:r w:rsidR="008A44A6">
        <w:rPr>
          <w:rFonts w:ascii="Times New Roman" w:hAnsi="Times New Roman"/>
        </w:rPr>
        <w:t>of</w:t>
      </w:r>
      <w:r w:rsidR="00A13E1A" w:rsidRPr="00BE216E">
        <w:rPr>
          <w:rFonts w:ascii="Times New Roman" w:hAnsi="Times New Roman"/>
        </w:rPr>
        <w:t xml:space="preserve"> the</w:t>
      </w:r>
      <w:r w:rsidR="00A13E1A">
        <w:rPr>
          <w:rFonts w:ascii="Times New Roman" w:hAnsi="Times New Roman"/>
        </w:rPr>
        <w:t xml:space="preserve"> certain</w:t>
      </w:r>
      <w:r w:rsidR="00A13E1A" w:rsidRPr="00BE216E">
        <w:rPr>
          <w:rFonts w:ascii="Times New Roman" w:hAnsi="Times New Roman"/>
        </w:rPr>
        <w:t xml:space="preserve"> quality criterion is at least </w:t>
      </w:r>
      <w:r w:rsidR="00A13E1A">
        <w:rPr>
          <w:rFonts w:ascii="Times New Roman" w:hAnsi="Times New Roman"/>
        </w:rPr>
        <w:t>equal to number of points corresponding to threshold level.</w:t>
      </w:r>
      <w:r w:rsidR="009827A3">
        <w:rPr>
          <w:rFonts w:ascii="Times New Roman" w:hAnsi="Times New Roman"/>
        </w:rPr>
        <w:t xml:space="preserve"> </w:t>
      </w:r>
    </w:p>
    <w:p w14:paraId="237A5C4C" w14:textId="72E84696" w:rsidR="009827A3" w:rsidRPr="009827A3" w:rsidRDefault="00676288" w:rsidP="009827A3">
      <w:pPr>
        <w:widowControl w:val="0"/>
        <w:spacing w:after="120" w:line="276" w:lineRule="auto"/>
        <w:jc w:val="both"/>
        <w:rPr>
          <w:rFonts w:ascii="Times New Roman" w:hAnsi="Times New Roman" w:cs="Times New Roman"/>
          <w:u w:val="single"/>
          <w:lang w:val="en-GB"/>
        </w:rPr>
      </w:pPr>
      <w:r>
        <w:rPr>
          <w:rFonts w:ascii="Times New Roman" w:hAnsi="Times New Roman" w:cs="Times New Roman"/>
          <w:u w:val="single"/>
          <w:lang w:val="en-GB"/>
        </w:rPr>
        <w:t>Therefore e</w:t>
      </w:r>
      <w:r w:rsidR="009827A3" w:rsidRPr="009827A3">
        <w:rPr>
          <w:rFonts w:ascii="Times New Roman" w:hAnsi="Times New Roman" w:cs="Times New Roman"/>
          <w:u w:val="single"/>
          <w:lang w:val="en-GB"/>
        </w:rPr>
        <w:t>xperts are requested to:</w:t>
      </w:r>
    </w:p>
    <w:p w14:paraId="2B6F7B4D" w14:textId="53E8CFD1" w:rsidR="009827A3" w:rsidRPr="009827A3" w:rsidRDefault="009827A3" w:rsidP="009827A3">
      <w:pPr>
        <w:pStyle w:val="ListParagraph"/>
        <w:widowControl w:val="0"/>
        <w:numPr>
          <w:ilvl w:val="0"/>
          <w:numId w:val="17"/>
        </w:numPr>
        <w:spacing w:after="120" w:line="276" w:lineRule="auto"/>
        <w:jc w:val="both"/>
        <w:rPr>
          <w:rFonts w:ascii="Times New Roman" w:hAnsi="Times New Roman"/>
          <w:u w:val="single"/>
        </w:rPr>
      </w:pPr>
      <w:r w:rsidRPr="009827A3">
        <w:rPr>
          <w:rFonts w:ascii="Times New Roman" w:hAnsi="Times New Roman"/>
          <w:u w:val="single"/>
        </w:rPr>
        <w:t xml:space="preserve">set a conditions to ensure project applicant to make respective clarifications in the </w:t>
      </w:r>
      <w:r w:rsidR="00676288">
        <w:rPr>
          <w:rFonts w:ascii="Times New Roman" w:hAnsi="Times New Roman"/>
          <w:u w:val="single"/>
        </w:rPr>
        <w:t xml:space="preserve">specified </w:t>
      </w:r>
      <w:r w:rsidRPr="009827A3">
        <w:rPr>
          <w:rFonts w:ascii="Times New Roman" w:hAnsi="Times New Roman"/>
          <w:u w:val="single"/>
        </w:rPr>
        <w:t>project application;</w:t>
      </w:r>
    </w:p>
    <w:p w14:paraId="70A11067" w14:textId="5FC70464" w:rsidR="009827A3" w:rsidRPr="009827A3" w:rsidRDefault="009827A3" w:rsidP="009827A3">
      <w:pPr>
        <w:pStyle w:val="ListParagraph"/>
        <w:widowControl w:val="0"/>
        <w:numPr>
          <w:ilvl w:val="0"/>
          <w:numId w:val="17"/>
        </w:numPr>
        <w:spacing w:after="120" w:line="276" w:lineRule="auto"/>
        <w:jc w:val="both"/>
        <w:rPr>
          <w:rFonts w:ascii="Times New Roman" w:hAnsi="Times New Roman" w:cs="Times New Roman"/>
          <w:u w:val="single"/>
          <w:lang w:val="en-GB"/>
        </w:rPr>
      </w:pPr>
      <w:proofErr w:type="gramStart"/>
      <w:r w:rsidRPr="009827A3">
        <w:rPr>
          <w:rFonts w:ascii="Times New Roman" w:hAnsi="Times New Roman" w:cs="Times New Roman"/>
          <w:u w:val="single"/>
          <w:lang w:val="en-GB"/>
        </w:rPr>
        <w:t>include</w:t>
      </w:r>
      <w:proofErr w:type="gramEnd"/>
      <w:r w:rsidRPr="009827A3">
        <w:rPr>
          <w:rFonts w:ascii="Times New Roman" w:hAnsi="Times New Roman" w:cs="Times New Roman"/>
          <w:u w:val="single"/>
          <w:lang w:val="en-GB"/>
        </w:rPr>
        <w:t xml:space="preserve"> suggestions for improvements of the proposal or funding recommendations.</w:t>
      </w:r>
    </w:p>
    <w:p w14:paraId="524D0AB8" w14:textId="222FF89E" w:rsidR="009827A3" w:rsidRDefault="001878EA" w:rsidP="00A13E1A">
      <w:pPr>
        <w:jc w:val="both"/>
        <w:rPr>
          <w:rFonts w:ascii="Times" w:eastAsia="Times New Roman" w:hAnsi="Times"/>
          <w:szCs w:val="20"/>
        </w:rPr>
      </w:pPr>
      <w:r w:rsidRPr="0088610E">
        <w:rPr>
          <w:rFonts w:ascii="Times" w:eastAsia="Times New Roman" w:hAnsi="Times"/>
          <w:b/>
          <w:szCs w:val="20"/>
        </w:rPr>
        <w:t>NB</w:t>
      </w:r>
      <w:r w:rsidR="008574E7">
        <w:rPr>
          <w:rFonts w:ascii="Times" w:eastAsia="Times New Roman" w:hAnsi="Times"/>
          <w:b/>
          <w:szCs w:val="20"/>
        </w:rPr>
        <w:t>5</w:t>
      </w:r>
      <w:r w:rsidRPr="0088610E">
        <w:rPr>
          <w:rFonts w:ascii="Times" w:eastAsia="Times New Roman" w:hAnsi="Times"/>
          <w:b/>
          <w:szCs w:val="20"/>
        </w:rPr>
        <w:t>:</w:t>
      </w:r>
      <w:r w:rsidRPr="0088610E">
        <w:rPr>
          <w:rFonts w:ascii="Times" w:eastAsia="Times New Roman" w:hAnsi="Times"/>
          <w:szCs w:val="20"/>
        </w:rPr>
        <w:t xml:space="preserve"> </w:t>
      </w:r>
      <w:r w:rsidRPr="00904F31">
        <w:rPr>
          <w:rFonts w:ascii="Times New Roman" w:hAnsi="Times New Roman" w:cs="Times New Roman"/>
          <w:lang w:val="en-GB"/>
        </w:rPr>
        <w:t xml:space="preserve">If the </w:t>
      </w:r>
      <w:r w:rsidR="00D06D27" w:rsidRPr="00D06D27">
        <w:rPr>
          <w:rFonts w:ascii="Times New Roman" w:hAnsi="Times New Roman" w:cs="Times New Roman"/>
          <w:lang w:val="en-GB"/>
        </w:rPr>
        <w:t xml:space="preserve">decision on approval of the project application on condition </w:t>
      </w:r>
      <w:r w:rsidRPr="00904F31">
        <w:rPr>
          <w:rFonts w:ascii="Times New Roman" w:hAnsi="Times New Roman" w:cs="Times New Roman"/>
          <w:lang w:val="en-GB"/>
        </w:rPr>
        <w:t>are based on an EC expert assessment</w:t>
      </w:r>
      <w:r w:rsidR="00D06D27">
        <w:rPr>
          <w:rFonts w:ascii="Times New Roman" w:hAnsi="Times New Roman" w:cs="Times New Roman"/>
          <w:lang w:val="en-GB"/>
        </w:rPr>
        <w:t xml:space="preserve"> expressed in conditions set</w:t>
      </w:r>
      <w:r w:rsidRPr="00904F31">
        <w:rPr>
          <w:rFonts w:ascii="Times New Roman" w:hAnsi="Times New Roman" w:cs="Times New Roman"/>
          <w:lang w:val="en-GB"/>
        </w:rPr>
        <w:t xml:space="preserve">, the project applicant shall make the necessary adjustments in the light of the instructions of the EC experts and the project application </w:t>
      </w:r>
      <w:r w:rsidR="00182447">
        <w:rPr>
          <w:rFonts w:ascii="Times New Roman" w:hAnsi="Times New Roman" w:cs="Times New Roman"/>
          <w:lang w:val="en-GB"/>
        </w:rPr>
        <w:t>must be</w:t>
      </w:r>
      <w:r w:rsidRPr="00904F31">
        <w:rPr>
          <w:rFonts w:ascii="Times New Roman" w:hAnsi="Times New Roman" w:cs="Times New Roman"/>
          <w:lang w:val="en-GB"/>
        </w:rPr>
        <w:t xml:space="preserve"> submitted to EC experts for re-evaluation.</w:t>
      </w:r>
    </w:p>
    <w:tbl>
      <w:tblPr>
        <w:tblStyle w:val="TableGrid"/>
        <w:tblW w:w="5800" w:type="pct"/>
        <w:jc w:val="center"/>
        <w:tblLayout w:type="fixed"/>
        <w:tblLook w:val="04A0" w:firstRow="1" w:lastRow="0" w:firstColumn="1" w:lastColumn="0" w:noHBand="0" w:noVBand="1"/>
      </w:tblPr>
      <w:tblGrid>
        <w:gridCol w:w="3623"/>
        <w:gridCol w:w="5362"/>
        <w:gridCol w:w="1260"/>
      </w:tblGrid>
      <w:tr w:rsidR="00B53A81" w:rsidRPr="006F5681" w14:paraId="0651BF0B" w14:textId="77777777" w:rsidTr="005442D1">
        <w:trPr>
          <w:trHeight w:val="558"/>
          <w:jc w:val="center"/>
        </w:trPr>
        <w:tc>
          <w:tcPr>
            <w:tcW w:w="10022" w:type="dxa"/>
            <w:gridSpan w:val="3"/>
            <w:tcBorders>
              <w:top w:val="nil"/>
              <w:left w:val="nil"/>
              <w:bottom w:val="single" w:sz="18" w:space="0" w:color="auto"/>
              <w:right w:val="nil"/>
            </w:tcBorders>
          </w:tcPr>
          <w:p w14:paraId="4A75051B" w14:textId="3386CFC2" w:rsidR="00B53A81" w:rsidRPr="006F5681" w:rsidRDefault="00B53A81" w:rsidP="00B9006F">
            <w:pPr>
              <w:widowControl w:val="0"/>
              <w:spacing w:before="240" w:after="120"/>
              <w:rPr>
                <w:rFonts w:ascii="Times New Roman" w:hAnsi="Times New Roman" w:cs="Times New Roman"/>
                <w:b/>
                <w:sz w:val="24"/>
                <w:szCs w:val="24"/>
              </w:rPr>
            </w:pPr>
            <w:r w:rsidRPr="006F5681">
              <w:rPr>
                <w:rFonts w:ascii="Times New Roman" w:hAnsi="Times New Roman" w:cs="Times New Roman"/>
                <w:b/>
                <w:sz w:val="24"/>
                <w:szCs w:val="24"/>
              </w:rPr>
              <w:t>Table 2. Evaluation criteria and sub-criteria</w:t>
            </w:r>
          </w:p>
        </w:tc>
      </w:tr>
      <w:tr w:rsidR="006D41B9" w:rsidRPr="008A2912" w14:paraId="4F283C9E" w14:textId="77777777" w:rsidTr="00D058A6">
        <w:trPr>
          <w:jc w:val="center"/>
        </w:trPr>
        <w:tc>
          <w:tcPr>
            <w:tcW w:w="3544" w:type="dxa"/>
            <w:tcBorders>
              <w:top w:val="single" w:sz="18" w:space="0" w:color="auto"/>
              <w:left w:val="single" w:sz="18" w:space="0" w:color="auto"/>
              <w:bottom w:val="single" w:sz="18" w:space="0" w:color="auto"/>
            </w:tcBorders>
            <w:shd w:val="clear" w:color="auto" w:fill="D9D9D9" w:themeFill="background1" w:themeFillShade="D9"/>
          </w:tcPr>
          <w:p w14:paraId="6B0D0337" w14:textId="6BCBD611" w:rsidR="006D41B9" w:rsidRPr="008A2912" w:rsidRDefault="006D41B9" w:rsidP="006F5681">
            <w:pPr>
              <w:widowControl w:val="0"/>
              <w:spacing w:before="120" w:after="120"/>
              <w:rPr>
                <w:rFonts w:ascii="Times New Roman" w:hAnsi="Times New Roman" w:cs="Times New Roman"/>
                <w:b/>
                <w:sz w:val="22"/>
                <w:szCs w:val="22"/>
              </w:rPr>
            </w:pPr>
            <w:r w:rsidRPr="008A2912">
              <w:rPr>
                <w:rFonts w:ascii="Times New Roman" w:hAnsi="Times New Roman" w:cs="Times New Roman"/>
                <w:b/>
                <w:sz w:val="22"/>
                <w:szCs w:val="22"/>
              </w:rPr>
              <w:t>Criterion and sub-criteria</w:t>
            </w:r>
          </w:p>
        </w:tc>
        <w:tc>
          <w:tcPr>
            <w:tcW w:w="5245" w:type="dxa"/>
            <w:tcBorders>
              <w:top w:val="single" w:sz="18" w:space="0" w:color="auto"/>
              <w:bottom w:val="single" w:sz="18" w:space="0" w:color="auto"/>
            </w:tcBorders>
            <w:shd w:val="clear" w:color="auto" w:fill="D9D9D9" w:themeFill="background1" w:themeFillShade="D9"/>
          </w:tcPr>
          <w:p w14:paraId="6D4154A8" w14:textId="5AAE0EE3" w:rsidR="006D41B9" w:rsidRPr="008A2912" w:rsidRDefault="005442D1" w:rsidP="006F5681">
            <w:pPr>
              <w:widowControl w:val="0"/>
              <w:spacing w:before="120" w:after="120"/>
              <w:rPr>
                <w:rFonts w:ascii="Times New Roman" w:hAnsi="Times New Roman" w:cs="Times New Roman"/>
                <w:b/>
                <w:sz w:val="22"/>
                <w:szCs w:val="22"/>
              </w:rPr>
            </w:pPr>
            <w:r>
              <w:rPr>
                <w:rFonts w:ascii="Times New Roman" w:hAnsi="Times New Roman"/>
                <w:b/>
                <w:bCs/>
                <w:sz w:val="24"/>
              </w:rPr>
              <w:t>Explanation for eligibility determination</w:t>
            </w:r>
          </w:p>
        </w:tc>
        <w:tc>
          <w:tcPr>
            <w:tcW w:w="1233" w:type="dxa"/>
            <w:tcBorders>
              <w:top w:val="single" w:sz="18" w:space="0" w:color="auto"/>
              <w:bottom w:val="single" w:sz="18" w:space="0" w:color="auto"/>
              <w:right w:val="single" w:sz="18" w:space="0" w:color="auto"/>
            </w:tcBorders>
            <w:shd w:val="clear" w:color="auto" w:fill="D9D9D9" w:themeFill="background1" w:themeFillShade="D9"/>
          </w:tcPr>
          <w:p w14:paraId="7E599EA6" w14:textId="5EDBB34C" w:rsidR="006D41B9" w:rsidRPr="008A2912" w:rsidRDefault="00D526DD" w:rsidP="006F5681">
            <w:pPr>
              <w:widowControl w:val="0"/>
              <w:spacing w:before="120" w:after="120"/>
              <w:rPr>
                <w:rFonts w:ascii="Times New Roman" w:hAnsi="Times New Roman" w:cs="Times New Roman"/>
                <w:b/>
                <w:sz w:val="22"/>
                <w:szCs w:val="22"/>
              </w:rPr>
            </w:pPr>
            <w:r w:rsidRPr="008A2912">
              <w:rPr>
                <w:rFonts w:ascii="Times New Roman" w:hAnsi="Times New Roman" w:cs="Times New Roman"/>
                <w:b/>
                <w:sz w:val="22"/>
                <w:szCs w:val="22"/>
              </w:rPr>
              <w:t>Scores</w:t>
            </w:r>
          </w:p>
        </w:tc>
      </w:tr>
      <w:tr w:rsidR="006D41B9" w:rsidRPr="00B1164B" w14:paraId="4E317054" w14:textId="77777777" w:rsidTr="00D058A6">
        <w:trPr>
          <w:jc w:val="center"/>
        </w:trPr>
        <w:tc>
          <w:tcPr>
            <w:tcW w:w="3544" w:type="dxa"/>
            <w:tcBorders>
              <w:top w:val="single" w:sz="18" w:space="0" w:color="auto"/>
              <w:left w:val="single" w:sz="18" w:space="0" w:color="auto"/>
            </w:tcBorders>
          </w:tcPr>
          <w:p w14:paraId="2C7B9B9C" w14:textId="7D4AE2BB" w:rsidR="00D526DD" w:rsidRPr="007B6210" w:rsidRDefault="0030287D" w:rsidP="007B6210">
            <w:pPr>
              <w:spacing w:before="120"/>
              <w:rPr>
                <w:rFonts w:ascii="Times New Roman" w:hAnsi="Times New Roman" w:cs="Times New Roman"/>
                <w:caps/>
              </w:rPr>
            </w:pPr>
            <w:r w:rsidRPr="007B6210">
              <w:rPr>
                <w:rFonts w:ascii="Times New Roman" w:hAnsi="Times New Roman" w:cs="Times New Roman"/>
                <w:b/>
                <w:bCs/>
                <w:caps/>
              </w:rPr>
              <w:t>Criterion 1:</w:t>
            </w:r>
            <w:r w:rsidR="00FD0DEF" w:rsidRPr="007B6210">
              <w:rPr>
                <w:rFonts w:ascii="Times New Roman" w:hAnsi="Times New Roman" w:cs="Times New Roman"/>
                <w:b/>
                <w:bCs/>
                <w:caps/>
              </w:rPr>
              <w:t xml:space="preserve"> </w:t>
            </w:r>
          </w:p>
          <w:p w14:paraId="2E59B36B" w14:textId="3E10CA16" w:rsidR="00776C98" w:rsidRPr="00AB0FB2" w:rsidRDefault="00776C98" w:rsidP="00776C98">
            <w:pPr>
              <w:spacing w:before="120"/>
              <w:rPr>
                <w:rFonts w:ascii="Times New Roman" w:hAnsi="Times New Roman"/>
                <w:caps/>
                <w:sz w:val="24"/>
                <w:szCs w:val="24"/>
              </w:rPr>
            </w:pPr>
            <w:r w:rsidRPr="0035618D">
              <w:rPr>
                <w:b/>
                <w:sz w:val="28"/>
                <w:szCs w:val="28"/>
              </w:rPr>
              <w:t>Relevance of the project</w:t>
            </w:r>
          </w:p>
          <w:p w14:paraId="643A912A" w14:textId="77777777" w:rsidR="00776C98" w:rsidRPr="00056849" w:rsidRDefault="00776C98" w:rsidP="00776C98">
            <w:pPr>
              <w:numPr>
                <w:ilvl w:val="0"/>
                <w:numId w:val="3"/>
              </w:numPr>
              <w:ind w:left="459" w:hanging="283"/>
              <w:contextualSpacing/>
              <w:jc w:val="both"/>
              <w:rPr>
                <w:rFonts w:ascii="Times New Roman" w:eastAsia="Times New Roman" w:hAnsi="Times New Roman"/>
                <w:sz w:val="24"/>
                <w:szCs w:val="24"/>
                <w:bdr w:val="none" w:sz="0" w:space="0" w:color="auto" w:frame="1"/>
                <w:lang w:val="en-US" w:eastAsia="lv-LV"/>
              </w:rPr>
            </w:pPr>
            <w:r w:rsidRPr="00056849">
              <w:rPr>
                <w:rFonts w:ascii="Times New Roman" w:hAnsi="Times New Roman"/>
                <w:sz w:val="24"/>
                <w:lang w:val="en-US"/>
              </w:rPr>
              <w:t>The project corresponds to the objectives of higher education policy of Latvia</w:t>
            </w:r>
            <w:r w:rsidRPr="00056849">
              <w:rPr>
                <w:rFonts w:ascii="Times New Roman" w:hAnsi="Times New Roman"/>
                <w:sz w:val="24"/>
                <w:szCs w:val="24"/>
                <w:lang w:val="en-US"/>
              </w:rPr>
              <w:t>;</w:t>
            </w:r>
          </w:p>
          <w:p w14:paraId="35DFE50E" w14:textId="77777777" w:rsidR="00776C98" w:rsidRPr="003242F9" w:rsidRDefault="00776C98" w:rsidP="00776C98">
            <w:pPr>
              <w:numPr>
                <w:ilvl w:val="0"/>
                <w:numId w:val="3"/>
              </w:numPr>
              <w:spacing w:before="120"/>
              <w:ind w:left="459" w:hanging="283"/>
              <w:contextualSpacing/>
              <w:jc w:val="both"/>
              <w:rPr>
                <w:rFonts w:ascii="Times New Roman" w:eastAsia="Times New Roman" w:hAnsi="Times New Roman"/>
                <w:sz w:val="24"/>
                <w:szCs w:val="24"/>
                <w:bdr w:val="none" w:sz="0" w:space="0" w:color="auto" w:frame="1"/>
                <w:lang w:val="en-US" w:eastAsia="lv-LV"/>
              </w:rPr>
            </w:pPr>
            <w:r w:rsidRPr="003242F9">
              <w:rPr>
                <w:rFonts w:ascii="Times New Roman" w:hAnsi="Times New Roman"/>
                <w:sz w:val="24"/>
                <w:szCs w:val="24"/>
                <w:lang w:val="en-US"/>
              </w:rPr>
              <w:t>The project corresponds to the higher education institution’s teacher education development plan</w:t>
            </w:r>
            <w:r w:rsidRPr="003242F9">
              <w:rPr>
                <w:rFonts w:ascii="Times New Roman" w:eastAsia="Times New Roman" w:hAnsi="Times New Roman"/>
                <w:sz w:val="24"/>
                <w:szCs w:val="24"/>
                <w:bdr w:val="none" w:sz="0" w:space="0" w:color="auto" w:frame="1"/>
                <w:lang w:val="en-US" w:eastAsia="lv-LV"/>
              </w:rPr>
              <w:t>;</w:t>
            </w:r>
          </w:p>
          <w:p w14:paraId="69631A08" w14:textId="198A9C5A" w:rsidR="00776C98" w:rsidRPr="00056849" w:rsidRDefault="00776C98" w:rsidP="00776C98">
            <w:pPr>
              <w:numPr>
                <w:ilvl w:val="0"/>
                <w:numId w:val="3"/>
              </w:numPr>
              <w:spacing w:before="120"/>
              <w:ind w:left="459" w:hanging="283"/>
              <w:contextualSpacing/>
              <w:jc w:val="both"/>
              <w:rPr>
                <w:rFonts w:ascii="Times New Roman" w:hAnsi="Times New Roman"/>
                <w:sz w:val="24"/>
                <w:szCs w:val="24"/>
                <w:lang w:val="en-US"/>
              </w:rPr>
            </w:pPr>
            <w:r w:rsidRPr="00056849">
              <w:rPr>
                <w:rFonts w:ascii="Times New Roman" w:hAnsi="Times New Roman"/>
                <w:sz w:val="24"/>
                <w:lang w:val="en-US"/>
              </w:rPr>
              <w:t xml:space="preserve">The new study </w:t>
            </w:r>
            <w:proofErr w:type="spellStart"/>
            <w:r w:rsidRPr="00056849">
              <w:rPr>
                <w:rFonts w:ascii="Times New Roman" w:hAnsi="Times New Roman"/>
                <w:sz w:val="24"/>
                <w:lang w:val="en-US"/>
              </w:rPr>
              <w:t>programmes</w:t>
            </w:r>
            <w:proofErr w:type="spellEnd"/>
            <w:r w:rsidRPr="00056849">
              <w:rPr>
                <w:rFonts w:ascii="Times New Roman" w:hAnsi="Times New Roman"/>
                <w:sz w:val="24"/>
                <w:lang w:val="en-US"/>
              </w:rPr>
              <w:t xml:space="preserve"> to be developed within the project correspond to the </w:t>
            </w:r>
            <w:proofErr w:type="spellStart"/>
            <w:r w:rsidRPr="00056849">
              <w:rPr>
                <w:rFonts w:ascii="Times New Roman" w:hAnsi="Times New Roman"/>
                <w:sz w:val="24"/>
                <w:lang w:val="en-US"/>
              </w:rPr>
              <w:t>specialisation</w:t>
            </w:r>
            <w:proofErr w:type="spellEnd"/>
            <w:r w:rsidRPr="00056849">
              <w:rPr>
                <w:rFonts w:ascii="Times New Roman" w:hAnsi="Times New Roman"/>
                <w:sz w:val="24"/>
                <w:lang w:val="en-US"/>
              </w:rPr>
              <w:t xml:space="preserve"> of the higher education institution, development needs of the</w:t>
            </w:r>
            <w:r w:rsidR="00EA3044">
              <w:rPr>
                <w:rFonts w:ascii="Times New Roman" w:hAnsi="Times New Roman"/>
                <w:sz w:val="24"/>
                <w:lang w:val="en-US"/>
              </w:rPr>
              <w:t xml:space="preserve"> </w:t>
            </w:r>
            <w:r w:rsidRPr="00056849">
              <w:rPr>
                <w:rFonts w:ascii="Times New Roman" w:hAnsi="Times New Roman"/>
                <w:sz w:val="24"/>
                <w:lang w:val="en-US"/>
              </w:rPr>
              <w:t>economy and the potential demand for students</w:t>
            </w:r>
            <w:r w:rsidRPr="00056849">
              <w:rPr>
                <w:rFonts w:ascii="Times New Roman" w:hAnsi="Times New Roman"/>
                <w:sz w:val="24"/>
                <w:szCs w:val="24"/>
                <w:lang w:val="en-US"/>
              </w:rPr>
              <w:t>;</w:t>
            </w:r>
          </w:p>
          <w:p w14:paraId="19EA9DD8" w14:textId="77777777" w:rsidR="00776C98" w:rsidRPr="00056849" w:rsidRDefault="00776C98" w:rsidP="00776C98">
            <w:pPr>
              <w:numPr>
                <w:ilvl w:val="0"/>
                <w:numId w:val="3"/>
              </w:numPr>
              <w:spacing w:before="120"/>
              <w:ind w:left="459" w:hanging="283"/>
              <w:contextualSpacing/>
              <w:jc w:val="both"/>
              <w:rPr>
                <w:rFonts w:ascii="Times New Roman" w:hAnsi="Times New Roman"/>
                <w:sz w:val="24"/>
                <w:szCs w:val="24"/>
                <w:lang w:val="en-US"/>
              </w:rPr>
            </w:pPr>
            <w:r w:rsidRPr="00056849">
              <w:rPr>
                <w:rFonts w:ascii="Times New Roman" w:hAnsi="Times New Roman"/>
                <w:sz w:val="24"/>
                <w:lang w:val="en-US"/>
              </w:rPr>
              <w:lastRenderedPageBreak/>
              <w:t xml:space="preserve">The new study </w:t>
            </w:r>
            <w:proofErr w:type="spellStart"/>
            <w:r w:rsidRPr="00056849">
              <w:rPr>
                <w:rFonts w:ascii="Times New Roman" w:hAnsi="Times New Roman"/>
                <w:sz w:val="24"/>
                <w:lang w:val="en-US"/>
              </w:rPr>
              <w:t>programmes</w:t>
            </w:r>
            <w:proofErr w:type="spellEnd"/>
            <w:r w:rsidRPr="00056849">
              <w:rPr>
                <w:rFonts w:ascii="Times New Roman" w:hAnsi="Times New Roman"/>
                <w:sz w:val="24"/>
                <w:lang w:val="en-US"/>
              </w:rPr>
              <w:t xml:space="preserve"> to be developed within the project correspond to the growth priorities set by the Smart </w:t>
            </w:r>
            <w:proofErr w:type="spellStart"/>
            <w:r w:rsidRPr="00056849">
              <w:rPr>
                <w:rFonts w:ascii="Times New Roman" w:hAnsi="Times New Roman"/>
                <w:sz w:val="24"/>
                <w:lang w:val="en-US"/>
              </w:rPr>
              <w:t>Specialisation</w:t>
            </w:r>
            <w:proofErr w:type="spellEnd"/>
            <w:r w:rsidRPr="00056849">
              <w:rPr>
                <w:rFonts w:ascii="Times New Roman" w:hAnsi="Times New Roman"/>
                <w:sz w:val="24"/>
                <w:lang w:val="en-US"/>
              </w:rPr>
              <w:t xml:space="preserve"> Strategy</w:t>
            </w:r>
            <w:r w:rsidRPr="00056849">
              <w:rPr>
                <w:rFonts w:ascii="Times New Roman" w:hAnsi="Times New Roman"/>
                <w:sz w:val="24"/>
                <w:szCs w:val="24"/>
                <w:lang w:val="en-US"/>
              </w:rPr>
              <w:t>;</w:t>
            </w:r>
          </w:p>
          <w:p w14:paraId="55AA4C0B" w14:textId="58B62163" w:rsidR="006D41B9" w:rsidRPr="007B6210" w:rsidRDefault="00776C98" w:rsidP="00776C98">
            <w:pPr>
              <w:pStyle w:val="ListParagraph"/>
              <w:numPr>
                <w:ilvl w:val="0"/>
                <w:numId w:val="3"/>
              </w:numPr>
              <w:ind w:left="459" w:hanging="283"/>
              <w:rPr>
                <w:rFonts w:ascii="Times New Roman" w:hAnsi="Times New Roman" w:cs="Times New Roman"/>
              </w:rPr>
            </w:pPr>
            <w:r w:rsidRPr="00056849">
              <w:rPr>
                <w:rFonts w:ascii="Times New Roman" w:hAnsi="Times New Roman"/>
                <w:sz w:val="24"/>
                <w:lang w:val="en-US"/>
              </w:rPr>
              <w:t>The project complements other initiatives and projects implemented or ongoing at the higher education institution</w:t>
            </w:r>
            <w:r w:rsidRPr="00056849">
              <w:rPr>
                <w:rFonts w:ascii="Times New Roman" w:hAnsi="Times New Roman"/>
                <w:sz w:val="24"/>
                <w:szCs w:val="24"/>
                <w:lang w:val="en-US"/>
              </w:rPr>
              <w:t>.</w:t>
            </w:r>
          </w:p>
        </w:tc>
        <w:tc>
          <w:tcPr>
            <w:tcW w:w="5245" w:type="dxa"/>
            <w:tcBorders>
              <w:top w:val="single" w:sz="18" w:space="0" w:color="auto"/>
            </w:tcBorders>
          </w:tcPr>
          <w:p w14:paraId="34DE7D9D" w14:textId="77777777" w:rsidR="005442D1" w:rsidRPr="004D4FDB" w:rsidRDefault="005442D1" w:rsidP="005442D1">
            <w:pPr>
              <w:spacing w:before="120"/>
              <w:jc w:val="both"/>
              <w:rPr>
                <w:rFonts w:ascii="Times New Roman" w:hAnsi="Times New Roman"/>
                <w:sz w:val="24"/>
              </w:rPr>
            </w:pPr>
            <w:r>
              <w:rPr>
                <w:rFonts w:ascii="Times New Roman" w:hAnsi="Times New Roman"/>
                <w:sz w:val="24"/>
              </w:rPr>
              <w:lastRenderedPageBreak/>
              <w:t xml:space="preserve">The project application </w:t>
            </w:r>
            <w:r w:rsidRPr="004A4581">
              <w:rPr>
                <w:rFonts w:ascii="Times New Roman" w:hAnsi="Times New Roman"/>
                <w:sz w:val="24"/>
              </w:rPr>
              <w:t>justifies</w:t>
            </w:r>
            <w:r>
              <w:rPr>
                <w:rFonts w:ascii="Times New Roman" w:hAnsi="Times New Roman"/>
                <w:sz w:val="24"/>
              </w:rPr>
              <w:t xml:space="preserve"> that the implementation of the activities included in the project application, for example, the reduction of the number of pedagogical study programmes in the HEI, by developing new study programmes on the basis of several existing study programmes, sharing of HEI resources, synergy with the outcomes of project “Competency-based approach to the content of learning”, preparation of teachers in a conceptually new quality will foster the achievement of the goals of the higher education policy of Latvia according to provisions of the Guidelines for the Development of Education 2014–2020, the Guidelines for the Development of Science, Technology and Innovation 2014–2020 and the Latvian Smart Specialization Strategy.</w:t>
            </w:r>
          </w:p>
          <w:p w14:paraId="6522CD9B" w14:textId="6DD474E5" w:rsidR="005442D1" w:rsidRDefault="005442D1" w:rsidP="00DC2CBD">
            <w:pPr>
              <w:spacing w:before="120"/>
              <w:jc w:val="both"/>
              <w:rPr>
                <w:rFonts w:ascii="Times New Roman" w:hAnsi="Times New Roman"/>
                <w:sz w:val="24"/>
              </w:rPr>
            </w:pPr>
            <w:r w:rsidRPr="004A4581">
              <w:rPr>
                <w:rFonts w:ascii="Times New Roman" w:hAnsi="Times New Roman"/>
                <w:b/>
                <w:sz w:val="24"/>
              </w:rPr>
              <w:t xml:space="preserve">The main goal of reforms in higher education </w:t>
            </w:r>
            <w:r w:rsidR="004A4581" w:rsidRPr="004A4581">
              <w:rPr>
                <w:rFonts w:ascii="Times New Roman" w:hAnsi="Times New Roman"/>
                <w:b/>
                <w:sz w:val="24"/>
              </w:rPr>
              <w:t>of Latvia</w:t>
            </w:r>
            <w:r w:rsidR="004A4581">
              <w:rPr>
                <w:rFonts w:ascii="Times New Roman" w:hAnsi="Times New Roman"/>
                <w:sz w:val="24"/>
              </w:rPr>
              <w:t xml:space="preserve"> </w:t>
            </w:r>
            <w:r>
              <w:rPr>
                <w:rFonts w:ascii="Times New Roman" w:hAnsi="Times New Roman"/>
                <w:sz w:val="24"/>
              </w:rPr>
              <w:t xml:space="preserve">is to ensure qualitative, internationally competitive and research-based higher education, </w:t>
            </w:r>
            <w:r>
              <w:rPr>
                <w:rFonts w:ascii="Times New Roman" w:hAnsi="Times New Roman"/>
                <w:sz w:val="24"/>
              </w:rPr>
              <w:lastRenderedPageBreak/>
              <w:t xml:space="preserve">which is offered by effectively managed educational institutions or higher education institutions. The reforms are aimed at redefining of the role of higher education institutions – they should stimulate economic development of the state as knowledge centres. </w:t>
            </w:r>
          </w:p>
          <w:p w14:paraId="61CA3503" w14:textId="77777777" w:rsidR="00003976" w:rsidRDefault="005442D1" w:rsidP="00C907BA">
            <w:pPr>
              <w:pStyle w:val="NoSpacing"/>
              <w:spacing w:before="120"/>
              <w:jc w:val="both"/>
              <w:rPr>
                <w:rFonts w:ascii="Times New Roman" w:hAnsi="Times New Roman"/>
                <w:sz w:val="24"/>
                <w:u w:val="single"/>
              </w:rPr>
            </w:pPr>
            <w:r>
              <w:rPr>
                <w:rFonts w:ascii="Times New Roman" w:hAnsi="Times New Roman"/>
                <w:sz w:val="24"/>
                <w:u w:val="single"/>
              </w:rPr>
              <w:t>The Ministry of Education and Science has set four tasks for higher education</w:t>
            </w:r>
            <w:r w:rsidR="00003976">
              <w:rPr>
                <w:rFonts w:ascii="Times New Roman" w:hAnsi="Times New Roman"/>
                <w:sz w:val="24"/>
                <w:u w:val="single"/>
              </w:rPr>
              <w:t xml:space="preserve"> institutions:</w:t>
            </w:r>
          </w:p>
          <w:p w14:paraId="26C311B6" w14:textId="549AF26E" w:rsidR="005442D1" w:rsidRPr="00003976" w:rsidRDefault="003242F9" w:rsidP="00B353AD">
            <w:pPr>
              <w:pStyle w:val="NoSpacing"/>
              <w:ind w:left="317" w:hanging="317"/>
              <w:jc w:val="both"/>
              <w:rPr>
                <w:rFonts w:ascii="Times New Roman" w:hAnsi="Times New Roman"/>
                <w:sz w:val="24"/>
                <w:u w:val="single"/>
              </w:rPr>
            </w:pPr>
            <w:r>
              <w:rPr>
                <w:rFonts w:ascii="Times New Roman" w:hAnsi="Times New Roman"/>
                <w:sz w:val="24"/>
              </w:rPr>
              <w:t xml:space="preserve">1) </w:t>
            </w:r>
            <w:r w:rsidR="005442D1">
              <w:rPr>
                <w:rFonts w:ascii="Times New Roman" w:hAnsi="Times New Roman"/>
                <w:sz w:val="24"/>
              </w:rPr>
              <w:t>to ensure a potentially diverse knowledge base in all fields of science, fostering research in those, which characterise the highest development potential, international competitiveness, as well as sufficient research capacity and the operation of which matches the goals and priorities defined in the Smart Specialisation Strategy;</w:t>
            </w:r>
          </w:p>
          <w:p w14:paraId="248B3368" w14:textId="2283EB65" w:rsidR="005442D1" w:rsidRDefault="00003976" w:rsidP="00B353AD">
            <w:pPr>
              <w:pStyle w:val="NoSpacing"/>
              <w:ind w:left="317" w:hanging="317"/>
              <w:jc w:val="both"/>
              <w:rPr>
                <w:rFonts w:ascii="Times New Roman" w:hAnsi="Times New Roman"/>
                <w:sz w:val="24"/>
              </w:rPr>
            </w:pPr>
            <w:r>
              <w:rPr>
                <w:rFonts w:ascii="Times New Roman" w:hAnsi="Times New Roman"/>
                <w:sz w:val="24"/>
              </w:rPr>
              <w:t xml:space="preserve">2) </w:t>
            </w:r>
            <w:r w:rsidR="005442D1">
              <w:rPr>
                <w:rFonts w:ascii="Times New Roman" w:hAnsi="Times New Roman"/>
                <w:sz w:val="24"/>
              </w:rPr>
              <w:t xml:space="preserve">to promote the innovative </w:t>
            </w:r>
            <w:r w:rsidR="005442D1" w:rsidRPr="00B55A86">
              <w:rPr>
                <w:rFonts w:ascii="Times New Roman" w:hAnsi="Times New Roman"/>
                <w:sz w:val="24"/>
              </w:rPr>
              <w:t xml:space="preserve">capacity of </w:t>
            </w:r>
            <w:r w:rsidR="005442D1" w:rsidRPr="00B55A86">
              <w:rPr>
                <w:rFonts w:ascii="Times New Roman" w:hAnsi="Times New Roman"/>
                <w:color w:val="414142"/>
                <w:sz w:val="24"/>
              </w:rPr>
              <w:t xml:space="preserve"> enterprises</w:t>
            </w:r>
            <w:r w:rsidR="005442D1" w:rsidRPr="00B55A86" w:rsidDel="00B55A86">
              <w:rPr>
                <w:rFonts w:ascii="Times New Roman" w:hAnsi="Times New Roman"/>
                <w:sz w:val="24"/>
              </w:rPr>
              <w:t xml:space="preserve"> </w:t>
            </w:r>
            <w:r w:rsidR="005442D1" w:rsidRPr="00B55A86">
              <w:rPr>
                <w:rFonts w:ascii="Times New Roman" w:hAnsi="Times New Roman"/>
                <w:sz w:val="24"/>
              </w:rPr>
              <w:t xml:space="preserve"> improving cooperation with industry </w:t>
            </w:r>
            <w:r w:rsidR="005442D1" w:rsidRPr="00B55A86">
              <w:rPr>
                <w:rFonts w:ascii="Times New Roman" w:hAnsi="Times New Roman"/>
                <w:color w:val="414142"/>
                <w:sz w:val="24"/>
              </w:rPr>
              <w:t xml:space="preserve"> enterprises</w:t>
            </w:r>
            <w:r w:rsidR="005442D1" w:rsidRPr="00B55A86">
              <w:rPr>
                <w:rFonts w:ascii="Times New Roman" w:hAnsi="Times New Roman"/>
                <w:sz w:val="24"/>
              </w:rPr>
              <w:t>,</w:t>
            </w:r>
            <w:r w:rsidR="005442D1">
              <w:rPr>
                <w:rFonts w:ascii="Times New Roman" w:hAnsi="Times New Roman"/>
                <w:sz w:val="24"/>
              </w:rPr>
              <w:t xml:space="preserve"> fostering commercialisation of knowledge and performing ordered research;</w:t>
            </w:r>
          </w:p>
          <w:p w14:paraId="0B3FF0C8" w14:textId="6AB2E806" w:rsidR="005442D1" w:rsidRDefault="00003976" w:rsidP="00B353AD">
            <w:pPr>
              <w:pStyle w:val="NoSpacing"/>
              <w:ind w:left="317" w:hanging="317"/>
              <w:jc w:val="both"/>
              <w:rPr>
                <w:rFonts w:ascii="Times New Roman" w:hAnsi="Times New Roman"/>
                <w:sz w:val="24"/>
              </w:rPr>
            </w:pPr>
            <w:r>
              <w:rPr>
                <w:rFonts w:ascii="Times New Roman" w:hAnsi="Times New Roman"/>
                <w:sz w:val="24"/>
              </w:rPr>
              <w:t xml:space="preserve">3) </w:t>
            </w:r>
            <w:r w:rsidR="005442D1">
              <w:rPr>
                <w:rFonts w:ascii="Times New Roman" w:hAnsi="Times New Roman"/>
                <w:sz w:val="24"/>
              </w:rPr>
              <w:t xml:space="preserve">to create a rooted and global human capital in Latvia, to the extent possible linking the study process to the preparation of specialists necessary for the development of Latvian national economy, at the same time identifying global labour opportunities and ensuring an internationally competitive supply of education; </w:t>
            </w:r>
          </w:p>
          <w:p w14:paraId="2F04CD86" w14:textId="71968815" w:rsidR="005442D1" w:rsidRDefault="00003976" w:rsidP="00B353AD">
            <w:pPr>
              <w:pStyle w:val="NoSpacing"/>
              <w:ind w:left="317" w:hanging="317"/>
              <w:jc w:val="both"/>
              <w:rPr>
                <w:rFonts w:ascii="Times New Roman" w:hAnsi="Times New Roman"/>
                <w:sz w:val="24"/>
              </w:rPr>
            </w:pPr>
            <w:r>
              <w:rPr>
                <w:rFonts w:ascii="Times New Roman" w:hAnsi="Times New Roman"/>
                <w:sz w:val="24"/>
              </w:rPr>
              <w:t>4)</w:t>
            </w:r>
            <w:r w:rsidR="005442D1">
              <w:rPr>
                <w:rFonts w:ascii="Times New Roman" w:hAnsi="Times New Roman"/>
                <w:sz w:val="24"/>
              </w:rPr>
              <w:t xml:space="preserve"> </w:t>
            </w:r>
            <w:proofErr w:type="gramStart"/>
            <w:r w:rsidR="005442D1">
              <w:rPr>
                <w:rFonts w:ascii="Times New Roman" w:hAnsi="Times New Roman"/>
                <w:sz w:val="24"/>
              </w:rPr>
              <w:t>to</w:t>
            </w:r>
            <w:proofErr w:type="gramEnd"/>
            <w:r w:rsidR="005442D1">
              <w:rPr>
                <w:rFonts w:ascii="Times New Roman" w:hAnsi="Times New Roman"/>
                <w:sz w:val="24"/>
              </w:rPr>
              <w:t xml:space="preserve"> develop as knowledge centres, attracting resources from different sources, ensuring an open access to laboratories and equipment, as well as making it possible to share infrastructure and the material and technical base for training with other education institutions, research institutions and industry </w:t>
            </w:r>
            <w:r w:rsidR="005442D1" w:rsidRPr="00B55A86">
              <w:rPr>
                <w:rFonts w:ascii="Times New Roman" w:hAnsi="Times New Roman"/>
                <w:color w:val="414142"/>
                <w:sz w:val="24"/>
              </w:rPr>
              <w:t>enterprises</w:t>
            </w:r>
            <w:r w:rsidR="005442D1">
              <w:rPr>
                <w:rFonts w:ascii="Times New Roman" w:hAnsi="Times New Roman"/>
                <w:sz w:val="24"/>
              </w:rPr>
              <w:t>.</w:t>
            </w:r>
          </w:p>
          <w:p w14:paraId="3EE5D4E4" w14:textId="77777777" w:rsidR="005442D1" w:rsidRDefault="005442D1" w:rsidP="00B353AD">
            <w:pPr>
              <w:shd w:val="clear" w:color="auto" w:fill="FFFFFF"/>
              <w:spacing w:before="120"/>
              <w:jc w:val="both"/>
              <w:rPr>
                <w:rFonts w:ascii="Times New Roman" w:hAnsi="Times New Roman"/>
                <w:sz w:val="24"/>
              </w:rPr>
            </w:pPr>
            <w:r>
              <w:rPr>
                <w:rFonts w:ascii="Times New Roman" w:hAnsi="Times New Roman"/>
                <w:sz w:val="24"/>
              </w:rPr>
              <w:t xml:space="preserve">Reforms in higher education should ensure an increase in the quality of higher education, as a result </w:t>
            </w:r>
            <w:r>
              <w:rPr>
                <w:rFonts w:ascii="Times New Roman" w:hAnsi="Times New Roman"/>
                <w:sz w:val="24"/>
                <w:u w:val="single"/>
              </w:rPr>
              <w:t>creating a new model of quality of higher education</w:t>
            </w:r>
            <w:r>
              <w:rPr>
                <w:rFonts w:ascii="Times New Roman" w:hAnsi="Times New Roman"/>
                <w:sz w:val="24"/>
              </w:rPr>
              <w:t xml:space="preserve">. </w:t>
            </w:r>
          </w:p>
          <w:p w14:paraId="122500BA" w14:textId="77777777" w:rsidR="005442D1" w:rsidRDefault="005442D1" w:rsidP="00B353AD">
            <w:pPr>
              <w:shd w:val="clear" w:color="auto" w:fill="FFFFFF"/>
              <w:jc w:val="both"/>
              <w:rPr>
                <w:rFonts w:ascii="Times New Roman" w:hAnsi="Times New Roman"/>
                <w:sz w:val="24"/>
              </w:rPr>
            </w:pPr>
            <w:r>
              <w:rPr>
                <w:rFonts w:ascii="Times New Roman" w:hAnsi="Times New Roman"/>
                <w:sz w:val="24"/>
              </w:rPr>
              <w:t xml:space="preserve">Four elements are in the centre of it: students, academic staff, resources and regulatory framework. </w:t>
            </w:r>
          </w:p>
          <w:p w14:paraId="3099A781" w14:textId="77777777" w:rsidR="005442D1" w:rsidRDefault="005442D1" w:rsidP="00B353AD">
            <w:pPr>
              <w:shd w:val="clear" w:color="auto" w:fill="FFFFFF"/>
              <w:ind w:left="317" w:hanging="283"/>
              <w:jc w:val="both"/>
              <w:rPr>
                <w:rFonts w:ascii="Times New Roman" w:hAnsi="Times New Roman"/>
                <w:sz w:val="24"/>
              </w:rPr>
            </w:pPr>
            <w:r>
              <w:rPr>
                <w:rFonts w:ascii="Times New Roman" w:hAnsi="Times New Roman"/>
                <w:sz w:val="24"/>
              </w:rPr>
              <w:t xml:space="preserve">1. Higher education is considered qualitative, if students obtain theoretical knowledge and also develop practical skills, they have access to state-funded study positions and are provided with the possibility to work in research and creative projects. The quality of education is certified not only by the opportunities offered to students, but </w:t>
            </w:r>
            <w:r>
              <w:rPr>
                <w:rFonts w:ascii="Times New Roman" w:hAnsi="Times New Roman"/>
                <w:sz w:val="24"/>
              </w:rPr>
              <w:lastRenderedPageBreak/>
              <w:t>also by the opportunities realised by students themselves (specific, practical skills) and transversal competences (convertibility, application of these skills) in the selected field. International mobility of students in studies and research is also important.</w:t>
            </w:r>
          </w:p>
          <w:p w14:paraId="11BBC1BA" w14:textId="77777777" w:rsidR="005442D1" w:rsidRDefault="005442D1" w:rsidP="00DC2CBD">
            <w:pPr>
              <w:shd w:val="clear" w:color="auto" w:fill="FFFFFF"/>
              <w:spacing w:before="120"/>
              <w:ind w:left="318" w:hanging="284"/>
              <w:jc w:val="both"/>
              <w:rPr>
                <w:rFonts w:ascii="Times New Roman" w:hAnsi="Times New Roman"/>
                <w:sz w:val="24"/>
              </w:rPr>
            </w:pPr>
            <w:r>
              <w:rPr>
                <w:rFonts w:ascii="Times New Roman" w:hAnsi="Times New Roman"/>
                <w:sz w:val="24"/>
              </w:rPr>
              <w:t>2. The quality is also characterised by academic staff of the higher education institution, which is internationally competitive in research and teaching, including is able to work with international students. Provides a research-based education content.</w:t>
            </w:r>
          </w:p>
          <w:p w14:paraId="6B03C972" w14:textId="77777777" w:rsidR="005442D1" w:rsidRDefault="005442D1" w:rsidP="00DC2CBD">
            <w:pPr>
              <w:shd w:val="clear" w:color="auto" w:fill="FFFFFF"/>
              <w:spacing w:before="120"/>
              <w:ind w:left="318" w:hanging="284"/>
              <w:jc w:val="both"/>
              <w:rPr>
                <w:rFonts w:ascii="Times New Roman" w:hAnsi="Times New Roman"/>
                <w:sz w:val="24"/>
              </w:rPr>
            </w:pPr>
            <w:r>
              <w:rPr>
                <w:rFonts w:ascii="Times New Roman" w:hAnsi="Times New Roman"/>
                <w:sz w:val="24"/>
              </w:rPr>
              <w:t xml:space="preserve">3. Modern infrastructure and a material and technical base are the basis for the resources of higher education institutions for the implementation of the research and study process; access to modern laboratories, latest scientific literature and international academic research networks is ensured. </w:t>
            </w:r>
          </w:p>
          <w:p w14:paraId="0B540231" w14:textId="77777777" w:rsidR="005442D1" w:rsidRDefault="005442D1" w:rsidP="00B353AD">
            <w:pPr>
              <w:shd w:val="clear" w:color="auto" w:fill="FFFFFF"/>
              <w:spacing w:before="120"/>
              <w:ind w:left="317" w:hanging="283"/>
              <w:jc w:val="both"/>
              <w:rPr>
                <w:rFonts w:ascii="Times New Roman" w:hAnsi="Times New Roman"/>
                <w:sz w:val="24"/>
              </w:rPr>
            </w:pPr>
            <w:r>
              <w:rPr>
                <w:rFonts w:ascii="Times New Roman" w:hAnsi="Times New Roman"/>
                <w:sz w:val="24"/>
              </w:rPr>
              <w:t xml:space="preserve">4. The regulatory framework should consist of sound regulatory enactments, balanced </w:t>
            </w:r>
            <w:r w:rsidRPr="00621141">
              <w:rPr>
                <w:rFonts w:ascii="Times New Roman" w:hAnsi="Times New Roman"/>
                <w:sz w:val="24"/>
              </w:rPr>
              <w:t>incentives</w:t>
            </w:r>
            <w:r>
              <w:rPr>
                <w:rFonts w:ascii="Times New Roman" w:hAnsi="Times New Roman"/>
                <w:sz w:val="24"/>
              </w:rPr>
              <w:t xml:space="preserve"> and accreditation corresponding to international standards. Motivation programmes for achievements are also important quality promoters.</w:t>
            </w:r>
          </w:p>
          <w:p w14:paraId="56BE2071" w14:textId="77777777" w:rsidR="005442D1" w:rsidRPr="004D4FDB" w:rsidRDefault="005442D1" w:rsidP="004A4581">
            <w:pPr>
              <w:spacing w:before="120"/>
              <w:jc w:val="both"/>
              <w:rPr>
                <w:rFonts w:ascii="Times New Roman" w:hAnsi="Times New Roman"/>
                <w:sz w:val="24"/>
              </w:rPr>
            </w:pPr>
            <w:r>
              <w:rPr>
                <w:rFonts w:ascii="Times New Roman" w:hAnsi="Times New Roman"/>
                <w:sz w:val="24"/>
              </w:rPr>
              <w:t>The project application shows that the pedagogical study programmes to be developed within the project correspond the HEI’s</w:t>
            </w:r>
            <w:r>
              <w:t xml:space="preserve"> </w:t>
            </w:r>
            <w:r>
              <w:rPr>
                <w:rFonts w:ascii="Times New Roman" w:hAnsi="Times New Roman"/>
                <w:sz w:val="24"/>
              </w:rPr>
              <w:t>teacher education development plan, their development is feasible and fosters a qualitative supply of study programmes. The project application is accompanied by the HEI’s teacher education development plan (in English).</w:t>
            </w:r>
          </w:p>
          <w:p w14:paraId="3BEDA99A" w14:textId="77777777" w:rsidR="005442D1" w:rsidRPr="004D4FDB" w:rsidRDefault="005442D1" w:rsidP="004A4581">
            <w:pPr>
              <w:spacing w:before="120"/>
              <w:jc w:val="both"/>
              <w:rPr>
                <w:rFonts w:ascii="Times New Roman" w:hAnsi="Times New Roman"/>
                <w:sz w:val="24"/>
              </w:rPr>
            </w:pPr>
            <w:r>
              <w:rPr>
                <w:rFonts w:ascii="Times New Roman" w:hAnsi="Times New Roman"/>
                <w:sz w:val="24"/>
              </w:rPr>
              <w:t>The project application shows that the new study programmes to be developed within the project correspond to the HEI’s strategic specialisation, development needs of the economy and the demand of potential students (the analysis of needs has been performed).</w:t>
            </w:r>
          </w:p>
          <w:p w14:paraId="64B9923A" w14:textId="393D3CC6" w:rsidR="005442D1" w:rsidRPr="004D4FDB" w:rsidRDefault="005442D1" w:rsidP="004A4581">
            <w:pPr>
              <w:pStyle w:val="NoSpacing"/>
              <w:spacing w:before="120"/>
              <w:jc w:val="both"/>
              <w:rPr>
                <w:rFonts w:ascii="Times New Roman" w:hAnsi="Times New Roman"/>
                <w:sz w:val="24"/>
              </w:rPr>
            </w:pPr>
            <w:r>
              <w:rPr>
                <w:rFonts w:ascii="Times New Roman" w:hAnsi="Times New Roman"/>
                <w:sz w:val="24"/>
              </w:rPr>
              <w:t xml:space="preserve">The project application should specify and explain the compliance of the study programmes developed within the project with at least one growth priority set in the Smart Specialisation Strategy of Latvia </w:t>
            </w:r>
            <w:r w:rsidRPr="008E508C">
              <w:rPr>
                <w:rFonts w:ascii="Times New Roman" w:hAnsi="Times New Roman"/>
                <w:sz w:val="24"/>
              </w:rPr>
              <w:t xml:space="preserve">(see the description of growth priorities </w:t>
            </w:r>
            <w:r w:rsidRPr="008E508C">
              <w:t>“</w:t>
            </w:r>
            <w:r w:rsidRPr="008E508C">
              <w:rPr>
                <w:rFonts w:ascii="Times New Roman" w:hAnsi="Times New Roman"/>
                <w:sz w:val="24"/>
              </w:rPr>
              <w:t>RIS3 priorities and their explanations”</w:t>
            </w:r>
            <w:r w:rsidR="008E508C" w:rsidRPr="008E508C">
              <w:rPr>
                <w:rFonts w:ascii="Times New Roman" w:hAnsi="Times New Roman"/>
                <w:sz w:val="24"/>
              </w:rPr>
              <w:t>, Table 1</w:t>
            </w:r>
            <w:r>
              <w:rPr>
                <w:rFonts w:ascii="Times New Roman" w:hAnsi="Times New Roman"/>
                <w:sz w:val="24"/>
              </w:rPr>
              <w:t>).</w:t>
            </w:r>
          </w:p>
          <w:p w14:paraId="01342940" w14:textId="2C15DCA0" w:rsidR="00354B26" w:rsidRPr="00B1164B" w:rsidRDefault="005442D1" w:rsidP="004A4581">
            <w:pPr>
              <w:widowControl w:val="0"/>
              <w:spacing w:before="120"/>
              <w:jc w:val="both"/>
              <w:rPr>
                <w:rFonts w:ascii="Times New Roman" w:hAnsi="Times New Roman" w:cs="Times New Roman"/>
              </w:rPr>
            </w:pPr>
            <w:r>
              <w:rPr>
                <w:rFonts w:ascii="Times New Roman" w:hAnsi="Times New Roman"/>
                <w:sz w:val="24"/>
              </w:rPr>
              <w:lastRenderedPageBreak/>
              <w:t xml:space="preserve">The project applicant provides information about other initiatives (for example, cooperation agreements, agreements with other institutions, preliminary works, foreruns, etc.) and projects related to the activities planned in the project application (for example, Marie </w:t>
            </w:r>
            <w:proofErr w:type="spellStart"/>
            <w:r>
              <w:rPr>
                <w:rFonts w:ascii="Times New Roman" w:hAnsi="Times New Roman"/>
                <w:sz w:val="24"/>
              </w:rPr>
              <w:t>Skłodowska</w:t>
            </w:r>
            <w:proofErr w:type="spellEnd"/>
            <w:r>
              <w:rPr>
                <w:rFonts w:ascii="Times New Roman" w:hAnsi="Times New Roman"/>
                <w:sz w:val="24"/>
              </w:rPr>
              <w:t xml:space="preserve">-Curie programmes within Horizon 2020, or </w:t>
            </w:r>
            <w:proofErr w:type="spellStart"/>
            <w:r>
              <w:rPr>
                <w:rFonts w:ascii="Times New Roman" w:hAnsi="Times New Roman"/>
                <w:sz w:val="24"/>
              </w:rPr>
              <w:t>Nordplus</w:t>
            </w:r>
            <w:proofErr w:type="spellEnd"/>
            <w:r>
              <w:rPr>
                <w:rFonts w:ascii="Times New Roman" w:hAnsi="Times New Roman"/>
                <w:sz w:val="24"/>
              </w:rPr>
              <w:t xml:space="preserve"> development and implementation projects for joint master’s programmes, etc.), which are or have been implemented, as well as planned projects under evaluation. Also those projects can be indicated, where HEI is involved as a cooperation partner in the projects implemented by other institutions. </w:t>
            </w:r>
          </w:p>
        </w:tc>
        <w:tc>
          <w:tcPr>
            <w:tcW w:w="1233" w:type="dxa"/>
            <w:tcBorders>
              <w:top w:val="single" w:sz="18" w:space="0" w:color="auto"/>
              <w:right w:val="single" w:sz="18" w:space="0" w:color="auto"/>
            </w:tcBorders>
          </w:tcPr>
          <w:p w14:paraId="264EB505" w14:textId="6600CD44" w:rsidR="006D41B9" w:rsidRPr="00B1164B" w:rsidRDefault="00D526DD" w:rsidP="00D058A6">
            <w:pPr>
              <w:widowControl w:val="0"/>
              <w:spacing w:before="120"/>
              <w:rPr>
                <w:rFonts w:ascii="Times New Roman" w:hAnsi="Times New Roman" w:cs="Times New Roman"/>
              </w:rPr>
            </w:pPr>
            <w:r w:rsidRPr="00277B6B">
              <w:rPr>
                <w:rFonts w:ascii="Times New Roman" w:hAnsi="Times New Roman" w:cs="Times New Roman"/>
                <w:b/>
              </w:rPr>
              <w:lastRenderedPageBreak/>
              <w:t>Range</w:t>
            </w:r>
            <w:r w:rsidR="00D05BF7" w:rsidRPr="00277B6B">
              <w:rPr>
                <w:rFonts w:ascii="Times New Roman" w:hAnsi="Times New Roman" w:cs="Times New Roman"/>
                <w:b/>
              </w:rPr>
              <w:t>:</w:t>
            </w:r>
            <w:r w:rsidRPr="00B1164B">
              <w:rPr>
                <w:rFonts w:ascii="Times New Roman" w:hAnsi="Times New Roman" w:cs="Times New Roman"/>
              </w:rPr>
              <w:t xml:space="preserve"> 0-5</w:t>
            </w:r>
          </w:p>
          <w:p w14:paraId="099EBF79" w14:textId="77777777" w:rsidR="00D526DD" w:rsidRPr="00B1164B" w:rsidRDefault="00D526DD" w:rsidP="006F5681">
            <w:pPr>
              <w:widowControl w:val="0"/>
              <w:rPr>
                <w:rFonts w:ascii="Times New Roman" w:hAnsi="Times New Roman" w:cs="Times New Roman"/>
              </w:rPr>
            </w:pPr>
            <w:r w:rsidRPr="00277B6B">
              <w:rPr>
                <w:rFonts w:ascii="Times New Roman" w:hAnsi="Times New Roman" w:cs="Times New Roman"/>
                <w:b/>
              </w:rPr>
              <w:t>Threshold:</w:t>
            </w:r>
            <w:r w:rsidRPr="00B1164B">
              <w:rPr>
                <w:rFonts w:ascii="Times New Roman" w:hAnsi="Times New Roman" w:cs="Times New Roman"/>
              </w:rPr>
              <w:t xml:space="preserve"> 4.0</w:t>
            </w:r>
          </w:p>
          <w:p w14:paraId="491F3B44" w14:textId="5568D730" w:rsidR="00307D62" w:rsidRPr="00B1164B" w:rsidRDefault="00307D62" w:rsidP="006F5681">
            <w:pPr>
              <w:widowControl w:val="0"/>
              <w:rPr>
                <w:rFonts w:ascii="Times New Roman" w:hAnsi="Times New Roman" w:cs="Times New Roman"/>
              </w:rPr>
            </w:pPr>
          </w:p>
        </w:tc>
      </w:tr>
      <w:tr w:rsidR="006D41B9" w:rsidRPr="00B1164B" w14:paraId="26D3EAD1" w14:textId="77777777" w:rsidTr="00D058A6">
        <w:trPr>
          <w:jc w:val="center"/>
        </w:trPr>
        <w:tc>
          <w:tcPr>
            <w:tcW w:w="3544" w:type="dxa"/>
            <w:tcBorders>
              <w:left w:val="single" w:sz="18" w:space="0" w:color="auto"/>
            </w:tcBorders>
          </w:tcPr>
          <w:p w14:paraId="4CC6961A" w14:textId="77777777" w:rsidR="00776C98" w:rsidRDefault="0030287D" w:rsidP="00776C98">
            <w:pPr>
              <w:spacing w:before="120"/>
              <w:rPr>
                <w:rFonts w:ascii="Times New Roman" w:eastAsia="Times New Roman" w:hAnsi="Times New Roman" w:cs="Times New Roman"/>
                <w:b/>
                <w:caps/>
                <w:lang w:eastAsia="lv-LV"/>
              </w:rPr>
            </w:pPr>
            <w:r w:rsidRPr="007B6210">
              <w:rPr>
                <w:rFonts w:ascii="Times New Roman" w:eastAsia="Times New Roman" w:hAnsi="Times New Roman" w:cs="Times New Roman"/>
                <w:b/>
                <w:caps/>
                <w:lang w:eastAsia="lv-LV"/>
              </w:rPr>
              <w:lastRenderedPageBreak/>
              <w:t xml:space="preserve">Criterion 2: </w:t>
            </w:r>
          </w:p>
          <w:p w14:paraId="104E3398" w14:textId="79795076" w:rsidR="00776C98" w:rsidRPr="00524046" w:rsidRDefault="00776C98" w:rsidP="00776C98">
            <w:pPr>
              <w:spacing w:before="120"/>
              <w:rPr>
                <w:rFonts w:ascii="Times New Roman" w:eastAsia="Times New Roman" w:hAnsi="Times New Roman"/>
                <w:b/>
                <w:caps/>
                <w:sz w:val="24"/>
                <w:szCs w:val="24"/>
                <w:lang w:eastAsia="lv-LV"/>
              </w:rPr>
            </w:pPr>
            <w:r w:rsidRPr="0035618D">
              <w:rPr>
                <w:b/>
                <w:sz w:val="28"/>
                <w:szCs w:val="28"/>
              </w:rPr>
              <w:t>Quality of project design and implementation</w:t>
            </w:r>
          </w:p>
          <w:p w14:paraId="510B9D25" w14:textId="77777777" w:rsidR="00776C98" w:rsidRPr="00056849" w:rsidRDefault="00776C98" w:rsidP="00776C98">
            <w:pPr>
              <w:numPr>
                <w:ilvl w:val="0"/>
                <w:numId w:val="8"/>
              </w:numPr>
              <w:ind w:left="454"/>
              <w:contextualSpacing/>
              <w:jc w:val="both"/>
              <w:rPr>
                <w:rFonts w:ascii="Times New Roman" w:hAnsi="Times New Roman"/>
                <w:sz w:val="24"/>
                <w:szCs w:val="24"/>
                <w:lang w:val="en-US"/>
              </w:rPr>
            </w:pPr>
            <w:r w:rsidRPr="00056849">
              <w:rPr>
                <w:rFonts w:ascii="Times New Roman" w:hAnsi="Times New Roman"/>
                <w:sz w:val="24"/>
                <w:lang w:val="en-US"/>
              </w:rPr>
              <w:t>The substantive solution offered in the project (methodology) is innovative, the planned activities are contextually appropriate for the achievement of the objective, their reciprocal logic is justified and appropriate for the achievement of the planned results</w:t>
            </w:r>
            <w:r w:rsidRPr="00056849">
              <w:rPr>
                <w:rFonts w:ascii="Times New Roman" w:hAnsi="Times New Roman"/>
                <w:sz w:val="24"/>
                <w:szCs w:val="24"/>
                <w:lang w:val="en-US"/>
              </w:rPr>
              <w:t>;</w:t>
            </w:r>
          </w:p>
          <w:p w14:paraId="4598812A" w14:textId="77777777" w:rsidR="00776C98" w:rsidRPr="00056849" w:rsidRDefault="00776C98" w:rsidP="00776C98">
            <w:pPr>
              <w:numPr>
                <w:ilvl w:val="0"/>
                <w:numId w:val="8"/>
              </w:numPr>
              <w:spacing w:before="120" w:after="120"/>
              <w:ind w:left="459" w:hanging="357"/>
              <w:contextualSpacing/>
              <w:jc w:val="both"/>
              <w:rPr>
                <w:rFonts w:ascii="Times New Roman" w:hAnsi="Times New Roman"/>
                <w:b/>
                <w:caps/>
                <w:sz w:val="24"/>
                <w:szCs w:val="24"/>
                <w:lang w:val="en-US"/>
              </w:rPr>
            </w:pPr>
            <w:r w:rsidRPr="00056849">
              <w:rPr>
                <w:rFonts w:ascii="Times New Roman" w:hAnsi="Times New Roman"/>
                <w:sz w:val="24"/>
                <w:lang w:val="en-US"/>
              </w:rPr>
              <w:t>The activities planned within the project are sound and developed in a quality that enables achievement of the expected objectives and results;</w:t>
            </w:r>
          </w:p>
          <w:p w14:paraId="62BEFAD7" w14:textId="77777777" w:rsidR="00AB18F4" w:rsidRPr="00AB18F4" w:rsidRDefault="00776C98" w:rsidP="00AB18F4">
            <w:pPr>
              <w:numPr>
                <w:ilvl w:val="0"/>
                <w:numId w:val="8"/>
              </w:numPr>
              <w:spacing w:after="120"/>
              <w:ind w:left="461"/>
              <w:contextualSpacing/>
              <w:jc w:val="both"/>
              <w:rPr>
                <w:rFonts w:ascii="Times New Roman" w:hAnsi="Times New Roman" w:cs="Times New Roman"/>
              </w:rPr>
            </w:pPr>
            <w:r w:rsidRPr="00056849">
              <w:rPr>
                <w:rFonts w:ascii="Times New Roman" w:hAnsi="Times New Roman"/>
                <w:sz w:val="24"/>
                <w:lang w:val="en-US"/>
              </w:rPr>
              <w:t>The project is economically feasible (profitable), with adequate resources envisaged for each project activity;</w:t>
            </w:r>
            <w:r w:rsidR="00AB18F4">
              <w:rPr>
                <w:rFonts w:ascii="Times New Roman" w:hAnsi="Times New Roman"/>
                <w:sz w:val="24"/>
                <w:lang w:val="en-US"/>
              </w:rPr>
              <w:t xml:space="preserve"> </w:t>
            </w:r>
          </w:p>
          <w:p w14:paraId="59AF168A" w14:textId="53A9E691" w:rsidR="006D41B9" w:rsidRPr="00E118D4" w:rsidRDefault="00AB18F4" w:rsidP="00AB18F4">
            <w:pPr>
              <w:numPr>
                <w:ilvl w:val="0"/>
                <w:numId w:val="8"/>
              </w:numPr>
              <w:spacing w:before="60" w:after="60"/>
              <w:ind w:left="459" w:hanging="357"/>
              <w:contextualSpacing/>
              <w:jc w:val="both"/>
              <w:rPr>
                <w:rFonts w:ascii="Times New Roman" w:hAnsi="Times New Roman" w:cs="Times New Roman"/>
              </w:rPr>
            </w:pPr>
            <w:r>
              <w:rPr>
                <w:rFonts w:ascii="Times New Roman" w:hAnsi="Times New Roman"/>
                <w:sz w:val="24"/>
              </w:rPr>
              <w:t>The overall project design ensures consistency between its objectives, substantive solutions, activities and planned budget.</w:t>
            </w:r>
          </w:p>
        </w:tc>
        <w:tc>
          <w:tcPr>
            <w:tcW w:w="5245" w:type="dxa"/>
          </w:tcPr>
          <w:p w14:paraId="267C1C58" w14:textId="77777777" w:rsidR="003242F9" w:rsidRDefault="003242F9" w:rsidP="003242F9">
            <w:pPr>
              <w:jc w:val="both"/>
              <w:rPr>
                <w:rFonts w:ascii="Times New Roman" w:hAnsi="Times New Roman"/>
                <w:bCs/>
                <w:sz w:val="24"/>
              </w:rPr>
            </w:pPr>
            <w:r>
              <w:rPr>
                <w:rFonts w:ascii="Times New Roman" w:hAnsi="Times New Roman"/>
                <w:bCs/>
                <w:sz w:val="24"/>
              </w:rPr>
              <w:t xml:space="preserve">The project application should describe whether project results will be innovative and whether innovative work methods will be used to achieve the results specified in the project application, for example, in the new study programmes, when planning innovative learning methods, access to information and e-solutions in the implementation of study programmes. </w:t>
            </w:r>
          </w:p>
          <w:p w14:paraId="02582A46" w14:textId="77777777" w:rsidR="003242F9" w:rsidRDefault="003242F9" w:rsidP="00DC2CBD">
            <w:pPr>
              <w:spacing w:before="120"/>
              <w:jc w:val="both"/>
              <w:rPr>
                <w:rFonts w:ascii="Times New Roman" w:hAnsi="Times New Roman"/>
                <w:bCs/>
                <w:sz w:val="24"/>
              </w:rPr>
            </w:pPr>
            <w:r>
              <w:rPr>
                <w:rFonts w:ascii="Times New Roman" w:hAnsi="Times New Roman"/>
                <w:bCs/>
                <w:sz w:val="24"/>
              </w:rPr>
              <w:t xml:space="preserve">If the project application is based on existing innovations or results of other projects, the project application should show what innovative value added will be obtained as a result of the activities planned in the project </w:t>
            </w:r>
            <w:proofErr w:type="gramStart"/>
            <w:r>
              <w:rPr>
                <w:rFonts w:ascii="Times New Roman" w:hAnsi="Times New Roman"/>
                <w:bCs/>
                <w:sz w:val="24"/>
              </w:rPr>
              <w:t>application.</w:t>
            </w:r>
            <w:proofErr w:type="gramEnd"/>
            <w:r>
              <w:rPr>
                <w:rFonts w:ascii="Times New Roman" w:hAnsi="Times New Roman"/>
                <w:bCs/>
                <w:sz w:val="24"/>
              </w:rPr>
              <w:t xml:space="preserve"> </w:t>
            </w:r>
          </w:p>
          <w:p w14:paraId="26E5EC3E" w14:textId="77777777" w:rsidR="003242F9" w:rsidRPr="00C5553B" w:rsidRDefault="003242F9" w:rsidP="005B460C">
            <w:pPr>
              <w:spacing w:before="60"/>
              <w:jc w:val="both"/>
              <w:rPr>
                <w:rFonts w:ascii="Times New Roman" w:hAnsi="Times New Roman"/>
                <w:bCs/>
                <w:sz w:val="24"/>
              </w:rPr>
            </w:pPr>
            <w:r>
              <w:rPr>
                <w:rFonts w:ascii="Times New Roman" w:hAnsi="Times New Roman"/>
                <w:bCs/>
                <w:sz w:val="24"/>
              </w:rPr>
              <w:t xml:space="preserve">The project application provides information that the activities planned within the project and their implantation steps are sound, enforceable, </w:t>
            </w:r>
            <w:proofErr w:type="gramStart"/>
            <w:r>
              <w:rPr>
                <w:rFonts w:ascii="Times New Roman" w:hAnsi="Times New Roman"/>
                <w:bCs/>
                <w:sz w:val="24"/>
              </w:rPr>
              <w:t>qualitative</w:t>
            </w:r>
            <w:proofErr w:type="gramEnd"/>
            <w:r>
              <w:rPr>
                <w:rFonts w:ascii="Times New Roman" w:hAnsi="Times New Roman"/>
                <w:bCs/>
                <w:sz w:val="24"/>
              </w:rPr>
              <w:t xml:space="preserve"> and aimed at the achievement of the objective defined in the project application.</w:t>
            </w:r>
          </w:p>
          <w:p w14:paraId="180F1332" w14:textId="77777777" w:rsidR="003242F9" w:rsidRPr="00E91026" w:rsidRDefault="003242F9" w:rsidP="005B460C">
            <w:pPr>
              <w:pStyle w:val="NoSpacing"/>
              <w:spacing w:before="60"/>
              <w:jc w:val="both"/>
              <w:rPr>
                <w:rFonts w:ascii="Times New Roman" w:hAnsi="Times New Roman"/>
                <w:color w:val="auto"/>
                <w:sz w:val="24"/>
              </w:rPr>
            </w:pPr>
            <w:r>
              <w:rPr>
                <w:rFonts w:ascii="Times New Roman" w:hAnsi="Times New Roman"/>
                <w:color w:val="auto"/>
                <w:sz w:val="24"/>
              </w:rPr>
              <w:t xml:space="preserve">The project application identifies the amount of financial and other necessary resources corresponding to each activity, including necessary human resources, financial resources, infrastructure resources at the disposal of the higher education institution, etc. </w:t>
            </w:r>
          </w:p>
          <w:p w14:paraId="221CC312" w14:textId="77777777" w:rsidR="003242F9" w:rsidRDefault="003242F9" w:rsidP="005B460C">
            <w:pPr>
              <w:pStyle w:val="NoSpacing"/>
              <w:spacing w:before="60"/>
              <w:jc w:val="both"/>
              <w:rPr>
                <w:rFonts w:ascii="Times New Roman" w:hAnsi="Times New Roman"/>
                <w:sz w:val="24"/>
              </w:rPr>
            </w:pPr>
            <w:r>
              <w:rPr>
                <w:rFonts w:ascii="Times New Roman" w:hAnsi="Times New Roman"/>
                <w:color w:val="auto"/>
                <w:sz w:val="24"/>
              </w:rPr>
              <w:t xml:space="preserve">The project applicant should demonstrate that the activities planned within the project are defined on the basis of </w:t>
            </w:r>
            <w:r>
              <w:rPr>
                <w:rFonts w:ascii="Times New Roman" w:hAnsi="Times New Roman"/>
                <w:sz w:val="24"/>
              </w:rPr>
              <w:t xml:space="preserve">the analysis of the situation conducted by the project applicant and the cooperation partner, the order of their implementation is logical, transparent, mutually coordinated and corresponding to the time schedule planned within the scope of the project. </w:t>
            </w:r>
          </w:p>
          <w:p w14:paraId="44745C8F" w14:textId="77777777" w:rsidR="003242F9" w:rsidRPr="00EC1F41" w:rsidRDefault="003242F9" w:rsidP="005B460C">
            <w:pPr>
              <w:pStyle w:val="NoSpacing"/>
              <w:spacing w:before="60"/>
              <w:jc w:val="both"/>
              <w:rPr>
                <w:rFonts w:ascii="Times New Roman" w:hAnsi="Times New Roman"/>
                <w:sz w:val="24"/>
              </w:rPr>
            </w:pPr>
            <w:r>
              <w:rPr>
                <w:rFonts w:ascii="Times New Roman" w:hAnsi="Times New Roman"/>
                <w:sz w:val="24"/>
              </w:rPr>
              <w:lastRenderedPageBreak/>
              <w:t>The activities planned in the project and the order of their implementation should ensure the achievement of the goals and results planned in the project application within the scope of the planned funding.</w:t>
            </w:r>
          </w:p>
          <w:p w14:paraId="2D0085AC" w14:textId="59EC8CFB" w:rsidR="006D41B9" w:rsidRPr="00B1164B" w:rsidRDefault="003242F9" w:rsidP="003242F9">
            <w:pPr>
              <w:widowControl w:val="0"/>
              <w:spacing w:before="120"/>
              <w:rPr>
                <w:rFonts w:ascii="Times New Roman" w:hAnsi="Times New Roman" w:cs="Times New Roman"/>
              </w:rPr>
            </w:pPr>
            <w:r>
              <w:rPr>
                <w:rFonts w:ascii="Times New Roman" w:hAnsi="Times New Roman"/>
                <w:sz w:val="24"/>
              </w:rPr>
              <w:t>The project application provides information about the project implementation quality control measures planned by the project applicant and the cooperation partner, which allows to measure progress, quality of the planned actions and make necessary amendments to ensure the achievement of the goals and results planned in the project application within the scope of the time schedule specified and the funding planned in the project application.</w:t>
            </w:r>
          </w:p>
        </w:tc>
        <w:tc>
          <w:tcPr>
            <w:tcW w:w="1233" w:type="dxa"/>
            <w:tcBorders>
              <w:right w:val="single" w:sz="18" w:space="0" w:color="auto"/>
            </w:tcBorders>
          </w:tcPr>
          <w:p w14:paraId="47CF9453" w14:textId="77777777" w:rsidR="006D41B9" w:rsidRPr="00B1164B" w:rsidRDefault="00D05BF7" w:rsidP="006F5681">
            <w:pPr>
              <w:widowControl w:val="0"/>
              <w:rPr>
                <w:rFonts w:ascii="Times New Roman" w:hAnsi="Times New Roman" w:cs="Times New Roman"/>
              </w:rPr>
            </w:pPr>
            <w:r w:rsidRPr="00277B6B">
              <w:rPr>
                <w:rFonts w:ascii="Times New Roman" w:hAnsi="Times New Roman" w:cs="Times New Roman"/>
                <w:b/>
              </w:rPr>
              <w:lastRenderedPageBreak/>
              <w:t>Range:</w:t>
            </w:r>
            <w:r w:rsidRPr="00B1164B">
              <w:rPr>
                <w:rFonts w:ascii="Times New Roman" w:hAnsi="Times New Roman" w:cs="Times New Roman"/>
              </w:rPr>
              <w:t xml:space="preserve"> 0-5</w:t>
            </w:r>
          </w:p>
          <w:p w14:paraId="48768470" w14:textId="77777777" w:rsidR="00D05BF7" w:rsidRPr="00B1164B" w:rsidRDefault="00D05BF7" w:rsidP="006F5681">
            <w:pPr>
              <w:widowControl w:val="0"/>
              <w:rPr>
                <w:rFonts w:ascii="Times New Roman" w:hAnsi="Times New Roman" w:cs="Times New Roman"/>
              </w:rPr>
            </w:pPr>
            <w:r w:rsidRPr="00277B6B">
              <w:rPr>
                <w:rFonts w:ascii="Times New Roman" w:hAnsi="Times New Roman" w:cs="Times New Roman"/>
                <w:b/>
              </w:rPr>
              <w:t>Threshold:</w:t>
            </w:r>
            <w:r w:rsidRPr="00B1164B">
              <w:rPr>
                <w:rFonts w:ascii="Times New Roman" w:hAnsi="Times New Roman" w:cs="Times New Roman"/>
              </w:rPr>
              <w:t xml:space="preserve"> 3.5</w:t>
            </w:r>
          </w:p>
          <w:p w14:paraId="0814F3A6" w14:textId="12A4C010" w:rsidR="00307D62" w:rsidRPr="00B1164B" w:rsidRDefault="00307D62" w:rsidP="006F5681">
            <w:pPr>
              <w:widowControl w:val="0"/>
              <w:rPr>
                <w:rFonts w:ascii="Times New Roman" w:hAnsi="Times New Roman" w:cs="Times New Roman"/>
              </w:rPr>
            </w:pPr>
          </w:p>
        </w:tc>
      </w:tr>
      <w:tr w:rsidR="004D5B1B" w:rsidRPr="00B1164B" w14:paraId="17C46CF2" w14:textId="77777777" w:rsidTr="00D058A6">
        <w:trPr>
          <w:jc w:val="center"/>
        </w:trPr>
        <w:tc>
          <w:tcPr>
            <w:tcW w:w="3544" w:type="dxa"/>
            <w:tcBorders>
              <w:left w:val="single" w:sz="18" w:space="0" w:color="auto"/>
            </w:tcBorders>
          </w:tcPr>
          <w:p w14:paraId="2AA2E900" w14:textId="6AB75569" w:rsidR="004D5B1B" w:rsidRPr="007B6210" w:rsidRDefault="004D5B1B" w:rsidP="004D5B1B">
            <w:pPr>
              <w:spacing w:before="120"/>
              <w:rPr>
                <w:rFonts w:ascii="Times New Roman" w:hAnsi="Times New Roman" w:cs="Times New Roman"/>
                <w:caps/>
              </w:rPr>
            </w:pPr>
            <w:r>
              <w:rPr>
                <w:rFonts w:ascii="Times New Roman" w:hAnsi="Times New Roman" w:cs="Times New Roman"/>
                <w:b/>
                <w:bCs/>
                <w:caps/>
              </w:rPr>
              <w:t>Criterion 3</w:t>
            </w:r>
            <w:r w:rsidRPr="007B6210">
              <w:rPr>
                <w:rFonts w:ascii="Times New Roman" w:hAnsi="Times New Roman" w:cs="Times New Roman"/>
                <w:b/>
                <w:bCs/>
                <w:caps/>
              </w:rPr>
              <w:t xml:space="preserve">: </w:t>
            </w:r>
          </w:p>
          <w:p w14:paraId="7E17F0CA" w14:textId="75A9F360" w:rsidR="004D5B1B" w:rsidRPr="00BB602D" w:rsidRDefault="004D5B1B" w:rsidP="004D5B1B">
            <w:pPr>
              <w:spacing w:before="120"/>
              <w:rPr>
                <w:rFonts w:ascii="Times New Roman" w:eastAsia="Times New Roman" w:hAnsi="Times New Roman"/>
                <w:b/>
                <w:caps/>
                <w:sz w:val="24"/>
                <w:szCs w:val="24"/>
                <w:lang w:eastAsia="lv-LV"/>
              </w:rPr>
            </w:pPr>
            <w:r w:rsidRPr="00831E85">
              <w:rPr>
                <w:b/>
                <w:sz w:val="28"/>
                <w:szCs w:val="28"/>
              </w:rPr>
              <w:t>Quality of the project implementation team and the cooperation arrangements</w:t>
            </w:r>
          </w:p>
          <w:p w14:paraId="23C9E52B" w14:textId="77777777" w:rsidR="004D5B1B" w:rsidRPr="00524046" w:rsidRDefault="004D5B1B" w:rsidP="004D5B1B">
            <w:pPr>
              <w:numPr>
                <w:ilvl w:val="0"/>
                <w:numId w:val="8"/>
              </w:numPr>
              <w:ind w:left="454"/>
              <w:contextualSpacing/>
              <w:jc w:val="both"/>
              <w:rPr>
                <w:rFonts w:ascii="Times New Roman" w:hAnsi="Times New Roman"/>
                <w:sz w:val="24"/>
                <w:szCs w:val="24"/>
              </w:rPr>
            </w:pPr>
            <w:r>
              <w:rPr>
                <w:rFonts w:ascii="Times New Roman" w:hAnsi="Times New Roman"/>
                <w:sz w:val="24"/>
              </w:rPr>
              <w:t xml:space="preserve">The project envisages close, reciprocally complementary and goal-oriented partnerships between higher education institutions participating in the </w:t>
            </w:r>
            <w:proofErr w:type="spellStart"/>
            <w:r>
              <w:rPr>
                <w:rFonts w:ascii="Times New Roman" w:hAnsi="Times New Roman"/>
                <w:sz w:val="24"/>
              </w:rPr>
              <w:t>project;</w:t>
            </w:r>
            <w:r w:rsidRPr="00524046">
              <w:rPr>
                <w:rFonts w:ascii="Times New Roman" w:hAnsi="Times New Roman"/>
                <w:sz w:val="24"/>
                <w:szCs w:val="24"/>
                <w:lang w:bidi="en-GB"/>
              </w:rPr>
              <w:t>Involvement</w:t>
            </w:r>
            <w:proofErr w:type="spellEnd"/>
            <w:r w:rsidRPr="00524046">
              <w:rPr>
                <w:rFonts w:ascii="Times New Roman" w:hAnsi="Times New Roman"/>
                <w:sz w:val="24"/>
                <w:szCs w:val="24"/>
                <w:lang w:bidi="en-GB"/>
              </w:rPr>
              <w:t xml:space="preserve"> of students in the implementation of research (if applicable)</w:t>
            </w:r>
            <w:r w:rsidRPr="00524046">
              <w:rPr>
                <w:rFonts w:ascii="Times New Roman" w:hAnsi="Times New Roman"/>
                <w:sz w:val="24"/>
                <w:szCs w:val="24"/>
              </w:rPr>
              <w:t>;</w:t>
            </w:r>
          </w:p>
          <w:p w14:paraId="13696C94" w14:textId="77777777" w:rsidR="004D5B1B" w:rsidRPr="00831E85" w:rsidRDefault="004D5B1B" w:rsidP="004D5B1B">
            <w:pPr>
              <w:numPr>
                <w:ilvl w:val="0"/>
                <w:numId w:val="8"/>
              </w:numPr>
              <w:ind w:left="454"/>
              <w:contextualSpacing/>
              <w:jc w:val="both"/>
              <w:rPr>
                <w:rFonts w:ascii="Times New Roman" w:hAnsi="Times New Roman"/>
                <w:sz w:val="24"/>
                <w:szCs w:val="24"/>
              </w:rPr>
            </w:pPr>
            <w:r>
              <w:rPr>
                <w:rFonts w:ascii="Times New Roman" w:hAnsi="Times New Roman"/>
                <w:sz w:val="24"/>
              </w:rPr>
              <w:t>The project implementation staff (incl. that of the cooperation partner) have appropriate knowledge, skills, experience and management support to successfully implement all the activities planned within the project and achieve the set objective;</w:t>
            </w:r>
          </w:p>
          <w:p w14:paraId="4E7727F5" w14:textId="77777777" w:rsidR="004D5B1B" w:rsidRPr="00831E85" w:rsidRDefault="004D5B1B" w:rsidP="004D5B1B">
            <w:pPr>
              <w:numPr>
                <w:ilvl w:val="0"/>
                <w:numId w:val="8"/>
              </w:numPr>
              <w:ind w:left="454"/>
              <w:contextualSpacing/>
              <w:jc w:val="both"/>
              <w:rPr>
                <w:rFonts w:ascii="Times New Roman" w:hAnsi="Times New Roman"/>
                <w:sz w:val="24"/>
                <w:szCs w:val="24"/>
              </w:rPr>
            </w:pPr>
            <w:r>
              <w:rPr>
                <w:rFonts w:ascii="Times New Roman" w:hAnsi="Times New Roman"/>
                <w:sz w:val="24"/>
              </w:rPr>
              <w:t>An appropriate and varied range of experts has been attracted to project implementation to enable use of their diverse experiences, specialisation (foreign experts, technology experts, experts from teachers’ methodological associations, competency-</w:t>
            </w:r>
            <w:r>
              <w:rPr>
                <w:rFonts w:ascii="Times New Roman" w:hAnsi="Times New Roman"/>
                <w:sz w:val="24"/>
              </w:rPr>
              <w:lastRenderedPageBreak/>
              <w:t xml:space="preserve">approach experts, experts from the Ministry of Defence and the “Mission Possible” foundation); </w:t>
            </w:r>
          </w:p>
          <w:p w14:paraId="194AFA4D" w14:textId="77777777" w:rsidR="00096B7E" w:rsidRPr="00096B7E" w:rsidRDefault="004D5B1B" w:rsidP="00096B7E">
            <w:pPr>
              <w:numPr>
                <w:ilvl w:val="0"/>
                <w:numId w:val="8"/>
              </w:numPr>
              <w:spacing w:after="120"/>
              <w:ind w:left="461"/>
              <w:contextualSpacing/>
              <w:jc w:val="both"/>
              <w:rPr>
                <w:rFonts w:ascii="Times New Roman" w:hAnsi="Times New Roman" w:cs="Times New Roman"/>
              </w:rPr>
            </w:pPr>
            <w:r>
              <w:rPr>
                <w:rFonts w:ascii="Times New Roman" w:hAnsi="Times New Roman"/>
                <w:sz w:val="24"/>
              </w:rPr>
              <w:t>Roles and responsibilities of the staff involved in the project implementation are clear and appropriate and affirm the commitment/motivation of all actors involved to actively participate in conformity with their competences and tasks set by the project;</w:t>
            </w:r>
            <w:r w:rsidR="00096B7E">
              <w:rPr>
                <w:rFonts w:ascii="Times New Roman" w:hAnsi="Times New Roman"/>
                <w:sz w:val="24"/>
              </w:rPr>
              <w:t xml:space="preserve"> </w:t>
            </w:r>
          </w:p>
          <w:p w14:paraId="2AE420A7" w14:textId="6C710A80" w:rsidR="004D5B1B" w:rsidRPr="00B1164B" w:rsidRDefault="004D5B1B" w:rsidP="00096B7E">
            <w:pPr>
              <w:numPr>
                <w:ilvl w:val="0"/>
                <w:numId w:val="8"/>
              </w:numPr>
              <w:spacing w:after="120"/>
              <w:ind w:left="461"/>
              <w:contextualSpacing/>
              <w:jc w:val="both"/>
              <w:rPr>
                <w:rFonts w:ascii="Times New Roman" w:hAnsi="Times New Roman" w:cs="Times New Roman"/>
              </w:rPr>
            </w:pPr>
            <w:r>
              <w:rPr>
                <w:rFonts w:ascii="Times New Roman" w:hAnsi="Times New Roman"/>
                <w:sz w:val="24"/>
              </w:rPr>
              <w:t>The project envisages an efficient cooperation mechanism between all actors involved to ensure effective (qualitative, operative) coordination, decision-making and communication.</w:t>
            </w:r>
          </w:p>
        </w:tc>
        <w:tc>
          <w:tcPr>
            <w:tcW w:w="5245" w:type="dxa"/>
          </w:tcPr>
          <w:p w14:paraId="1D067C4A" w14:textId="77777777" w:rsidR="00B17C65" w:rsidRPr="009F36BA" w:rsidRDefault="00B17C65" w:rsidP="00B17C65">
            <w:pPr>
              <w:jc w:val="both"/>
              <w:rPr>
                <w:rFonts w:ascii="Times New Roman" w:hAnsi="Times New Roman"/>
                <w:sz w:val="24"/>
              </w:rPr>
            </w:pPr>
            <w:r>
              <w:rPr>
                <w:rFonts w:ascii="Times New Roman" w:hAnsi="Times New Roman"/>
                <w:sz w:val="24"/>
              </w:rPr>
              <w:lastRenderedPageBreak/>
              <w:t>The project application provides information:</w:t>
            </w:r>
          </w:p>
          <w:p w14:paraId="1CDAE86B" w14:textId="77777777" w:rsidR="00B17C65" w:rsidRDefault="00B17C65" w:rsidP="00B17C65">
            <w:pPr>
              <w:pStyle w:val="ListParagraph"/>
              <w:numPr>
                <w:ilvl w:val="0"/>
                <w:numId w:val="13"/>
              </w:numPr>
              <w:ind w:left="459" w:hanging="459"/>
              <w:contextualSpacing w:val="0"/>
              <w:jc w:val="both"/>
            </w:pPr>
            <w:r>
              <w:t>about cooperation partner’s specialisation, experience, skills, know-how and management support, which are necessary for the implementation of the specific planned activities listed in the project application, and a description of the cooperation partner’s planned involvement and expected effect on the achievement of the aim and results defined in the project application;</w:t>
            </w:r>
          </w:p>
          <w:p w14:paraId="151319EE" w14:textId="77777777" w:rsidR="00B17C65" w:rsidRDefault="00B17C65" w:rsidP="00B17C65">
            <w:pPr>
              <w:pStyle w:val="ListParagraph"/>
              <w:numPr>
                <w:ilvl w:val="0"/>
                <w:numId w:val="13"/>
              </w:numPr>
              <w:ind w:left="459" w:hanging="459"/>
              <w:contextualSpacing w:val="0"/>
              <w:jc w:val="both"/>
            </w:pPr>
            <w:r>
              <w:t>about the project applicant’s and cooperation partner’s staff involved in the implementation of the project, describing necessary professional qualification requirements, competencies, experience and fitness for the fulfilment of anticipated duties and provides a justification, why it is planned to attract the respective staff to ensure the implementation of the specific actions planned within the scope of the project;</w:t>
            </w:r>
          </w:p>
          <w:p w14:paraId="18D676C3" w14:textId="77777777" w:rsidR="00B17C65" w:rsidRPr="009F36BA" w:rsidRDefault="00B17C65" w:rsidP="00B17C65">
            <w:pPr>
              <w:pStyle w:val="ListParagraph"/>
              <w:numPr>
                <w:ilvl w:val="0"/>
                <w:numId w:val="13"/>
              </w:numPr>
              <w:ind w:left="459" w:hanging="459"/>
              <w:contextualSpacing w:val="0"/>
              <w:jc w:val="both"/>
            </w:pPr>
            <w:r>
              <w:t>about experts (foreign experts, technology experts, experts from teachers’ methodological associations, competency-approach experts, experts from the Ministry of Defence, the “Mission Possible” foundation), who are planned to be involved for the implementation of the activities planned within the scope of the project and provides an explanation (including a description of their specific competencies, knowledge and skills) for their attraction to ensure the implementation of specific activities planned within the scope of the project.</w:t>
            </w:r>
          </w:p>
          <w:p w14:paraId="122713BD" w14:textId="77777777" w:rsidR="00B17C65" w:rsidRPr="009F36BA" w:rsidRDefault="00B17C65" w:rsidP="00B17C65">
            <w:pPr>
              <w:pStyle w:val="NoSpacing"/>
              <w:spacing w:before="120"/>
              <w:jc w:val="both"/>
              <w:rPr>
                <w:rFonts w:ascii="Times New Roman" w:hAnsi="Times New Roman"/>
                <w:sz w:val="24"/>
              </w:rPr>
            </w:pPr>
            <w:r>
              <w:rPr>
                <w:rFonts w:ascii="Times New Roman" w:hAnsi="Times New Roman"/>
                <w:sz w:val="24"/>
              </w:rPr>
              <w:t xml:space="preserve">The project application describes the contribution of the project applicant and the cooperation partner and their responsibility in the implementation of the activities planned within the scope of the project according to their specialisation, experience, skills and know-how. Planned activities of the project applicant and the cooperation partners are </w:t>
            </w:r>
            <w:r>
              <w:rPr>
                <w:rFonts w:ascii="Times New Roman" w:hAnsi="Times New Roman"/>
                <w:sz w:val="24"/>
              </w:rPr>
              <w:lastRenderedPageBreak/>
              <w:t>complementing and their overlapping or redundancy is prevented.</w:t>
            </w:r>
          </w:p>
          <w:p w14:paraId="57B19C74" w14:textId="77777777" w:rsidR="00B17C65" w:rsidRPr="009F36BA" w:rsidRDefault="00B17C65" w:rsidP="00B17C65">
            <w:pPr>
              <w:pStyle w:val="NoSpacing"/>
              <w:spacing w:before="120"/>
              <w:jc w:val="both"/>
              <w:rPr>
                <w:rFonts w:ascii="Times New Roman" w:hAnsi="Times New Roman"/>
                <w:sz w:val="24"/>
              </w:rPr>
            </w:pPr>
            <w:r>
              <w:rPr>
                <w:rFonts w:ascii="Times New Roman" w:hAnsi="Times New Roman"/>
                <w:sz w:val="24"/>
              </w:rPr>
              <w:t xml:space="preserve">The project application describes the breakdown of activities of the project management and project </w:t>
            </w:r>
            <w:r w:rsidRPr="00344A8D">
              <w:rPr>
                <w:rFonts w:ascii="Times New Roman" w:hAnsi="Times New Roman"/>
                <w:sz w:val="24"/>
              </w:rPr>
              <w:t>implementation  staff</w:t>
            </w:r>
            <w:r w:rsidRPr="00344A8D" w:rsidDel="00344A8D">
              <w:rPr>
                <w:rFonts w:ascii="Times New Roman" w:hAnsi="Times New Roman"/>
                <w:sz w:val="24"/>
              </w:rPr>
              <w:t xml:space="preserve"> </w:t>
            </w:r>
            <w:r w:rsidRPr="00344A8D">
              <w:rPr>
                <w:rFonts w:ascii="Times New Roman" w:hAnsi="Times New Roman"/>
                <w:sz w:val="24"/>
              </w:rPr>
              <w:t xml:space="preserve"> involved in the implementation of the project specifying information about the breakdown of duties, tasks and responsibilities of the  staff</w:t>
            </w:r>
            <w:r w:rsidRPr="00344A8D" w:rsidDel="00344A8D">
              <w:rPr>
                <w:rFonts w:ascii="Times New Roman" w:hAnsi="Times New Roman"/>
                <w:sz w:val="24"/>
              </w:rPr>
              <w:t xml:space="preserve"> </w:t>
            </w:r>
            <w:r w:rsidRPr="00344A8D">
              <w:rPr>
                <w:rFonts w:ascii="Times New Roman" w:hAnsi="Times New Roman"/>
                <w:sz w:val="24"/>
              </w:rPr>
              <w:t xml:space="preserve"> involved</w:t>
            </w:r>
            <w:r>
              <w:rPr>
                <w:rFonts w:ascii="Times New Roman" w:hAnsi="Times New Roman"/>
                <w:sz w:val="24"/>
              </w:rPr>
              <w:t xml:space="preserve"> in management and implementation of the project of the project applicant and the cooperation partner according to their competencies, planned activities planned within the scope of the project and contribution to the implementation of the objectives defined in the project application.</w:t>
            </w:r>
          </w:p>
          <w:p w14:paraId="53CBF16C" w14:textId="77777777" w:rsidR="00B17C65" w:rsidRPr="009F36BA" w:rsidRDefault="00B17C65" w:rsidP="004A4581">
            <w:pPr>
              <w:pStyle w:val="NoSpacing"/>
              <w:spacing w:before="120"/>
              <w:jc w:val="both"/>
              <w:rPr>
                <w:rFonts w:ascii="Times New Roman" w:hAnsi="Times New Roman"/>
                <w:bCs/>
                <w:color w:val="auto"/>
                <w:sz w:val="24"/>
              </w:rPr>
            </w:pPr>
            <w:r>
              <w:rPr>
                <w:rFonts w:ascii="Times New Roman" w:hAnsi="Times New Roman"/>
                <w:bCs/>
                <w:color w:val="auto"/>
                <w:sz w:val="24"/>
              </w:rPr>
              <w:t xml:space="preserve">The project application accurately describes and justifies the organisational structure of management of the project applicant and the cooperation partner, the decision making and the conflict resolution procedure, including specifies, who takes decisions in certain matters, for example, in process management, distribution of the flow of funding, etc. to ensure the implementation of the actions and the achievement of the objectives set in the project application. </w:t>
            </w:r>
          </w:p>
          <w:p w14:paraId="0CC58083" w14:textId="51F997F2" w:rsidR="004D5B1B" w:rsidRPr="00B1164B" w:rsidRDefault="00B17C65" w:rsidP="004A4581">
            <w:pPr>
              <w:widowControl w:val="0"/>
              <w:spacing w:before="120"/>
              <w:rPr>
                <w:rFonts w:ascii="Times New Roman" w:hAnsi="Times New Roman" w:cs="Times New Roman"/>
              </w:rPr>
            </w:pPr>
            <w:r>
              <w:rPr>
                <w:rFonts w:ascii="Times New Roman" w:hAnsi="Times New Roman"/>
                <w:bCs/>
                <w:sz w:val="24"/>
              </w:rPr>
              <w:t>The project application justifies, why this particular organizational structure and mechanism of decision making process comply with the complexity and scope of the project.</w:t>
            </w:r>
          </w:p>
        </w:tc>
        <w:tc>
          <w:tcPr>
            <w:tcW w:w="1233" w:type="dxa"/>
            <w:tcBorders>
              <w:right w:val="single" w:sz="18" w:space="0" w:color="auto"/>
            </w:tcBorders>
          </w:tcPr>
          <w:p w14:paraId="76611A9B" w14:textId="77777777" w:rsidR="004D5B1B" w:rsidRPr="00B1164B" w:rsidRDefault="004D5B1B" w:rsidP="004D5B1B">
            <w:pPr>
              <w:widowControl w:val="0"/>
              <w:rPr>
                <w:rFonts w:ascii="Times New Roman" w:hAnsi="Times New Roman" w:cs="Times New Roman"/>
              </w:rPr>
            </w:pPr>
            <w:r w:rsidRPr="00277B6B">
              <w:rPr>
                <w:rFonts w:ascii="Times New Roman" w:hAnsi="Times New Roman" w:cs="Times New Roman"/>
                <w:b/>
              </w:rPr>
              <w:lastRenderedPageBreak/>
              <w:t>Range:</w:t>
            </w:r>
            <w:r w:rsidRPr="00B1164B">
              <w:rPr>
                <w:rFonts w:ascii="Times New Roman" w:hAnsi="Times New Roman" w:cs="Times New Roman"/>
              </w:rPr>
              <w:t xml:space="preserve"> 0-5</w:t>
            </w:r>
          </w:p>
          <w:p w14:paraId="3D1ED772" w14:textId="77777777" w:rsidR="004D5B1B" w:rsidRPr="00B1164B" w:rsidRDefault="004D5B1B" w:rsidP="004D5B1B">
            <w:pPr>
              <w:widowControl w:val="0"/>
              <w:rPr>
                <w:rFonts w:ascii="Times New Roman" w:hAnsi="Times New Roman" w:cs="Times New Roman"/>
              </w:rPr>
            </w:pPr>
            <w:r w:rsidRPr="00277B6B">
              <w:rPr>
                <w:rFonts w:ascii="Times New Roman" w:hAnsi="Times New Roman" w:cs="Times New Roman"/>
                <w:b/>
              </w:rPr>
              <w:t>Threshold:</w:t>
            </w:r>
            <w:r w:rsidRPr="00B1164B">
              <w:rPr>
                <w:rFonts w:ascii="Times New Roman" w:hAnsi="Times New Roman" w:cs="Times New Roman"/>
              </w:rPr>
              <w:t xml:space="preserve"> 3.0</w:t>
            </w:r>
          </w:p>
          <w:p w14:paraId="0FDFCCE7" w14:textId="6F470557" w:rsidR="004D5B1B" w:rsidRPr="00B1164B" w:rsidRDefault="004D5B1B" w:rsidP="004D5B1B">
            <w:pPr>
              <w:widowControl w:val="0"/>
              <w:rPr>
                <w:rFonts w:ascii="Times New Roman" w:hAnsi="Times New Roman" w:cs="Times New Roman"/>
              </w:rPr>
            </w:pPr>
          </w:p>
        </w:tc>
      </w:tr>
      <w:tr w:rsidR="004D5B1B" w:rsidRPr="00B1164B" w14:paraId="3F1034F1" w14:textId="77777777" w:rsidTr="00D058A6">
        <w:trPr>
          <w:jc w:val="center"/>
        </w:trPr>
        <w:tc>
          <w:tcPr>
            <w:tcW w:w="3544" w:type="dxa"/>
            <w:tcBorders>
              <w:left w:val="single" w:sz="18" w:space="0" w:color="auto"/>
              <w:bottom w:val="single" w:sz="18" w:space="0" w:color="auto"/>
            </w:tcBorders>
            <w:vAlign w:val="center"/>
          </w:tcPr>
          <w:p w14:paraId="1D73368F" w14:textId="02406D4E" w:rsidR="00B17C65" w:rsidRPr="007B6210" w:rsidRDefault="00B17C65" w:rsidP="00B17C65">
            <w:pPr>
              <w:spacing w:before="120"/>
              <w:rPr>
                <w:rFonts w:ascii="Times New Roman" w:hAnsi="Times New Roman" w:cs="Times New Roman"/>
                <w:caps/>
              </w:rPr>
            </w:pPr>
            <w:r>
              <w:rPr>
                <w:rFonts w:ascii="Times New Roman" w:hAnsi="Times New Roman" w:cs="Times New Roman"/>
                <w:b/>
                <w:bCs/>
                <w:caps/>
              </w:rPr>
              <w:t>Criterion 4</w:t>
            </w:r>
            <w:r w:rsidRPr="007B6210">
              <w:rPr>
                <w:rFonts w:ascii="Times New Roman" w:hAnsi="Times New Roman" w:cs="Times New Roman"/>
                <w:b/>
                <w:bCs/>
                <w:caps/>
              </w:rPr>
              <w:t xml:space="preserve">: </w:t>
            </w:r>
          </w:p>
          <w:p w14:paraId="5CD1813F" w14:textId="77777777" w:rsidR="004D5B1B" w:rsidRDefault="00E129C2" w:rsidP="00E129C2">
            <w:pPr>
              <w:widowControl w:val="0"/>
              <w:rPr>
                <w:b/>
                <w:sz w:val="28"/>
                <w:szCs w:val="28"/>
              </w:rPr>
            </w:pPr>
            <w:r w:rsidRPr="00E129C2">
              <w:rPr>
                <w:b/>
                <w:sz w:val="28"/>
                <w:szCs w:val="28"/>
              </w:rPr>
              <w:t>Project impact and dissemination of the results</w:t>
            </w:r>
          </w:p>
          <w:p w14:paraId="6C58464B" w14:textId="77777777" w:rsidR="00A77352" w:rsidRPr="00096B7E" w:rsidRDefault="00A77352" w:rsidP="00A77352">
            <w:pPr>
              <w:numPr>
                <w:ilvl w:val="0"/>
                <w:numId w:val="15"/>
              </w:numPr>
              <w:jc w:val="both"/>
              <w:rPr>
                <w:rFonts w:ascii="Times New Roman" w:hAnsi="Times New Roman"/>
                <w:sz w:val="24"/>
                <w:szCs w:val="24"/>
              </w:rPr>
            </w:pPr>
            <w:r w:rsidRPr="00096B7E">
              <w:rPr>
                <w:rFonts w:ascii="Times New Roman" w:hAnsi="Times New Roman"/>
                <w:sz w:val="24"/>
                <w:szCs w:val="24"/>
              </w:rPr>
              <w:t>The project will have a significant impact on the capacities of participating organisations (in particular, higher education institutions) and their development and modernisation in order to make these organisations available to society as a whole and to the labour market, and to support their international cooperation capacities at</w:t>
            </w:r>
            <w:r w:rsidRPr="00096B7E">
              <w:rPr>
                <w:sz w:val="24"/>
                <w:szCs w:val="24"/>
              </w:rPr>
              <w:t xml:space="preserve"> </w:t>
            </w:r>
            <w:r w:rsidRPr="00096B7E">
              <w:rPr>
                <w:rFonts w:ascii="Times New Roman" w:hAnsi="Times New Roman"/>
                <w:sz w:val="24"/>
                <w:szCs w:val="24"/>
              </w:rPr>
              <w:t>local, regional, national or international level.</w:t>
            </w:r>
          </w:p>
          <w:p w14:paraId="118DA77B" w14:textId="77777777" w:rsidR="00A77352" w:rsidRPr="00096B7E" w:rsidRDefault="00A77352" w:rsidP="00A77352">
            <w:pPr>
              <w:numPr>
                <w:ilvl w:val="0"/>
                <w:numId w:val="15"/>
              </w:numPr>
              <w:jc w:val="both"/>
              <w:rPr>
                <w:rFonts w:ascii="Times New Roman" w:hAnsi="Times New Roman"/>
                <w:sz w:val="24"/>
                <w:szCs w:val="24"/>
              </w:rPr>
            </w:pPr>
            <w:r w:rsidRPr="00096B7E">
              <w:rPr>
                <w:rFonts w:ascii="Times New Roman" w:hAnsi="Times New Roman"/>
                <w:sz w:val="24"/>
                <w:szCs w:val="24"/>
              </w:rPr>
              <w:lastRenderedPageBreak/>
              <w:t>The project will have an impact outside the participating organisations at a local/regional/national or international level. It envisages appropriate measures to monitor progress and evaluate the expected (short- and long-term) impact.</w:t>
            </w:r>
          </w:p>
          <w:p w14:paraId="61CCDA68" w14:textId="77777777" w:rsidR="005E69D0" w:rsidRPr="00096B7E" w:rsidRDefault="00A77352" w:rsidP="005E69D0">
            <w:pPr>
              <w:numPr>
                <w:ilvl w:val="0"/>
                <w:numId w:val="15"/>
              </w:numPr>
              <w:jc w:val="both"/>
              <w:rPr>
                <w:rFonts w:ascii="Times New Roman" w:hAnsi="Times New Roman" w:cs="Times New Roman"/>
                <w:sz w:val="24"/>
                <w:szCs w:val="24"/>
              </w:rPr>
            </w:pPr>
            <w:r w:rsidRPr="00096B7E">
              <w:rPr>
                <w:rFonts w:ascii="Times New Roman" w:hAnsi="Times New Roman"/>
                <w:sz w:val="24"/>
                <w:szCs w:val="24"/>
              </w:rPr>
              <w:t>The project envisages a clear and efficient plan for dissemination of results and includes appropriate measures, tools and channels to ensure efficient dissemination of results and outputs among stakeholders, both during and after project implementation.</w:t>
            </w:r>
            <w:r w:rsidR="005E69D0" w:rsidRPr="00096B7E">
              <w:rPr>
                <w:rFonts w:ascii="Times New Roman" w:hAnsi="Times New Roman"/>
                <w:sz w:val="24"/>
                <w:szCs w:val="24"/>
              </w:rPr>
              <w:t xml:space="preserve"> </w:t>
            </w:r>
          </w:p>
          <w:p w14:paraId="65944E23" w14:textId="0AE3A5AC" w:rsidR="00A77352" w:rsidRPr="00E129C2" w:rsidRDefault="00A77352" w:rsidP="005E69D0">
            <w:pPr>
              <w:numPr>
                <w:ilvl w:val="0"/>
                <w:numId w:val="15"/>
              </w:numPr>
              <w:jc w:val="both"/>
              <w:rPr>
                <w:rFonts w:ascii="Times New Roman" w:hAnsi="Times New Roman" w:cs="Times New Roman"/>
                <w:sz w:val="28"/>
                <w:szCs w:val="28"/>
              </w:rPr>
            </w:pPr>
            <w:r w:rsidRPr="00096B7E">
              <w:rPr>
                <w:rFonts w:ascii="Times New Roman" w:hAnsi="Times New Roman"/>
                <w:sz w:val="24"/>
                <w:szCs w:val="24"/>
              </w:rPr>
              <w:t>The project includes appropriate measures and resources to ensure sustainability of its results and outputs after the completion.</w:t>
            </w:r>
          </w:p>
        </w:tc>
        <w:tc>
          <w:tcPr>
            <w:tcW w:w="5245" w:type="dxa"/>
            <w:tcBorders>
              <w:bottom w:val="single" w:sz="18" w:space="0" w:color="auto"/>
            </w:tcBorders>
          </w:tcPr>
          <w:p w14:paraId="72542CA8" w14:textId="77777777" w:rsidR="00D058A6" w:rsidRDefault="00D058A6" w:rsidP="00B735D6">
            <w:pPr>
              <w:spacing w:before="120"/>
              <w:jc w:val="both"/>
              <w:rPr>
                <w:rFonts w:ascii="Times New Roman" w:hAnsi="Times New Roman"/>
                <w:sz w:val="24"/>
              </w:rPr>
            </w:pPr>
            <w:r>
              <w:rPr>
                <w:rFonts w:ascii="Times New Roman" w:hAnsi="Times New Roman"/>
                <w:sz w:val="24"/>
              </w:rPr>
              <w:lastRenderedPageBreak/>
              <w:t>The project application provides information on the changes and benefits, which the implementation of the specific project will introduce in the project applicant’s institution, in the cooperation partner’s institution during the implementation of the project and after its completion (during the implementation of new study programmes), as well as provides information on the potential effect of the project in the field of higher education at local, regional, national or European level and the society in general.</w:t>
            </w:r>
          </w:p>
          <w:p w14:paraId="5AC267C1" w14:textId="77777777" w:rsidR="00D058A6" w:rsidRDefault="00D058A6" w:rsidP="004A4581">
            <w:pPr>
              <w:spacing w:before="120"/>
              <w:jc w:val="both"/>
              <w:rPr>
                <w:rFonts w:ascii="Times New Roman" w:hAnsi="Times New Roman"/>
                <w:sz w:val="24"/>
              </w:rPr>
            </w:pPr>
            <w:r>
              <w:rPr>
                <w:rFonts w:ascii="Times New Roman" w:hAnsi="Times New Roman"/>
                <w:sz w:val="24"/>
              </w:rPr>
              <w:t xml:space="preserve">A teacher education communication and publicity plan has been developed that the project applicant and the cooperation partner will ensure the distribution of the results created within the framework of the project in the project applicant’s institution, in the cooperation partner’s institution, as well as to other stakeholders, which, inter alia, describes anticipated target audience reaching and awareness measures </w:t>
            </w:r>
            <w:r>
              <w:rPr>
                <w:rFonts w:ascii="Times New Roman" w:hAnsi="Times New Roman"/>
                <w:sz w:val="24"/>
              </w:rPr>
              <w:lastRenderedPageBreak/>
              <w:t>(during the implementation of the project and after the completion of the project), using specifically indicated communication channels, which are the most appropriate for the respective target audience (for example, informative booklets, interviews on radio/TV, conferences, seminars, social media, lectures, etc.).</w:t>
            </w:r>
          </w:p>
          <w:p w14:paraId="525D435E" w14:textId="6FB10497" w:rsidR="00D058A6" w:rsidRPr="000F2130" w:rsidRDefault="00D058A6" w:rsidP="004A4581">
            <w:pPr>
              <w:spacing w:before="120"/>
              <w:jc w:val="both"/>
              <w:rPr>
                <w:rFonts w:ascii="Times New Roman" w:hAnsi="Times New Roman"/>
                <w:sz w:val="24"/>
              </w:rPr>
            </w:pPr>
            <w:r>
              <w:rPr>
                <w:rFonts w:ascii="Times New Roman" w:hAnsi="Times New Roman"/>
                <w:sz w:val="24"/>
              </w:rPr>
              <w:t>The project application describes how the materials and documents prepared within the framework of the project will be made freely available through open licences</w:t>
            </w:r>
            <w:r w:rsidRPr="00C5553B">
              <w:rPr>
                <w:rStyle w:val="FootnoteReference"/>
                <w:rFonts w:ascii="Times New Roman" w:hAnsi="Times New Roman"/>
                <w:sz w:val="24"/>
              </w:rPr>
              <w:footnoteReference w:id="3"/>
            </w:r>
            <w:r>
              <w:rPr>
                <w:rFonts w:ascii="Times New Roman" w:hAnsi="Times New Roman"/>
                <w:sz w:val="24"/>
              </w:rPr>
              <w:t xml:space="preserve"> to stakeholders (for example, to project applicant’s academic staff and students, academic staff and students of other HEIs, representatives of scientific institutions, school teachers and other </w:t>
            </w:r>
            <w:r w:rsidR="00031E73" w:rsidRPr="00A76102">
              <w:rPr>
                <w:rFonts w:ascii="Times New Roman" w:hAnsi="Times New Roman"/>
                <w:sz w:val="24"/>
              </w:rPr>
              <w:t>stakeholders</w:t>
            </w:r>
            <w:r>
              <w:rPr>
                <w:rFonts w:ascii="Times New Roman" w:hAnsi="Times New Roman"/>
                <w:sz w:val="24"/>
              </w:rPr>
              <w:t>.</w:t>
            </w:r>
          </w:p>
          <w:p w14:paraId="5EEE46D6" w14:textId="77777777" w:rsidR="00D058A6" w:rsidRPr="003D7268" w:rsidRDefault="00D058A6" w:rsidP="004A4581">
            <w:pPr>
              <w:spacing w:before="120"/>
              <w:jc w:val="both"/>
              <w:rPr>
                <w:rFonts w:ascii="Times New Roman" w:hAnsi="Times New Roman"/>
                <w:sz w:val="24"/>
              </w:rPr>
            </w:pPr>
            <w:r>
              <w:rPr>
                <w:rFonts w:ascii="Times New Roman" w:hAnsi="Times New Roman"/>
                <w:sz w:val="24"/>
              </w:rPr>
              <w:t>If any restrictions for the dissemination and free access of information are envisaged, they should be stipulated in the project application. These restrictions should be proportionate and cannot have a serious effect on the dissemination of results.</w:t>
            </w:r>
          </w:p>
          <w:p w14:paraId="54893EBC" w14:textId="77777777" w:rsidR="00D058A6" w:rsidRPr="009F36BA" w:rsidRDefault="00D058A6" w:rsidP="004A4581">
            <w:pPr>
              <w:spacing w:before="120"/>
              <w:jc w:val="both"/>
              <w:rPr>
                <w:rFonts w:ascii="Times New Roman" w:hAnsi="Times New Roman"/>
                <w:b/>
                <w:sz w:val="24"/>
              </w:rPr>
            </w:pPr>
            <w:r>
              <w:rPr>
                <w:rFonts w:ascii="Times New Roman" w:hAnsi="Times New Roman"/>
                <w:sz w:val="24"/>
              </w:rPr>
              <w:t>The project application</w:t>
            </w:r>
            <w:r>
              <w:rPr>
                <w:rFonts w:ascii="Times New Roman" w:hAnsi="Times New Roman"/>
                <w:sz w:val="24"/>
                <w:bdr w:val="none" w:sz="0" w:space="0" w:color="auto" w:frame="1"/>
              </w:rPr>
              <w:t xml:space="preserve"> </w:t>
            </w:r>
            <w:r>
              <w:rPr>
                <w:rFonts w:ascii="Times New Roman" w:hAnsi="Times New Roman"/>
                <w:sz w:val="24"/>
              </w:rPr>
              <w:t>should describe sustainability of the activities and results performed within the scope of the project after the completion of the project.</w:t>
            </w:r>
          </w:p>
          <w:p w14:paraId="3038A636" w14:textId="77777777" w:rsidR="00D058A6" w:rsidRPr="009F36BA" w:rsidRDefault="00D058A6" w:rsidP="00D058A6">
            <w:pPr>
              <w:jc w:val="both"/>
              <w:rPr>
                <w:rFonts w:ascii="Times New Roman" w:hAnsi="Times New Roman"/>
                <w:i/>
                <w:sz w:val="24"/>
              </w:rPr>
            </w:pPr>
            <w:r>
              <w:rPr>
                <w:rFonts w:ascii="Times New Roman" w:hAnsi="Times New Roman"/>
                <w:bCs/>
                <w:i/>
                <w:sz w:val="24"/>
              </w:rPr>
              <w:t>T</w:t>
            </w:r>
            <w:r>
              <w:rPr>
                <w:rFonts w:ascii="Times New Roman" w:hAnsi="Times New Roman"/>
                <w:i/>
                <w:sz w:val="24"/>
              </w:rPr>
              <w:t>ypes of sustainability can be:</w:t>
            </w:r>
          </w:p>
          <w:p w14:paraId="084D3F63" w14:textId="77777777" w:rsidR="00D058A6" w:rsidRPr="009F36BA" w:rsidRDefault="00D058A6" w:rsidP="008467A2">
            <w:pPr>
              <w:pStyle w:val="ListParagraph"/>
              <w:numPr>
                <w:ilvl w:val="0"/>
                <w:numId w:val="20"/>
              </w:numPr>
              <w:contextualSpacing w:val="0"/>
              <w:jc w:val="both"/>
              <w:rPr>
                <w:i/>
              </w:rPr>
            </w:pPr>
            <w:r>
              <w:rPr>
                <w:i/>
              </w:rPr>
              <w:t>Institutional sustainability means human resources available to the project implementer in order to continue the initiated project activities after the completion of the project. The project applicant shows that the structures established within the framework of the project, attracted employees, trained specialists or other project results will be maintained after the completion of the project. A description is provided, who and in what way will inherit project results and acquired experience/ knowledge;</w:t>
            </w:r>
          </w:p>
          <w:p w14:paraId="16855D4F" w14:textId="77777777" w:rsidR="00D058A6" w:rsidRPr="009F36BA" w:rsidRDefault="00D058A6" w:rsidP="008467A2">
            <w:pPr>
              <w:pStyle w:val="ListParagraph"/>
              <w:numPr>
                <w:ilvl w:val="0"/>
                <w:numId w:val="20"/>
              </w:numPr>
              <w:contextualSpacing w:val="0"/>
              <w:jc w:val="both"/>
              <w:rPr>
                <w:i/>
              </w:rPr>
            </w:pPr>
            <w:r>
              <w:rPr>
                <w:i/>
              </w:rPr>
              <w:t>Financial sustainability means financial resources available to the project implementer in order to continue project activities after the completion of the project. If the project applicant has no such resources, then it provides an explanation based on its previous experience regarding the attraction of such resources from other financial sources.</w:t>
            </w:r>
          </w:p>
          <w:p w14:paraId="058686D6" w14:textId="155956D9" w:rsidR="004D5B1B" w:rsidRPr="00B1164B" w:rsidRDefault="00D058A6" w:rsidP="008467A2">
            <w:pPr>
              <w:widowControl w:val="0"/>
              <w:jc w:val="both"/>
              <w:rPr>
                <w:rFonts w:ascii="Times New Roman" w:hAnsi="Times New Roman" w:cs="Times New Roman"/>
              </w:rPr>
            </w:pPr>
            <w:r>
              <w:rPr>
                <w:rFonts w:ascii="Times New Roman" w:hAnsi="Times New Roman"/>
                <w:sz w:val="24"/>
              </w:rPr>
              <w:t xml:space="preserve">The project application provides information whether </w:t>
            </w:r>
            <w:r>
              <w:rPr>
                <w:rFonts w:ascii="Times New Roman" w:hAnsi="Times New Roman"/>
                <w:sz w:val="24"/>
              </w:rPr>
              <w:lastRenderedPageBreak/>
              <w:t>and how cooperation with the project cooperation partner, with the parties involved in the strategic partnership (scientific institutions, student organisations, teachers’ methodical associations, etc.) will continue after the completion of implementation of the project.</w:t>
            </w:r>
          </w:p>
        </w:tc>
        <w:tc>
          <w:tcPr>
            <w:tcW w:w="1233" w:type="dxa"/>
            <w:tcBorders>
              <w:bottom w:val="single" w:sz="18" w:space="0" w:color="auto"/>
              <w:right w:val="single" w:sz="18" w:space="0" w:color="auto"/>
            </w:tcBorders>
          </w:tcPr>
          <w:p w14:paraId="0C35B509" w14:textId="376EB05B" w:rsidR="004D5B1B" w:rsidRPr="00B1164B" w:rsidRDefault="004D5B1B" w:rsidP="00B735D6">
            <w:pPr>
              <w:widowControl w:val="0"/>
              <w:spacing w:before="120"/>
              <w:rPr>
                <w:rFonts w:ascii="Times New Roman" w:hAnsi="Times New Roman" w:cs="Times New Roman"/>
              </w:rPr>
            </w:pPr>
            <w:r w:rsidRPr="00277B6B">
              <w:rPr>
                <w:rFonts w:ascii="Times New Roman" w:hAnsi="Times New Roman" w:cs="Times New Roman"/>
                <w:b/>
              </w:rPr>
              <w:lastRenderedPageBreak/>
              <w:t>Range:</w:t>
            </w:r>
            <w:r>
              <w:rPr>
                <w:rFonts w:ascii="Times New Roman" w:hAnsi="Times New Roman" w:cs="Times New Roman"/>
              </w:rPr>
              <w:t xml:space="preserve"> 0-</w:t>
            </w:r>
            <w:r w:rsidR="00E129C2">
              <w:rPr>
                <w:rFonts w:ascii="Times New Roman" w:hAnsi="Times New Roman" w:cs="Times New Roman"/>
              </w:rPr>
              <w:t>5</w:t>
            </w:r>
          </w:p>
          <w:p w14:paraId="11485274" w14:textId="6D14C77F" w:rsidR="004D5B1B" w:rsidRPr="00B1164B" w:rsidRDefault="004D5B1B" w:rsidP="004D5B1B">
            <w:pPr>
              <w:widowControl w:val="0"/>
              <w:rPr>
                <w:rFonts w:ascii="Times New Roman" w:hAnsi="Times New Roman" w:cs="Times New Roman"/>
              </w:rPr>
            </w:pPr>
            <w:r w:rsidRPr="00277B6B">
              <w:rPr>
                <w:rFonts w:ascii="Times New Roman" w:hAnsi="Times New Roman" w:cs="Times New Roman"/>
                <w:b/>
              </w:rPr>
              <w:t>Threshold:</w:t>
            </w:r>
            <w:r>
              <w:rPr>
                <w:rFonts w:ascii="Times New Roman" w:hAnsi="Times New Roman" w:cs="Times New Roman"/>
              </w:rPr>
              <w:t xml:space="preserve"> </w:t>
            </w:r>
            <w:r w:rsidR="00E129C2">
              <w:rPr>
                <w:rFonts w:ascii="Times New Roman" w:hAnsi="Times New Roman" w:cs="Times New Roman"/>
              </w:rPr>
              <w:t>3</w:t>
            </w:r>
          </w:p>
          <w:p w14:paraId="14EF655C" w14:textId="6754FC79" w:rsidR="004D5B1B" w:rsidRPr="00B1164B" w:rsidRDefault="004D5B1B" w:rsidP="004D5B1B">
            <w:pPr>
              <w:widowControl w:val="0"/>
              <w:rPr>
                <w:rFonts w:ascii="Times New Roman" w:hAnsi="Times New Roman" w:cs="Times New Roman"/>
              </w:rPr>
            </w:pPr>
          </w:p>
        </w:tc>
      </w:tr>
    </w:tbl>
    <w:p w14:paraId="2E4C73E9" w14:textId="77777777" w:rsidR="00FB4959" w:rsidRDefault="00FB4959" w:rsidP="00EF4866">
      <w:pPr>
        <w:pStyle w:val="Heading2"/>
        <w:spacing w:before="360" w:after="240"/>
        <w:rPr>
          <w:lang w:val="en-GB"/>
        </w:rPr>
      </w:pPr>
      <w:bookmarkStart w:id="14" w:name="_Toc512252712"/>
      <w:r w:rsidRPr="00695A19">
        <w:rPr>
          <w:lang w:val="en-GB"/>
        </w:rPr>
        <w:lastRenderedPageBreak/>
        <w:t>1.4. Quality requirements for the written assessment.</w:t>
      </w:r>
      <w:bookmarkEnd w:id="14"/>
      <w:r w:rsidRPr="00695A19">
        <w:rPr>
          <w:lang w:val="en-GB"/>
        </w:rPr>
        <w:t xml:space="preserve"> </w:t>
      </w:r>
    </w:p>
    <w:p w14:paraId="0777BDDC" w14:textId="77777777" w:rsidR="002418AF" w:rsidRDefault="008535AB" w:rsidP="00DC6F48">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t xml:space="preserve">The expert must </w:t>
      </w:r>
      <w:r w:rsidR="000B7C73">
        <w:rPr>
          <w:rFonts w:ascii="Times New Roman" w:hAnsi="Times New Roman" w:cs="Times New Roman"/>
          <w:lang w:val="en-GB"/>
        </w:rPr>
        <w:t xml:space="preserve">submit to the CFCA </w:t>
      </w:r>
      <w:r>
        <w:rPr>
          <w:rFonts w:ascii="Times New Roman" w:hAnsi="Times New Roman" w:cs="Times New Roman"/>
          <w:lang w:val="en-GB"/>
        </w:rPr>
        <w:t xml:space="preserve">a duly substantiated </w:t>
      </w:r>
      <w:r w:rsidR="000B7C73">
        <w:rPr>
          <w:rFonts w:ascii="Times New Roman" w:hAnsi="Times New Roman" w:cs="Times New Roman"/>
          <w:lang w:val="en-GB"/>
        </w:rPr>
        <w:t>written assessment</w:t>
      </w:r>
      <w:r>
        <w:rPr>
          <w:rFonts w:ascii="Times New Roman" w:hAnsi="Times New Roman" w:cs="Times New Roman"/>
          <w:lang w:val="en-GB"/>
        </w:rPr>
        <w:t xml:space="preserve"> </w:t>
      </w:r>
      <w:r w:rsidR="00296C27">
        <w:rPr>
          <w:rFonts w:ascii="Times New Roman" w:hAnsi="Times New Roman" w:cs="Times New Roman"/>
          <w:lang w:val="en-GB"/>
        </w:rPr>
        <w:t xml:space="preserve">according to the </w:t>
      </w:r>
      <w:r w:rsidR="008D4C16">
        <w:rPr>
          <w:rFonts w:ascii="Times New Roman" w:hAnsi="Times New Roman" w:cs="Times New Roman"/>
          <w:lang w:val="en-GB"/>
        </w:rPr>
        <w:t xml:space="preserve">template </w:t>
      </w:r>
      <w:r w:rsidR="00296C27">
        <w:rPr>
          <w:rFonts w:ascii="Times New Roman" w:hAnsi="Times New Roman" w:cs="Times New Roman"/>
          <w:lang w:val="en-GB"/>
        </w:rPr>
        <w:t xml:space="preserve">that is provided in Annex 2 of the Service Agreement. </w:t>
      </w:r>
    </w:p>
    <w:p w14:paraId="351CB259" w14:textId="792B5ECC" w:rsidR="002418AF" w:rsidRDefault="00D25E4F" w:rsidP="00DC6F48">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t>The conditions set or</w:t>
      </w:r>
      <w:r w:rsidR="008535AB">
        <w:rPr>
          <w:rFonts w:ascii="Times New Roman" w:hAnsi="Times New Roman" w:cs="Times New Roman"/>
          <w:lang w:val="en-GB"/>
        </w:rPr>
        <w:t xml:space="preserve"> comments </w:t>
      </w:r>
      <w:r>
        <w:rPr>
          <w:rFonts w:ascii="Times New Roman" w:hAnsi="Times New Roman" w:cs="Times New Roman"/>
          <w:lang w:val="en-GB"/>
        </w:rPr>
        <w:t xml:space="preserve">provided </w:t>
      </w:r>
      <w:r w:rsidR="008535AB">
        <w:rPr>
          <w:rFonts w:ascii="Times New Roman" w:hAnsi="Times New Roman" w:cs="Times New Roman"/>
          <w:lang w:val="en-GB"/>
        </w:rPr>
        <w:t xml:space="preserve">for each criterion </w:t>
      </w:r>
      <w:r>
        <w:rPr>
          <w:rFonts w:ascii="Times New Roman" w:hAnsi="Times New Roman" w:cs="Times New Roman"/>
          <w:lang w:val="en-GB"/>
        </w:rPr>
        <w:t xml:space="preserve">by the expert </w:t>
      </w:r>
      <w:r w:rsidR="00296C27">
        <w:rPr>
          <w:rFonts w:ascii="Times New Roman" w:hAnsi="Times New Roman" w:cs="Times New Roman"/>
          <w:lang w:val="en-GB"/>
        </w:rPr>
        <w:t xml:space="preserve">should </w:t>
      </w:r>
      <w:r w:rsidR="008535AB">
        <w:rPr>
          <w:rFonts w:ascii="Times New Roman" w:hAnsi="Times New Roman" w:cs="Times New Roman"/>
          <w:lang w:val="en-GB"/>
        </w:rPr>
        <w:t>justify</w:t>
      </w:r>
      <w:r w:rsidR="00FB009F">
        <w:rPr>
          <w:rFonts w:ascii="Times New Roman" w:hAnsi="Times New Roman" w:cs="Times New Roman"/>
          <w:lang w:val="en-GB"/>
        </w:rPr>
        <w:t>, and</w:t>
      </w:r>
      <w:r w:rsidR="00296C27">
        <w:rPr>
          <w:rFonts w:ascii="Times New Roman" w:hAnsi="Times New Roman" w:cs="Times New Roman"/>
          <w:lang w:val="en-GB"/>
        </w:rPr>
        <w:t xml:space="preserve"> should be</w:t>
      </w:r>
      <w:r w:rsidR="00B40CFD">
        <w:rPr>
          <w:rFonts w:ascii="Times New Roman" w:hAnsi="Times New Roman" w:cs="Times New Roman"/>
          <w:lang w:val="en-GB"/>
        </w:rPr>
        <w:t xml:space="preserve"> coherent with,</w:t>
      </w:r>
      <w:r w:rsidR="008535AB">
        <w:rPr>
          <w:rFonts w:ascii="Times New Roman" w:hAnsi="Times New Roman" w:cs="Times New Roman"/>
          <w:lang w:val="en-GB"/>
        </w:rPr>
        <w:t xml:space="preserve"> the provided </w:t>
      </w:r>
      <w:r w:rsidR="000B7C73">
        <w:rPr>
          <w:rFonts w:ascii="Times New Roman" w:hAnsi="Times New Roman" w:cs="Times New Roman"/>
          <w:lang w:val="en-GB"/>
        </w:rPr>
        <w:t xml:space="preserve">numeric </w:t>
      </w:r>
      <w:r w:rsidR="008535AB">
        <w:rPr>
          <w:rFonts w:ascii="Times New Roman" w:hAnsi="Times New Roman" w:cs="Times New Roman"/>
          <w:lang w:val="en-GB"/>
        </w:rPr>
        <w:t>score</w:t>
      </w:r>
      <w:r w:rsidR="000B7C73">
        <w:rPr>
          <w:rFonts w:ascii="Times New Roman" w:hAnsi="Times New Roman" w:cs="Times New Roman"/>
          <w:lang w:val="en-GB"/>
        </w:rPr>
        <w:t>s</w:t>
      </w:r>
      <w:r w:rsidR="002418AF">
        <w:rPr>
          <w:rFonts w:ascii="Times New Roman" w:hAnsi="Times New Roman" w:cs="Times New Roman"/>
          <w:lang w:val="en-GB"/>
        </w:rPr>
        <w:t xml:space="preserve"> relevant to criteria. </w:t>
      </w:r>
    </w:p>
    <w:p w14:paraId="46077EAC" w14:textId="1E46B7E4" w:rsidR="00FB4959" w:rsidRDefault="008535AB" w:rsidP="00DC6F48">
      <w:pPr>
        <w:widowControl w:val="0"/>
        <w:spacing w:after="120" w:line="276" w:lineRule="auto"/>
        <w:jc w:val="both"/>
        <w:rPr>
          <w:rFonts w:ascii="Times New Roman" w:hAnsi="Times New Roman" w:cs="Times New Roman"/>
          <w:lang w:val="en-GB"/>
        </w:rPr>
      </w:pPr>
      <w:r>
        <w:rPr>
          <w:rFonts w:ascii="Times New Roman" w:hAnsi="Times New Roman" w:cs="Times New Roman"/>
          <w:lang w:val="en-GB"/>
        </w:rPr>
        <w:t xml:space="preserve">The CFCA will ask the expert to complement or </w:t>
      </w:r>
      <w:r w:rsidR="00684FB4">
        <w:rPr>
          <w:rFonts w:ascii="Times New Roman" w:hAnsi="Times New Roman" w:cs="Times New Roman"/>
          <w:lang w:val="en-GB"/>
        </w:rPr>
        <w:t xml:space="preserve">revise the </w:t>
      </w:r>
      <w:r w:rsidR="00A0799B">
        <w:rPr>
          <w:rFonts w:ascii="Times New Roman" w:hAnsi="Times New Roman" w:cs="Times New Roman"/>
          <w:lang w:val="en-GB"/>
        </w:rPr>
        <w:t xml:space="preserve">conditions or </w:t>
      </w:r>
      <w:r w:rsidR="00684FB4">
        <w:rPr>
          <w:rFonts w:ascii="Times New Roman" w:hAnsi="Times New Roman" w:cs="Times New Roman"/>
          <w:lang w:val="en-GB"/>
        </w:rPr>
        <w:t xml:space="preserve">comments if insufficient justification </w:t>
      </w:r>
      <w:r w:rsidR="000B7C73">
        <w:rPr>
          <w:rFonts w:ascii="Times New Roman" w:hAnsi="Times New Roman" w:cs="Times New Roman"/>
          <w:lang w:val="en-GB"/>
        </w:rPr>
        <w:t xml:space="preserve">is provided </w:t>
      </w:r>
      <w:r w:rsidR="00684FB4">
        <w:rPr>
          <w:rFonts w:ascii="Times New Roman" w:hAnsi="Times New Roman" w:cs="Times New Roman"/>
          <w:lang w:val="en-GB"/>
        </w:rPr>
        <w:t xml:space="preserve">or contradictory statements are </w:t>
      </w:r>
      <w:r w:rsidR="000B7C73">
        <w:rPr>
          <w:rFonts w:ascii="Times New Roman" w:hAnsi="Times New Roman" w:cs="Times New Roman"/>
          <w:lang w:val="en-GB"/>
        </w:rPr>
        <w:t>made</w:t>
      </w:r>
      <w:r w:rsidR="00684FB4">
        <w:rPr>
          <w:rFonts w:ascii="Times New Roman" w:hAnsi="Times New Roman" w:cs="Times New Roman"/>
          <w:lang w:val="en-GB"/>
        </w:rPr>
        <w:t xml:space="preserve">. </w:t>
      </w:r>
      <w:r w:rsidR="00FC06A7">
        <w:rPr>
          <w:rFonts w:ascii="Times New Roman" w:hAnsi="Times New Roman" w:cs="Times New Roman"/>
          <w:lang w:val="en-GB"/>
        </w:rPr>
        <w:t>In writing the evaluation report, the expert should observe the following:</w:t>
      </w:r>
    </w:p>
    <w:p w14:paraId="61A69CE6" w14:textId="7B6D4A79" w:rsidR="00F205C9" w:rsidRDefault="00F205C9" w:rsidP="0017076A">
      <w:pPr>
        <w:pStyle w:val="ListParagraph"/>
        <w:widowControl w:val="0"/>
        <w:numPr>
          <w:ilvl w:val="0"/>
          <w:numId w:val="7"/>
        </w:numPr>
        <w:spacing w:after="120" w:line="276" w:lineRule="auto"/>
        <w:ind w:left="540"/>
        <w:jc w:val="both"/>
        <w:rPr>
          <w:rFonts w:ascii="Times New Roman" w:hAnsi="Times New Roman" w:cs="Times New Roman"/>
          <w:lang w:val="en-GB"/>
        </w:rPr>
      </w:pPr>
      <w:r>
        <w:rPr>
          <w:rFonts w:ascii="Times New Roman" w:hAnsi="Times New Roman" w:cs="Times New Roman"/>
          <w:lang w:val="en-GB"/>
        </w:rPr>
        <w:t xml:space="preserve">the </w:t>
      </w:r>
      <w:r w:rsidR="00AF600A">
        <w:rPr>
          <w:rFonts w:ascii="Times New Roman" w:hAnsi="Times New Roman" w:cs="Times New Roman"/>
          <w:lang w:val="en-GB"/>
        </w:rPr>
        <w:t xml:space="preserve">text of </w:t>
      </w:r>
      <w:r>
        <w:rPr>
          <w:rFonts w:ascii="Times New Roman" w:hAnsi="Times New Roman" w:cs="Times New Roman"/>
          <w:lang w:val="en-GB"/>
        </w:rPr>
        <w:t>expert</w:t>
      </w:r>
      <w:r w:rsidR="00AF600A">
        <w:rPr>
          <w:rFonts w:ascii="Times New Roman" w:hAnsi="Times New Roman" w:cs="Times New Roman"/>
          <w:lang w:val="en-GB"/>
        </w:rPr>
        <w:t>’s</w:t>
      </w:r>
      <w:r>
        <w:rPr>
          <w:rFonts w:ascii="Times New Roman" w:hAnsi="Times New Roman" w:cs="Times New Roman"/>
          <w:lang w:val="en-GB"/>
        </w:rPr>
        <w:t xml:space="preserve"> assessment for each criterion should be at least 10</w:t>
      </w:r>
      <w:r w:rsidR="007B6210">
        <w:rPr>
          <w:rFonts w:ascii="Times New Roman" w:hAnsi="Times New Roman" w:cs="Times New Roman"/>
          <w:lang w:val="en-GB"/>
        </w:rPr>
        <w:t>00 characters and no more than 4</w:t>
      </w:r>
      <w:r>
        <w:rPr>
          <w:rFonts w:ascii="Times New Roman" w:hAnsi="Times New Roman" w:cs="Times New Roman"/>
          <w:lang w:val="en-GB"/>
        </w:rPr>
        <w:t xml:space="preserve">000 characters long including spaces; </w:t>
      </w:r>
    </w:p>
    <w:p w14:paraId="4596459B" w14:textId="5AA921EE" w:rsidR="00FC06A7" w:rsidRPr="00FC06A7" w:rsidRDefault="00FC06A7" w:rsidP="0017076A">
      <w:pPr>
        <w:pStyle w:val="ListParagraph"/>
        <w:widowControl w:val="0"/>
        <w:numPr>
          <w:ilvl w:val="0"/>
          <w:numId w:val="7"/>
        </w:numPr>
        <w:spacing w:after="120" w:line="276" w:lineRule="auto"/>
        <w:ind w:left="540"/>
        <w:jc w:val="both"/>
        <w:rPr>
          <w:rFonts w:ascii="Times New Roman" w:hAnsi="Times New Roman" w:cs="Times New Roman"/>
          <w:lang w:val="en-GB"/>
        </w:rPr>
      </w:pPr>
      <w:r w:rsidRPr="00FC06A7">
        <w:rPr>
          <w:rFonts w:ascii="Times New Roman" w:hAnsi="Times New Roman" w:cs="Times New Roman"/>
          <w:lang w:val="en-GB"/>
        </w:rPr>
        <w:t xml:space="preserve">the statements for each criterion </w:t>
      </w:r>
      <w:r w:rsidR="00F70C95">
        <w:rPr>
          <w:rFonts w:ascii="Times New Roman" w:hAnsi="Times New Roman" w:cs="Times New Roman"/>
          <w:lang w:val="en-GB"/>
        </w:rPr>
        <w:t xml:space="preserve">should be structured </w:t>
      </w:r>
      <w:r w:rsidRPr="00FC06A7">
        <w:rPr>
          <w:rFonts w:ascii="Times New Roman" w:hAnsi="Times New Roman" w:cs="Times New Roman"/>
          <w:lang w:val="en-GB"/>
        </w:rPr>
        <w:t>in strengths, weaknesses, and overall comments;</w:t>
      </w:r>
    </w:p>
    <w:p w14:paraId="6E066A5B" w14:textId="5BE26859" w:rsidR="00FC06A7" w:rsidRDefault="00FC06A7" w:rsidP="0017076A">
      <w:pPr>
        <w:pStyle w:val="ListParagraph"/>
        <w:widowControl w:val="0"/>
        <w:numPr>
          <w:ilvl w:val="0"/>
          <w:numId w:val="7"/>
        </w:numPr>
        <w:spacing w:after="120" w:line="276" w:lineRule="auto"/>
        <w:ind w:left="540"/>
        <w:jc w:val="both"/>
        <w:rPr>
          <w:rFonts w:ascii="Times New Roman" w:hAnsi="Times New Roman" w:cs="Times New Roman"/>
          <w:lang w:val="en-GB"/>
        </w:rPr>
      </w:pPr>
      <w:r>
        <w:rPr>
          <w:rFonts w:ascii="Times New Roman" w:hAnsi="Times New Roman" w:cs="Times New Roman"/>
          <w:lang w:val="en-GB"/>
        </w:rPr>
        <w:t>each sub-criterion of a given criterion</w:t>
      </w:r>
      <w:r w:rsidR="00F70C95">
        <w:rPr>
          <w:rFonts w:ascii="Times New Roman" w:hAnsi="Times New Roman" w:cs="Times New Roman"/>
          <w:lang w:val="en-GB"/>
        </w:rPr>
        <w:t xml:space="preserve"> must be addressed</w:t>
      </w:r>
      <w:r>
        <w:rPr>
          <w:rFonts w:ascii="Times New Roman" w:hAnsi="Times New Roman" w:cs="Times New Roman"/>
          <w:lang w:val="en-GB"/>
        </w:rPr>
        <w:t>;</w:t>
      </w:r>
    </w:p>
    <w:p w14:paraId="50297879" w14:textId="3B76B215" w:rsidR="00FB19ED" w:rsidRDefault="00FB19ED" w:rsidP="0017076A">
      <w:pPr>
        <w:pStyle w:val="ListParagraph"/>
        <w:widowControl w:val="0"/>
        <w:numPr>
          <w:ilvl w:val="0"/>
          <w:numId w:val="7"/>
        </w:numPr>
        <w:spacing w:after="120" w:line="276" w:lineRule="auto"/>
        <w:ind w:left="540"/>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comments should not summarize the content of the proposal. Instead, each statement must convey expert’s judgement about a specific sub-criterion;</w:t>
      </w:r>
    </w:p>
    <w:p w14:paraId="1A4719D4" w14:textId="241B4A45" w:rsidR="00DE3C44" w:rsidRDefault="00FC06A7" w:rsidP="0017076A">
      <w:pPr>
        <w:pStyle w:val="ListParagraph"/>
        <w:widowControl w:val="0"/>
        <w:numPr>
          <w:ilvl w:val="0"/>
          <w:numId w:val="7"/>
        </w:numPr>
        <w:spacing w:after="120" w:line="276" w:lineRule="auto"/>
        <w:ind w:left="540"/>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w:t>
      </w:r>
      <w:r w:rsidR="00264F49">
        <w:rPr>
          <w:rFonts w:ascii="Times New Roman" w:hAnsi="Times New Roman" w:cs="Times New Roman"/>
          <w:lang w:val="en-GB"/>
        </w:rPr>
        <w:t>comments</w:t>
      </w:r>
      <w:r>
        <w:rPr>
          <w:rFonts w:ascii="Times New Roman" w:hAnsi="Times New Roman" w:cs="Times New Roman"/>
          <w:lang w:val="en-GB"/>
        </w:rPr>
        <w:t xml:space="preserve"> must be </w:t>
      </w:r>
      <w:r w:rsidR="00FB19ED">
        <w:rPr>
          <w:rFonts w:ascii="Times New Roman" w:hAnsi="Times New Roman" w:cs="Times New Roman"/>
          <w:lang w:val="en-GB"/>
        </w:rPr>
        <w:t>precise</w:t>
      </w:r>
      <w:r>
        <w:rPr>
          <w:rFonts w:ascii="Times New Roman" w:hAnsi="Times New Roman" w:cs="Times New Roman"/>
          <w:lang w:val="en-GB"/>
        </w:rPr>
        <w:t xml:space="preserve"> and formulated in full sentences </w:t>
      </w:r>
      <w:r w:rsidR="00DE3C44">
        <w:rPr>
          <w:rFonts w:ascii="Times New Roman" w:hAnsi="Times New Roman" w:cs="Times New Roman"/>
          <w:lang w:val="en-GB"/>
        </w:rPr>
        <w:t xml:space="preserve">(e.g., extended with </w:t>
      </w:r>
      <w:r w:rsidR="00DE3C44" w:rsidRPr="005D24F2">
        <w:rPr>
          <w:rFonts w:ascii="Times New Roman" w:hAnsi="Times New Roman" w:cs="Times New Roman"/>
          <w:lang w:val="en-GB"/>
        </w:rPr>
        <w:t>words such as “because”, “for example”, “specifically”)</w:t>
      </w:r>
      <w:r w:rsidR="00DE3C44">
        <w:rPr>
          <w:rFonts w:ascii="Times New Roman" w:hAnsi="Times New Roman" w:cs="Times New Roman"/>
          <w:lang w:val="en-GB"/>
        </w:rPr>
        <w:t xml:space="preserve"> </w:t>
      </w:r>
      <w:r>
        <w:rPr>
          <w:rFonts w:ascii="Times New Roman" w:hAnsi="Times New Roman" w:cs="Times New Roman"/>
          <w:lang w:val="en-GB"/>
        </w:rPr>
        <w:t xml:space="preserve">to unambiguously </w:t>
      </w:r>
      <w:r w:rsidR="00FB19ED">
        <w:rPr>
          <w:rFonts w:ascii="Times New Roman" w:hAnsi="Times New Roman" w:cs="Times New Roman"/>
          <w:lang w:val="en-GB"/>
        </w:rPr>
        <w:t xml:space="preserve">and </w:t>
      </w:r>
      <w:r w:rsidR="008F0BB1" w:rsidRPr="00DB738A">
        <w:rPr>
          <w:rFonts w:ascii="Times New Roman" w:hAnsi="Times New Roman" w:cs="Times New Roman"/>
          <w:lang w:val="en-GB"/>
        </w:rPr>
        <w:t>explicitly</w:t>
      </w:r>
      <w:r w:rsidR="00FB19ED">
        <w:rPr>
          <w:rFonts w:ascii="Times New Roman" w:hAnsi="Times New Roman" w:cs="Times New Roman"/>
          <w:lang w:val="en-GB"/>
        </w:rPr>
        <w:t xml:space="preserve"> explain </w:t>
      </w:r>
      <w:r w:rsidR="00264F49">
        <w:rPr>
          <w:rFonts w:ascii="Times New Roman" w:hAnsi="Times New Roman" w:cs="Times New Roman"/>
          <w:lang w:val="en-GB"/>
        </w:rPr>
        <w:t xml:space="preserve">the remark. </w:t>
      </w:r>
    </w:p>
    <w:p w14:paraId="086D1FA4" w14:textId="6D534A0F" w:rsidR="00A76185" w:rsidRDefault="00B2725C" w:rsidP="0017076A">
      <w:pPr>
        <w:pStyle w:val="ListParagraph"/>
        <w:widowControl w:val="0"/>
        <w:numPr>
          <w:ilvl w:val="0"/>
          <w:numId w:val="7"/>
        </w:numPr>
        <w:spacing w:after="120" w:line="276" w:lineRule="auto"/>
        <w:ind w:left="540"/>
        <w:jc w:val="both"/>
        <w:rPr>
          <w:rFonts w:ascii="Times New Roman" w:hAnsi="Times New Roman" w:cs="Times New Roman"/>
          <w:lang w:val="en-GB"/>
        </w:rPr>
      </w:pPr>
      <w:r>
        <w:rPr>
          <w:rFonts w:ascii="Times New Roman" w:hAnsi="Times New Roman" w:cs="Times New Roman"/>
          <w:lang w:val="en-GB"/>
        </w:rPr>
        <w:t>the comments should not express the expert’s assumptions, intuition</w:t>
      </w:r>
      <w:r w:rsidR="000B7C73">
        <w:rPr>
          <w:rFonts w:ascii="Times New Roman" w:hAnsi="Times New Roman" w:cs="Times New Roman"/>
          <w:lang w:val="en-GB"/>
        </w:rPr>
        <w:t>, or guesses</w:t>
      </w:r>
      <w:r>
        <w:rPr>
          <w:rFonts w:ascii="Times New Roman" w:hAnsi="Times New Roman" w:cs="Times New Roman"/>
          <w:lang w:val="en-GB"/>
        </w:rPr>
        <w:t xml:space="preserve"> (the usage of words such as “assuming”, “presumably”, “seems”, “perhaps” should be avoided);</w:t>
      </w:r>
    </w:p>
    <w:p w14:paraId="21DA2861" w14:textId="2F4D1836" w:rsidR="00542C2B" w:rsidRDefault="00B40CFD" w:rsidP="0017076A">
      <w:pPr>
        <w:pStyle w:val="ListParagraph"/>
        <w:widowControl w:val="0"/>
        <w:numPr>
          <w:ilvl w:val="0"/>
          <w:numId w:val="7"/>
        </w:numPr>
        <w:spacing w:after="120" w:line="276" w:lineRule="auto"/>
        <w:ind w:left="540"/>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w:t>
      </w:r>
      <w:r w:rsidR="00FB19ED">
        <w:rPr>
          <w:rFonts w:ascii="Times New Roman" w:hAnsi="Times New Roman" w:cs="Times New Roman"/>
          <w:lang w:val="en-GB"/>
        </w:rPr>
        <w:t>adjectives</w:t>
      </w:r>
      <w:r>
        <w:rPr>
          <w:rFonts w:ascii="Times New Roman" w:hAnsi="Times New Roman" w:cs="Times New Roman"/>
          <w:lang w:val="en-GB"/>
        </w:rPr>
        <w:t xml:space="preserve"> used </w:t>
      </w:r>
      <w:r w:rsidR="00FB19ED">
        <w:rPr>
          <w:rFonts w:ascii="Times New Roman" w:hAnsi="Times New Roman" w:cs="Times New Roman"/>
          <w:lang w:val="en-GB"/>
        </w:rPr>
        <w:t xml:space="preserve">to comment the strengths </w:t>
      </w:r>
      <w:r>
        <w:rPr>
          <w:rFonts w:ascii="Times New Roman" w:hAnsi="Times New Roman" w:cs="Times New Roman"/>
          <w:lang w:val="en-GB"/>
        </w:rPr>
        <w:t xml:space="preserve">must be coherent with the provided score. For example, </w:t>
      </w:r>
      <w:r w:rsidR="00247656">
        <w:rPr>
          <w:rFonts w:ascii="Times New Roman" w:hAnsi="Times New Roman" w:cs="Times New Roman"/>
          <w:lang w:val="en-GB"/>
        </w:rPr>
        <w:t>with</w:t>
      </w:r>
      <w:r>
        <w:rPr>
          <w:rFonts w:ascii="Times New Roman" w:hAnsi="Times New Roman" w:cs="Times New Roman"/>
          <w:lang w:val="en-GB"/>
        </w:rPr>
        <w:t xml:space="preserve"> the score 3.0 or 3.5</w:t>
      </w:r>
      <w:r w:rsidR="00247656">
        <w:rPr>
          <w:rFonts w:ascii="Times New Roman" w:hAnsi="Times New Roman" w:cs="Times New Roman"/>
          <w:lang w:val="en-GB"/>
        </w:rPr>
        <w:t xml:space="preserve"> (meaning “</w:t>
      </w:r>
      <w:r w:rsidR="00247656" w:rsidRPr="00247656">
        <w:rPr>
          <w:rFonts w:ascii="Times New Roman" w:hAnsi="Times New Roman" w:cs="Times New Roman"/>
          <w:i/>
          <w:lang w:val="en-GB"/>
        </w:rPr>
        <w:t>Good</w:t>
      </w:r>
      <w:r w:rsidR="00247656">
        <w:rPr>
          <w:rFonts w:ascii="Times New Roman" w:hAnsi="Times New Roman" w:cs="Times New Roman"/>
          <w:lang w:val="en-GB"/>
        </w:rPr>
        <w:t>”)</w:t>
      </w:r>
      <w:r>
        <w:rPr>
          <w:rFonts w:ascii="Times New Roman" w:hAnsi="Times New Roman" w:cs="Times New Roman"/>
          <w:lang w:val="en-GB"/>
        </w:rPr>
        <w:t>, adjectives su</w:t>
      </w:r>
      <w:r w:rsidR="00247656">
        <w:rPr>
          <w:rFonts w:ascii="Times New Roman" w:hAnsi="Times New Roman" w:cs="Times New Roman"/>
          <w:lang w:val="en-GB"/>
        </w:rPr>
        <w:t>ch as “</w:t>
      </w:r>
      <w:r w:rsidR="00247656" w:rsidRPr="00D25375">
        <w:rPr>
          <w:rFonts w:ascii="Times New Roman" w:hAnsi="Times New Roman" w:cs="Times New Roman"/>
          <w:i/>
          <w:lang w:val="en-GB"/>
        </w:rPr>
        <w:t>good</w:t>
      </w:r>
      <w:r w:rsidR="00247656">
        <w:rPr>
          <w:rFonts w:ascii="Times New Roman" w:hAnsi="Times New Roman" w:cs="Times New Roman"/>
          <w:lang w:val="en-GB"/>
        </w:rPr>
        <w:t>”,  “</w:t>
      </w:r>
      <w:r w:rsidR="00247656" w:rsidRPr="00D25375">
        <w:rPr>
          <w:rFonts w:ascii="Times New Roman" w:hAnsi="Times New Roman" w:cs="Times New Roman"/>
          <w:i/>
          <w:lang w:val="en-GB"/>
        </w:rPr>
        <w:t>appropriate</w:t>
      </w:r>
      <w:r w:rsidR="00247656">
        <w:rPr>
          <w:rFonts w:ascii="Times New Roman" w:hAnsi="Times New Roman" w:cs="Times New Roman"/>
          <w:lang w:val="en-GB"/>
        </w:rPr>
        <w:t>”, “</w:t>
      </w:r>
      <w:r w:rsidR="00247656" w:rsidRPr="00D25375">
        <w:rPr>
          <w:rFonts w:ascii="Times New Roman" w:hAnsi="Times New Roman" w:cs="Times New Roman"/>
          <w:i/>
          <w:lang w:val="en-GB"/>
        </w:rPr>
        <w:t>suitable</w:t>
      </w:r>
      <w:r w:rsidR="005B59C3">
        <w:rPr>
          <w:rFonts w:ascii="Times New Roman" w:hAnsi="Times New Roman" w:cs="Times New Roman"/>
          <w:lang w:val="en-GB"/>
        </w:rPr>
        <w:t>”</w:t>
      </w:r>
      <w:r w:rsidR="00FB19ED">
        <w:rPr>
          <w:rFonts w:ascii="Times New Roman" w:hAnsi="Times New Roman" w:cs="Times New Roman"/>
          <w:lang w:val="en-GB"/>
        </w:rPr>
        <w:t>, “</w:t>
      </w:r>
      <w:r w:rsidR="00FB19ED" w:rsidRPr="00FB19ED">
        <w:rPr>
          <w:rFonts w:ascii="Times New Roman" w:hAnsi="Times New Roman" w:cs="Times New Roman"/>
          <w:i/>
          <w:lang w:val="en-GB"/>
        </w:rPr>
        <w:t>sound</w:t>
      </w:r>
      <w:r w:rsidR="00FB19ED">
        <w:rPr>
          <w:rFonts w:ascii="Times New Roman" w:hAnsi="Times New Roman" w:cs="Times New Roman"/>
          <w:lang w:val="en-GB"/>
        </w:rPr>
        <w:t>”</w:t>
      </w:r>
      <w:r w:rsidR="005B59C3">
        <w:rPr>
          <w:rFonts w:ascii="Times New Roman" w:hAnsi="Times New Roman" w:cs="Times New Roman"/>
          <w:lang w:val="en-GB"/>
        </w:rPr>
        <w:t xml:space="preserve"> can be used. T</w:t>
      </w:r>
      <w:r w:rsidR="00247656">
        <w:rPr>
          <w:rFonts w:ascii="Times New Roman" w:hAnsi="Times New Roman" w:cs="Times New Roman"/>
          <w:lang w:val="en-GB"/>
        </w:rPr>
        <w:t>he scores 4.0 or 4.5 (meaning “</w:t>
      </w:r>
      <w:r w:rsidR="00247656" w:rsidRPr="00247656">
        <w:rPr>
          <w:rFonts w:ascii="Times New Roman" w:hAnsi="Times New Roman" w:cs="Times New Roman"/>
          <w:i/>
          <w:lang w:val="en-GB"/>
        </w:rPr>
        <w:t>Very good</w:t>
      </w:r>
      <w:r w:rsidR="00247656">
        <w:rPr>
          <w:rFonts w:ascii="Times New Roman" w:hAnsi="Times New Roman" w:cs="Times New Roman"/>
          <w:lang w:val="en-GB"/>
        </w:rPr>
        <w:t xml:space="preserve">”) </w:t>
      </w:r>
      <w:r w:rsidR="00D25375">
        <w:rPr>
          <w:rFonts w:ascii="Times New Roman" w:hAnsi="Times New Roman" w:cs="Times New Roman"/>
          <w:lang w:val="en-GB"/>
        </w:rPr>
        <w:t>would be coherent with “</w:t>
      </w:r>
      <w:r w:rsidR="00D25375" w:rsidRPr="00D25375">
        <w:rPr>
          <w:rFonts w:ascii="Times New Roman" w:hAnsi="Times New Roman" w:cs="Times New Roman"/>
          <w:i/>
          <w:lang w:val="en-GB"/>
        </w:rPr>
        <w:t>very good</w:t>
      </w:r>
      <w:r w:rsidR="00D25375">
        <w:rPr>
          <w:rFonts w:ascii="Times New Roman" w:hAnsi="Times New Roman" w:cs="Times New Roman"/>
          <w:lang w:val="en-GB"/>
        </w:rPr>
        <w:t>”, “</w:t>
      </w:r>
      <w:r w:rsidR="00D25375" w:rsidRPr="00D25375">
        <w:rPr>
          <w:rFonts w:ascii="Times New Roman" w:hAnsi="Times New Roman" w:cs="Times New Roman"/>
          <w:i/>
          <w:lang w:val="en-GB"/>
        </w:rPr>
        <w:t>very strong</w:t>
      </w:r>
      <w:r w:rsidR="00D25375">
        <w:rPr>
          <w:rFonts w:ascii="Times New Roman" w:hAnsi="Times New Roman" w:cs="Times New Roman"/>
          <w:lang w:val="en-GB"/>
        </w:rPr>
        <w:t>”</w:t>
      </w:r>
      <w:r w:rsidR="00FB19ED">
        <w:rPr>
          <w:rFonts w:ascii="Times New Roman" w:hAnsi="Times New Roman" w:cs="Times New Roman"/>
          <w:lang w:val="en-GB"/>
        </w:rPr>
        <w:t>, “</w:t>
      </w:r>
      <w:r w:rsidR="00FB19ED" w:rsidRPr="00FB19ED">
        <w:rPr>
          <w:rFonts w:ascii="Times New Roman" w:hAnsi="Times New Roman" w:cs="Times New Roman"/>
          <w:i/>
          <w:lang w:val="en-GB"/>
        </w:rPr>
        <w:t>innovative</w:t>
      </w:r>
      <w:r w:rsidR="00FB19ED">
        <w:rPr>
          <w:rFonts w:ascii="Times New Roman" w:hAnsi="Times New Roman" w:cs="Times New Roman"/>
          <w:lang w:val="en-GB"/>
        </w:rPr>
        <w:t>”, “</w:t>
      </w:r>
      <w:r w:rsidR="00FB19ED" w:rsidRPr="00FB19ED">
        <w:rPr>
          <w:rFonts w:ascii="Times New Roman" w:hAnsi="Times New Roman" w:cs="Times New Roman"/>
          <w:i/>
          <w:lang w:val="en-GB"/>
        </w:rPr>
        <w:t>convincing</w:t>
      </w:r>
      <w:r w:rsidR="00FB19ED">
        <w:rPr>
          <w:rFonts w:ascii="Times New Roman" w:hAnsi="Times New Roman" w:cs="Times New Roman"/>
          <w:lang w:val="en-GB"/>
        </w:rPr>
        <w:t>”, “</w:t>
      </w:r>
      <w:r w:rsidR="00FB19ED" w:rsidRPr="00FB19ED">
        <w:rPr>
          <w:rFonts w:ascii="Times New Roman" w:hAnsi="Times New Roman" w:cs="Times New Roman"/>
          <w:i/>
          <w:lang w:val="en-GB"/>
        </w:rPr>
        <w:t>comprehensive</w:t>
      </w:r>
      <w:r w:rsidR="00FB19ED">
        <w:rPr>
          <w:rFonts w:ascii="Times New Roman" w:hAnsi="Times New Roman" w:cs="Times New Roman"/>
          <w:lang w:val="en-GB"/>
        </w:rPr>
        <w:t>”</w:t>
      </w:r>
      <w:r w:rsidR="003E4061">
        <w:rPr>
          <w:rFonts w:ascii="Times New Roman" w:hAnsi="Times New Roman" w:cs="Times New Roman"/>
          <w:lang w:val="en-GB"/>
        </w:rPr>
        <w:t>, etc. T</w:t>
      </w:r>
      <w:r w:rsidR="00D25375">
        <w:rPr>
          <w:rFonts w:ascii="Times New Roman" w:hAnsi="Times New Roman" w:cs="Times New Roman"/>
          <w:lang w:val="en-GB"/>
        </w:rPr>
        <w:t>he use of adjectives such as “</w:t>
      </w:r>
      <w:r w:rsidR="00D25375" w:rsidRPr="00D25375">
        <w:rPr>
          <w:rFonts w:ascii="Times New Roman" w:hAnsi="Times New Roman" w:cs="Times New Roman"/>
          <w:i/>
          <w:lang w:val="en-GB"/>
        </w:rPr>
        <w:t>excellen</w:t>
      </w:r>
      <w:r w:rsidR="00D25375">
        <w:rPr>
          <w:rFonts w:ascii="Times New Roman" w:hAnsi="Times New Roman" w:cs="Times New Roman"/>
          <w:lang w:val="en-GB"/>
        </w:rPr>
        <w:t>t”, “</w:t>
      </w:r>
      <w:r w:rsidR="00D25375" w:rsidRPr="00D25375">
        <w:rPr>
          <w:rFonts w:ascii="Times New Roman" w:hAnsi="Times New Roman" w:cs="Times New Roman"/>
          <w:i/>
          <w:lang w:val="en-GB"/>
        </w:rPr>
        <w:t>outstanding</w:t>
      </w:r>
      <w:r w:rsidR="00D25375">
        <w:rPr>
          <w:rFonts w:ascii="Times New Roman" w:hAnsi="Times New Roman" w:cs="Times New Roman"/>
          <w:lang w:val="en-GB"/>
        </w:rPr>
        <w:t>”, “</w:t>
      </w:r>
      <w:r w:rsidR="00D25375" w:rsidRPr="00D25375">
        <w:rPr>
          <w:rFonts w:ascii="Times New Roman" w:hAnsi="Times New Roman" w:cs="Times New Roman"/>
          <w:i/>
          <w:lang w:val="en-GB"/>
        </w:rPr>
        <w:t>highly relevant</w:t>
      </w:r>
      <w:r w:rsidR="00D25375">
        <w:rPr>
          <w:rFonts w:ascii="Times New Roman" w:hAnsi="Times New Roman" w:cs="Times New Roman"/>
          <w:lang w:val="en-GB"/>
        </w:rPr>
        <w:t>”</w:t>
      </w:r>
      <w:r w:rsidR="00FB19ED">
        <w:rPr>
          <w:rFonts w:ascii="Times New Roman" w:hAnsi="Times New Roman" w:cs="Times New Roman"/>
          <w:lang w:val="en-GB"/>
        </w:rPr>
        <w:t>, “</w:t>
      </w:r>
      <w:r w:rsidR="00FB19ED" w:rsidRPr="00FB19ED">
        <w:rPr>
          <w:rFonts w:ascii="Times New Roman" w:hAnsi="Times New Roman" w:cs="Times New Roman"/>
          <w:i/>
          <w:lang w:val="en-GB"/>
        </w:rPr>
        <w:t>highly innovative</w:t>
      </w:r>
      <w:r w:rsidR="00FB19ED">
        <w:rPr>
          <w:rFonts w:ascii="Times New Roman" w:hAnsi="Times New Roman" w:cs="Times New Roman"/>
          <w:lang w:val="en-GB"/>
        </w:rPr>
        <w:t>”, “</w:t>
      </w:r>
      <w:r w:rsidR="00FB19ED" w:rsidRPr="00FB19ED">
        <w:rPr>
          <w:rFonts w:ascii="Times New Roman" w:hAnsi="Times New Roman" w:cs="Times New Roman"/>
          <w:i/>
          <w:lang w:val="en-GB"/>
        </w:rPr>
        <w:t>profound</w:t>
      </w:r>
      <w:r w:rsidR="00FB19ED">
        <w:rPr>
          <w:rFonts w:ascii="Times New Roman" w:hAnsi="Times New Roman" w:cs="Times New Roman"/>
          <w:lang w:val="en-GB"/>
        </w:rPr>
        <w:t>”</w:t>
      </w:r>
      <w:r w:rsidR="00D25375">
        <w:rPr>
          <w:rFonts w:ascii="Times New Roman" w:hAnsi="Times New Roman" w:cs="Times New Roman"/>
          <w:lang w:val="en-GB"/>
        </w:rPr>
        <w:t>, etc., would be characteristic to score 5</w:t>
      </w:r>
      <w:r w:rsidR="000B7C73">
        <w:rPr>
          <w:rFonts w:ascii="Times New Roman" w:hAnsi="Times New Roman" w:cs="Times New Roman"/>
          <w:lang w:val="en-GB"/>
        </w:rPr>
        <w:t>.0</w:t>
      </w:r>
      <w:r w:rsidR="00D25375">
        <w:rPr>
          <w:rFonts w:ascii="Times New Roman" w:hAnsi="Times New Roman" w:cs="Times New Roman"/>
          <w:lang w:val="en-GB"/>
        </w:rPr>
        <w:t xml:space="preserve"> (meaning “</w:t>
      </w:r>
      <w:r w:rsidR="00D25375" w:rsidRPr="00FB19ED">
        <w:rPr>
          <w:rFonts w:ascii="Times New Roman" w:hAnsi="Times New Roman" w:cs="Times New Roman"/>
          <w:i/>
          <w:lang w:val="en-GB"/>
        </w:rPr>
        <w:t>Excellent</w:t>
      </w:r>
      <w:r w:rsidR="00D25375">
        <w:rPr>
          <w:rFonts w:ascii="Times New Roman" w:hAnsi="Times New Roman" w:cs="Times New Roman"/>
          <w:lang w:val="en-GB"/>
        </w:rPr>
        <w:t>”);</w:t>
      </w:r>
    </w:p>
    <w:p w14:paraId="755D9E0B" w14:textId="3CAA4D82" w:rsidR="00200B2D" w:rsidRDefault="005B59C3" w:rsidP="0017076A">
      <w:pPr>
        <w:pStyle w:val="ListParagraph"/>
        <w:widowControl w:val="0"/>
        <w:numPr>
          <w:ilvl w:val="0"/>
          <w:numId w:val="7"/>
        </w:numPr>
        <w:spacing w:after="120" w:line="276" w:lineRule="auto"/>
        <w:ind w:left="540"/>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full range of scores 0-5 shoul</w:t>
      </w:r>
      <w:r w:rsidR="00200B2D">
        <w:rPr>
          <w:rFonts w:ascii="Times New Roman" w:hAnsi="Times New Roman" w:cs="Times New Roman"/>
          <w:lang w:val="en-GB"/>
        </w:rPr>
        <w:t>d be used in rating as relevant.</w:t>
      </w:r>
      <w:r>
        <w:rPr>
          <w:rFonts w:ascii="Times New Roman" w:hAnsi="Times New Roman" w:cs="Times New Roman"/>
          <w:lang w:val="en-GB"/>
        </w:rPr>
        <w:t xml:space="preserve"> </w:t>
      </w:r>
      <w:r w:rsidR="00200B2D">
        <w:rPr>
          <w:rFonts w:ascii="Times New Roman" w:hAnsi="Times New Roman" w:cs="Times New Roman"/>
          <w:lang w:val="en-GB"/>
        </w:rPr>
        <w:t>F</w:t>
      </w:r>
      <w:r>
        <w:rPr>
          <w:rFonts w:ascii="Times New Roman" w:hAnsi="Times New Roman" w:cs="Times New Roman"/>
          <w:lang w:val="en-GB"/>
        </w:rPr>
        <w:t>or example, if a criterion is assessed as “fair”,</w:t>
      </w:r>
      <w:r w:rsidR="00E868F0">
        <w:rPr>
          <w:rFonts w:ascii="Times New Roman" w:hAnsi="Times New Roman" w:cs="Times New Roman"/>
          <w:lang w:val="en-GB"/>
        </w:rPr>
        <w:t xml:space="preserve"> the score should be 2.0 or 2.5;</w:t>
      </w:r>
      <w:r>
        <w:rPr>
          <w:rFonts w:ascii="Times New Roman" w:hAnsi="Times New Roman" w:cs="Times New Roman"/>
          <w:lang w:val="en-GB"/>
        </w:rPr>
        <w:t xml:space="preserve"> </w:t>
      </w:r>
    </w:p>
    <w:p w14:paraId="77630070" w14:textId="4585CE54" w:rsidR="00D047BE" w:rsidRDefault="00D047BE" w:rsidP="0017076A">
      <w:pPr>
        <w:pStyle w:val="ListParagraph"/>
        <w:widowControl w:val="0"/>
        <w:numPr>
          <w:ilvl w:val="0"/>
          <w:numId w:val="7"/>
        </w:numPr>
        <w:spacing w:after="120" w:line="276" w:lineRule="auto"/>
        <w:ind w:left="540"/>
        <w:jc w:val="both"/>
        <w:rPr>
          <w:rFonts w:ascii="Times New Roman" w:hAnsi="Times New Roman" w:cs="Times New Roman"/>
          <w:lang w:val="en-GB"/>
        </w:rPr>
      </w:pPr>
      <w:r>
        <w:rPr>
          <w:rFonts w:ascii="Times New Roman" w:hAnsi="Times New Roman" w:cs="Times New Roman"/>
          <w:lang w:val="en-GB"/>
        </w:rPr>
        <w:t xml:space="preserve">the proposal should not be marked down for one and the same weakness </w:t>
      </w:r>
      <w:r w:rsidR="00513F83">
        <w:rPr>
          <w:rFonts w:ascii="Times New Roman" w:hAnsi="Times New Roman" w:cs="Times New Roman"/>
          <w:lang w:val="en-GB"/>
        </w:rPr>
        <w:t xml:space="preserve">observed </w:t>
      </w:r>
      <w:r>
        <w:rPr>
          <w:rFonts w:ascii="Times New Roman" w:hAnsi="Times New Roman" w:cs="Times New Roman"/>
          <w:lang w:val="en-GB"/>
        </w:rPr>
        <w:t xml:space="preserve">in </w:t>
      </w:r>
      <w:r w:rsidR="00904F31">
        <w:rPr>
          <w:rFonts w:ascii="Times New Roman" w:hAnsi="Times New Roman" w:cs="Times New Roman"/>
          <w:lang w:val="en-GB"/>
        </w:rPr>
        <w:t xml:space="preserve">relevance to </w:t>
      </w:r>
      <w:r>
        <w:rPr>
          <w:rFonts w:ascii="Times New Roman" w:hAnsi="Times New Roman" w:cs="Times New Roman"/>
          <w:lang w:val="en-GB"/>
        </w:rPr>
        <w:t>two different criteria;</w:t>
      </w:r>
    </w:p>
    <w:p w14:paraId="42820A7C" w14:textId="71C8A26D" w:rsidR="00E868F0" w:rsidRDefault="00E868F0" w:rsidP="0017076A">
      <w:pPr>
        <w:pStyle w:val="ListParagraph"/>
        <w:widowControl w:val="0"/>
        <w:numPr>
          <w:ilvl w:val="0"/>
          <w:numId w:val="7"/>
        </w:numPr>
        <w:spacing w:after="120" w:line="276" w:lineRule="auto"/>
        <w:ind w:left="540"/>
        <w:jc w:val="both"/>
        <w:rPr>
          <w:rFonts w:ascii="Times New Roman" w:hAnsi="Times New Roman" w:cs="Times New Roman"/>
          <w:lang w:val="en-GB"/>
        </w:rPr>
      </w:pPr>
      <w:r>
        <w:rPr>
          <w:rFonts w:ascii="Times New Roman" w:hAnsi="Times New Roman" w:cs="Times New Roman"/>
          <w:lang w:val="en-GB"/>
        </w:rPr>
        <w:lastRenderedPageBreak/>
        <w:t>the assessment text should be written in respectful language towards the applicant and/or any participants of the proposal; no remarks of political nature should be included;</w:t>
      </w:r>
    </w:p>
    <w:p w14:paraId="2D87E9DB" w14:textId="45E592E4" w:rsidR="00353AB3" w:rsidRDefault="00353AB3" w:rsidP="0017076A">
      <w:pPr>
        <w:pStyle w:val="ListParagraph"/>
        <w:widowControl w:val="0"/>
        <w:numPr>
          <w:ilvl w:val="0"/>
          <w:numId w:val="7"/>
        </w:numPr>
        <w:spacing w:after="120" w:line="276" w:lineRule="auto"/>
        <w:ind w:left="540"/>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assessment text </w:t>
      </w:r>
      <w:r w:rsidR="00176DD8">
        <w:rPr>
          <w:rFonts w:ascii="Times New Roman" w:hAnsi="Times New Roman" w:cs="Times New Roman"/>
          <w:lang w:val="en-GB"/>
        </w:rPr>
        <w:t xml:space="preserve">should not contain </w:t>
      </w:r>
      <w:r w:rsidRPr="00865138">
        <w:rPr>
          <w:rFonts w:ascii="Times New Roman" w:hAnsi="Times New Roman" w:cs="Times New Roman"/>
          <w:lang w:val="en-GB"/>
        </w:rPr>
        <w:t>any information</w:t>
      </w:r>
      <w:r w:rsidR="00176DD8">
        <w:rPr>
          <w:rFonts w:ascii="Times New Roman" w:hAnsi="Times New Roman" w:cs="Times New Roman"/>
          <w:lang w:val="en-GB"/>
        </w:rPr>
        <w:t xml:space="preserve"> that may, directly or indirectly,</w:t>
      </w:r>
      <w:r w:rsidRPr="00865138">
        <w:rPr>
          <w:rFonts w:ascii="Times New Roman" w:hAnsi="Times New Roman" w:cs="Times New Roman"/>
          <w:lang w:val="en-GB"/>
        </w:rPr>
        <w:t xml:space="preserve"> reveal the expert’s identity.</w:t>
      </w:r>
    </w:p>
    <w:p w14:paraId="5731D96C" w14:textId="0693F42A" w:rsidR="00F20CDA" w:rsidRDefault="00272315" w:rsidP="00176DD8">
      <w:pPr>
        <w:pStyle w:val="ListParagraph"/>
        <w:widowControl w:val="0"/>
        <w:numPr>
          <w:ilvl w:val="0"/>
          <w:numId w:val="7"/>
        </w:numPr>
        <w:spacing w:after="120" w:line="276" w:lineRule="auto"/>
        <w:ind w:left="540"/>
        <w:jc w:val="both"/>
        <w:rPr>
          <w:rFonts w:ascii="Times New Roman" w:hAnsi="Times New Roman" w:cs="Times New Roman"/>
          <w:lang w:val="en-GB"/>
        </w:rPr>
      </w:pPr>
      <w:proofErr w:type="gramStart"/>
      <w:r>
        <w:rPr>
          <w:rFonts w:ascii="Times New Roman" w:hAnsi="Times New Roman" w:cs="Times New Roman"/>
          <w:lang w:val="en-GB"/>
        </w:rPr>
        <w:t>the</w:t>
      </w:r>
      <w:proofErr w:type="gramEnd"/>
      <w:r>
        <w:rPr>
          <w:rFonts w:ascii="Times New Roman" w:hAnsi="Times New Roman" w:cs="Times New Roman"/>
          <w:lang w:val="en-GB"/>
        </w:rPr>
        <w:t xml:space="preserve"> text should be in fluent English; the expert is advised to check spelling (e.g., using the common built-in spelling tools of her/his text editor) before </w:t>
      </w:r>
      <w:r w:rsidR="00587747">
        <w:rPr>
          <w:rFonts w:ascii="Times New Roman" w:hAnsi="Times New Roman" w:cs="Times New Roman"/>
          <w:lang w:val="en-GB"/>
        </w:rPr>
        <w:t>submitting the assessment to the CFCA.</w:t>
      </w:r>
    </w:p>
    <w:p w14:paraId="6E91B9DF" w14:textId="166AB057" w:rsidR="00796AE6" w:rsidRPr="00240BCE" w:rsidRDefault="00796AE6" w:rsidP="009E6A21">
      <w:pPr>
        <w:pStyle w:val="Heading2"/>
        <w:rPr>
          <w:lang w:val="en-GB"/>
        </w:rPr>
      </w:pPr>
      <w:bookmarkStart w:id="15" w:name="_Toc512252713"/>
      <w:r w:rsidRPr="00240BCE">
        <w:rPr>
          <w:lang w:val="en-GB"/>
        </w:rPr>
        <w:t xml:space="preserve">1.5. </w:t>
      </w:r>
      <w:r w:rsidR="00DC049F">
        <w:rPr>
          <w:lang w:val="en-GB"/>
        </w:rPr>
        <w:t>EC Experts involvement</w:t>
      </w:r>
      <w:r w:rsidR="005548AF" w:rsidRPr="00240BCE">
        <w:rPr>
          <w:lang w:val="en-GB"/>
        </w:rPr>
        <w:t xml:space="preserve"> procedure</w:t>
      </w:r>
      <w:bookmarkEnd w:id="15"/>
    </w:p>
    <w:p w14:paraId="03B70ED7" w14:textId="2E1C8578" w:rsidR="0003429D" w:rsidRDefault="00904F31" w:rsidP="00904F31">
      <w:pPr>
        <w:widowControl w:val="0"/>
        <w:spacing w:after="120" w:line="276" w:lineRule="auto"/>
        <w:ind w:left="180"/>
        <w:jc w:val="both"/>
        <w:rPr>
          <w:rFonts w:ascii="Times New Roman" w:hAnsi="Times New Roman" w:cs="Times New Roman"/>
          <w:lang w:val="en-GB"/>
        </w:rPr>
      </w:pPr>
      <w:r w:rsidRPr="00904F31">
        <w:rPr>
          <w:rFonts w:ascii="Times New Roman" w:hAnsi="Times New Roman" w:cs="Times New Roman"/>
          <w:lang w:val="en-GB"/>
        </w:rPr>
        <w:t xml:space="preserve">• </w:t>
      </w:r>
      <w:r w:rsidR="0003429D">
        <w:rPr>
          <w:rFonts w:ascii="Times New Roman" w:hAnsi="Times New Roman" w:cs="Times New Roman"/>
          <w:lang w:val="en-GB"/>
        </w:rPr>
        <w:t>Every one</w:t>
      </w:r>
      <w:r w:rsidR="0003429D" w:rsidRPr="00796AE6">
        <w:rPr>
          <w:rFonts w:ascii="Times New Roman" w:hAnsi="Times New Roman" w:cs="Times New Roman"/>
          <w:lang w:val="en-GB"/>
        </w:rPr>
        <w:t xml:space="preserve"> project application</w:t>
      </w:r>
      <w:r w:rsidR="0003429D">
        <w:rPr>
          <w:rFonts w:ascii="Times New Roman" w:hAnsi="Times New Roman" w:cs="Times New Roman"/>
          <w:lang w:val="en-GB"/>
        </w:rPr>
        <w:t xml:space="preserve"> must be</w:t>
      </w:r>
      <w:r w:rsidR="0003429D" w:rsidRPr="00796AE6">
        <w:rPr>
          <w:rFonts w:ascii="Times New Roman" w:hAnsi="Times New Roman" w:cs="Times New Roman"/>
          <w:lang w:val="en-GB"/>
        </w:rPr>
        <w:t xml:space="preserve"> evaluated by two EC experts according to the quality criteria for the evaluation of projec</w:t>
      </w:r>
      <w:r w:rsidR="0003429D">
        <w:rPr>
          <w:rFonts w:ascii="Times New Roman" w:hAnsi="Times New Roman" w:cs="Times New Roman"/>
          <w:lang w:val="en-GB"/>
        </w:rPr>
        <w:t>t applications (</w:t>
      </w:r>
      <w:r w:rsidR="0003429D" w:rsidRPr="00796AE6">
        <w:rPr>
          <w:rFonts w:ascii="Times New Roman" w:hAnsi="Times New Roman" w:cs="Times New Roman"/>
          <w:lang w:val="en-GB"/>
        </w:rPr>
        <w:t>quality</w:t>
      </w:r>
      <w:r w:rsidR="0003429D">
        <w:rPr>
          <w:rFonts w:ascii="Times New Roman" w:hAnsi="Times New Roman" w:cs="Times New Roman"/>
          <w:lang w:val="en-GB"/>
        </w:rPr>
        <w:t xml:space="preserve"> criteria No.3.2</w:t>
      </w:r>
      <w:r w:rsidR="0003429D" w:rsidRPr="00796AE6">
        <w:rPr>
          <w:rFonts w:ascii="Times New Roman" w:hAnsi="Times New Roman" w:cs="Times New Roman"/>
          <w:lang w:val="en-GB"/>
        </w:rPr>
        <w:t xml:space="preserve">, No.3.3, No.3.4, </w:t>
      </w:r>
      <w:proofErr w:type="gramStart"/>
      <w:r w:rsidR="0003429D" w:rsidRPr="00796AE6">
        <w:rPr>
          <w:rFonts w:ascii="Times New Roman" w:hAnsi="Times New Roman" w:cs="Times New Roman"/>
          <w:lang w:val="en-GB"/>
        </w:rPr>
        <w:t>No.3.5</w:t>
      </w:r>
      <w:proofErr w:type="gramEnd"/>
      <w:r w:rsidR="0003429D" w:rsidRPr="00796AE6">
        <w:rPr>
          <w:rFonts w:ascii="Times New Roman" w:hAnsi="Times New Roman" w:cs="Times New Roman"/>
          <w:lang w:val="en-GB"/>
        </w:rPr>
        <w:t xml:space="preserve"> of </w:t>
      </w:r>
      <w:r w:rsidR="008574E7">
        <w:rPr>
          <w:rFonts w:ascii="Times New Roman" w:hAnsi="Times New Roman"/>
        </w:rPr>
        <w:t>the document</w:t>
      </w:r>
      <w:r w:rsidR="008574E7" w:rsidRPr="00695A19">
        <w:rPr>
          <w:rFonts w:ascii="Times New Roman" w:hAnsi="Times New Roman"/>
        </w:rPr>
        <w:t xml:space="preserve"> “</w:t>
      </w:r>
      <w:r w:rsidR="008574E7" w:rsidRPr="00695A19">
        <w:rPr>
          <w:rFonts w:ascii="Times New Roman" w:hAnsi="Times New Roman"/>
          <w:bCs/>
          <w:i/>
        </w:rPr>
        <w:t>Methodology of application of criteria for evaluation of project applications</w:t>
      </w:r>
      <w:r w:rsidR="008574E7">
        <w:rPr>
          <w:rFonts w:ascii="Times New Roman" w:hAnsi="Times New Roman"/>
          <w:bCs/>
        </w:rPr>
        <w:t>” that is attached as Annex 1 to the Service Agreement</w:t>
      </w:r>
      <w:r w:rsidR="0003429D" w:rsidRPr="00796AE6">
        <w:rPr>
          <w:rFonts w:ascii="Times New Roman" w:hAnsi="Times New Roman" w:cs="Times New Roman"/>
          <w:lang w:val="en-GB"/>
        </w:rPr>
        <w:t xml:space="preserve">. </w:t>
      </w:r>
    </w:p>
    <w:p w14:paraId="1E1B746F" w14:textId="36C5184F" w:rsidR="0003429D" w:rsidRDefault="0003429D" w:rsidP="0003429D">
      <w:pPr>
        <w:widowControl w:val="0"/>
        <w:spacing w:after="120" w:line="276" w:lineRule="auto"/>
        <w:ind w:left="180"/>
        <w:jc w:val="both"/>
        <w:rPr>
          <w:rFonts w:ascii="Times New Roman" w:hAnsi="Times New Roman" w:cs="Times New Roman"/>
          <w:lang w:val="en-GB"/>
        </w:rPr>
      </w:pPr>
      <w:r w:rsidRPr="00904F31">
        <w:rPr>
          <w:rFonts w:ascii="Times New Roman" w:hAnsi="Times New Roman" w:cs="Times New Roman"/>
          <w:lang w:val="en-GB"/>
        </w:rPr>
        <w:t xml:space="preserve">• </w:t>
      </w:r>
      <w:r w:rsidRPr="00796AE6">
        <w:rPr>
          <w:rFonts w:ascii="Times New Roman" w:hAnsi="Times New Roman" w:cs="Times New Roman"/>
          <w:lang w:val="en-GB"/>
        </w:rPr>
        <w:t>Each EC expert provides his or her independent assessment in accordance with the standard form for the evaluation of EC experts' qualifications.</w:t>
      </w:r>
    </w:p>
    <w:p w14:paraId="63F2A7B0" w14:textId="271A6DD1" w:rsidR="00904F31" w:rsidRPr="00904F31" w:rsidRDefault="0003429D" w:rsidP="00904F31">
      <w:pPr>
        <w:widowControl w:val="0"/>
        <w:spacing w:after="120" w:line="276" w:lineRule="auto"/>
        <w:ind w:left="180"/>
        <w:jc w:val="both"/>
        <w:rPr>
          <w:rFonts w:ascii="Times New Roman" w:hAnsi="Times New Roman" w:cs="Times New Roman"/>
          <w:lang w:val="en-GB"/>
        </w:rPr>
      </w:pPr>
      <w:r w:rsidRPr="00904F31">
        <w:rPr>
          <w:rFonts w:ascii="Times New Roman" w:hAnsi="Times New Roman" w:cs="Times New Roman"/>
          <w:lang w:val="en-GB"/>
        </w:rPr>
        <w:t xml:space="preserve">• </w:t>
      </w:r>
      <w:r w:rsidR="00904F31" w:rsidRPr="00904F31">
        <w:rPr>
          <w:rFonts w:ascii="Times New Roman" w:hAnsi="Times New Roman" w:cs="Times New Roman"/>
          <w:lang w:val="en-GB"/>
        </w:rPr>
        <w:t xml:space="preserve">One of the EC experts involved in the evaluation of a project application, in terms of qualifications and experience, is nominated as a </w:t>
      </w:r>
      <w:r w:rsidR="001C307E">
        <w:rPr>
          <w:rFonts w:ascii="Times New Roman" w:hAnsi="Times New Roman" w:cs="Times New Roman"/>
          <w:lang w:val="en-GB"/>
        </w:rPr>
        <w:t>Rapporteur</w:t>
      </w:r>
      <w:r w:rsidR="00904F31" w:rsidRPr="00904F31">
        <w:rPr>
          <w:rFonts w:ascii="Times New Roman" w:hAnsi="Times New Roman" w:cs="Times New Roman"/>
          <w:lang w:val="en-GB"/>
        </w:rPr>
        <w:t xml:space="preserve"> EC expert, who is responsible for formulating the consensus of the two EC experts</w:t>
      </w:r>
      <w:r w:rsidR="001C307E">
        <w:rPr>
          <w:rFonts w:ascii="Times New Roman" w:hAnsi="Times New Roman" w:cs="Times New Roman"/>
          <w:lang w:val="en-GB"/>
        </w:rPr>
        <w:t xml:space="preserve"> and preparing the consolidated assessment</w:t>
      </w:r>
      <w:r w:rsidR="00904F31" w:rsidRPr="00904F31">
        <w:rPr>
          <w:rFonts w:ascii="Times New Roman" w:hAnsi="Times New Roman" w:cs="Times New Roman"/>
          <w:lang w:val="en-GB"/>
        </w:rPr>
        <w:t xml:space="preserve">. The EC expert assessment, which contains quantifiable points </w:t>
      </w:r>
      <w:r w:rsidR="00800235">
        <w:rPr>
          <w:rFonts w:ascii="Times New Roman" w:hAnsi="Times New Roman" w:cs="Times New Roman"/>
          <w:lang w:val="en-GB"/>
        </w:rPr>
        <w:t>and</w:t>
      </w:r>
      <w:r w:rsidR="00904F31" w:rsidRPr="00904F31">
        <w:rPr>
          <w:rFonts w:ascii="Times New Roman" w:hAnsi="Times New Roman" w:cs="Times New Roman"/>
          <w:lang w:val="en-GB"/>
        </w:rPr>
        <w:t xml:space="preserve"> substantiated arguments in each of the evaluation criteria, is prepared according to a standard quality assessment standard, confirmed by two EC experts.</w:t>
      </w:r>
    </w:p>
    <w:p w14:paraId="14331449" w14:textId="636AA438" w:rsidR="002529E3" w:rsidRDefault="00904F31" w:rsidP="00904F31">
      <w:pPr>
        <w:widowControl w:val="0"/>
        <w:spacing w:after="120" w:line="276" w:lineRule="auto"/>
        <w:ind w:left="180"/>
        <w:jc w:val="both"/>
        <w:rPr>
          <w:rFonts w:ascii="Times New Roman" w:hAnsi="Times New Roman" w:cs="Times New Roman"/>
          <w:lang w:val="en-GB"/>
        </w:rPr>
      </w:pPr>
      <w:r w:rsidRPr="00904F31">
        <w:rPr>
          <w:rFonts w:ascii="Times New Roman" w:hAnsi="Times New Roman" w:cs="Times New Roman"/>
          <w:lang w:val="en-GB"/>
        </w:rPr>
        <w:t xml:space="preserve">• </w:t>
      </w:r>
      <w:r w:rsidR="005E2A41" w:rsidRPr="009C4B9B">
        <w:rPr>
          <w:rFonts w:ascii="Times New Roman" w:hAnsi="Times New Roman" w:cs="Times New Roman"/>
          <w:lang w:val="en-GB"/>
        </w:rPr>
        <w:t xml:space="preserve">If there is a situation, when </w:t>
      </w:r>
      <w:r w:rsidR="005E2A41" w:rsidRPr="00904F31">
        <w:rPr>
          <w:rFonts w:ascii="Times New Roman" w:hAnsi="Times New Roman" w:cs="Times New Roman"/>
          <w:lang w:val="en-GB"/>
        </w:rPr>
        <w:t xml:space="preserve">after providing individual assessments by both EC experts, it is found that experts cannot agree on a </w:t>
      </w:r>
      <w:r w:rsidR="005E2A41">
        <w:rPr>
          <w:rFonts w:ascii="Times New Roman" w:hAnsi="Times New Roman" w:cs="Times New Roman"/>
          <w:lang w:val="en-GB"/>
        </w:rPr>
        <w:t>consolidated</w:t>
      </w:r>
      <w:r w:rsidR="005E2A41" w:rsidRPr="00904F31">
        <w:rPr>
          <w:rFonts w:ascii="Times New Roman" w:hAnsi="Times New Roman" w:cs="Times New Roman"/>
          <w:lang w:val="en-GB"/>
        </w:rPr>
        <w:t xml:space="preserve"> assessment due to a significant difference in opinion, the experts shall inform the </w:t>
      </w:r>
      <w:r w:rsidR="005E2A41">
        <w:rPr>
          <w:rFonts w:ascii="Times New Roman" w:hAnsi="Times New Roman" w:cs="Times New Roman"/>
          <w:lang w:val="en-GB"/>
        </w:rPr>
        <w:t>CFLA</w:t>
      </w:r>
      <w:r w:rsidR="005E2A41" w:rsidRPr="00904F31">
        <w:rPr>
          <w:rFonts w:ascii="Times New Roman" w:hAnsi="Times New Roman" w:cs="Times New Roman"/>
          <w:lang w:val="en-GB"/>
        </w:rPr>
        <w:t xml:space="preserve">. </w:t>
      </w:r>
      <w:r w:rsidRPr="00904F31">
        <w:rPr>
          <w:rFonts w:ascii="Times New Roman" w:hAnsi="Times New Roman" w:cs="Times New Roman"/>
          <w:lang w:val="en-GB"/>
        </w:rPr>
        <w:t xml:space="preserve">In these cases, a third EC expert who conducts an independent evaluation of the project application in accordance with the </w:t>
      </w:r>
      <w:r w:rsidR="009E0BC4" w:rsidRPr="009E0BC4">
        <w:rPr>
          <w:rFonts w:ascii="Times New Roman" w:hAnsi="Times New Roman"/>
          <w:lang w:val="en-GB"/>
        </w:rPr>
        <w:t>Individual Evaluation Report</w:t>
      </w:r>
      <w:r w:rsidR="008F3495">
        <w:rPr>
          <w:rFonts w:ascii="Times New Roman" w:hAnsi="Times New Roman"/>
          <w:lang w:val="en-GB"/>
        </w:rPr>
        <w:t xml:space="preserve"> Template</w:t>
      </w:r>
      <w:r w:rsidR="002529E3">
        <w:rPr>
          <w:rFonts w:ascii="Times New Roman" w:hAnsi="Times New Roman"/>
          <w:lang w:val="en-GB"/>
        </w:rPr>
        <w:t>,</w:t>
      </w:r>
      <w:r w:rsidRPr="00904F31">
        <w:rPr>
          <w:rFonts w:ascii="Times New Roman" w:hAnsi="Times New Roman" w:cs="Times New Roman"/>
          <w:lang w:val="en-GB"/>
        </w:rPr>
        <w:t xml:space="preserve"> is invited. </w:t>
      </w:r>
    </w:p>
    <w:p w14:paraId="1AC49A9F" w14:textId="5DCD4B30" w:rsidR="00100019" w:rsidRPr="00904F31" w:rsidRDefault="00904F31" w:rsidP="00904F31">
      <w:pPr>
        <w:widowControl w:val="0"/>
        <w:spacing w:after="120" w:line="276" w:lineRule="auto"/>
        <w:ind w:left="180"/>
        <w:jc w:val="both"/>
        <w:rPr>
          <w:rFonts w:ascii="Times New Roman" w:hAnsi="Times New Roman" w:cs="Times New Roman"/>
          <w:lang w:val="en-GB"/>
        </w:rPr>
      </w:pPr>
      <w:r w:rsidRPr="00904F31">
        <w:rPr>
          <w:rFonts w:ascii="Times New Roman" w:hAnsi="Times New Roman" w:cs="Times New Roman"/>
          <w:lang w:val="en-GB"/>
        </w:rPr>
        <w:t>Following the submission of the third EC expert assessment, a consolidated assessment is prepared</w:t>
      </w:r>
      <w:r w:rsidR="002529E3">
        <w:rPr>
          <w:rFonts w:ascii="Times New Roman" w:hAnsi="Times New Roman" w:cs="Times New Roman"/>
          <w:lang w:val="en-GB"/>
        </w:rPr>
        <w:t>.</w:t>
      </w:r>
      <w:r w:rsidRPr="00904F31">
        <w:rPr>
          <w:rFonts w:ascii="Times New Roman" w:hAnsi="Times New Roman" w:cs="Times New Roman"/>
          <w:lang w:val="en-GB"/>
        </w:rPr>
        <w:t xml:space="preserve"> The consolidated assessment is prepared by an expert who, in the light of his qualifications and experience, is nominated as a key EC expert. The consolidated assessment is confirmed by two EC experts involved in the preparation of the consolidated valuation.</w:t>
      </w:r>
    </w:p>
    <w:sectPr w:rsidR="00100019" w:rsidRPr="00904F31" w:rsidSect="004641AC">
      <w:headerReference w:type="even" r:id="rId8"/>
      <w:headerReference w:type="default" r:id="rId9"/>
      <w:pgSz w:w="12240" w:h="15840"/>
      <w:pgMar w:top="1440" w:right="160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B7752" w14:textId="77777777" w:rsidR="00A429C7" w:rsidRDefault="00A429C7" w:rsidP="00455040">
      <w:r>
        <w:separator/>
      </w:r>
    </w:p>
  </w:endnote>
  <w:endnote w:type="continuationSeparator" w:id="0">
    <w:p w14:paraId="68DDA620" w14:textId="77777777" w:rsidR="00A429C7" w:rsidRDefault="00A429C7"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2D332" w14:textId="77777777" w:rsidR="00A429C7" w:rsidRDefault="00A429C7" w:rsidP="00455040">
      <w:r>
        <w:separator/>
      </w:r>
    </w:p>
  </w:footnote>
  <w:footnote w:type="continuationSeparator" w:id="0">
    <w:p w14:paraId="4445D90E" w14:textId="77777777" w:rsidR="00A429C7" w:rsidRDefault="00A429C7" w:rsidP="00455040">
      <w:r>
        <w:continuationSeparator/>
      </w:r>
    </w:p>
  </w:footnote>
  <w:footnote w:id="1">
    <w:p w14:paraId="24CAF563" w14:textId="0E547981" w:rsidR="00287D21" w:rsidRDefault="00A429C7">
      <w:pPr>
        <w:pStyle w:val="FootnoteText"/>
        <w:rPr>
          <w:sz w:val="20"/>
          <w:szCs w:val="20"/>
        </w:rPr>
      </w:pPr>
      <w:r w:rsidRPr="00821C5C">
        <w:rPr>
          <w:rStyle w:val="FootnoteReference"/>
          <w:rFonts w:ascii="Times New Roman" w:hAnsi="Times New Roman" w:cs="Times New Roman"/>
          <w:sz w:val="20"/>
          <w:szCs w:val="20"/>
        </w:rPr>
        <w:footnoteRef/>
      </w:r>
      <w:r w:rsidRPr="00821C5C">
        <w:rPr>
          <w:rFonts w:ascii="Times New Roman" w:hAnsi="Times New Roman" w:cs="Times New Roman"/>
          <w:sz w:val="20"/>
          <w:szCs w:val="20"/>
        </w:rPr>
        <w:t xml:space="preserve"> </w:t>
      </w:r>
      <w:hyperlink r:id="rId1" w:history="1">
        <w:r w:rsidR="00287D21" w:rsidRPr="0033142B">
          <w:rPr>
            <w:rStyle w:val="Hyperlink"/>
            <w:sz w:val="20"/>
            <w:szCs w:val="20"/>
          </w:rPr>
          <w:t>https://www.cfla.gov.lv/lv/es-fondi-2014-2020/izsludinatas-atlases/8-2-1-k-1</w:t>
        </w:r>
      </w:hyperlink>
      <w:bookmarkStart w:id="11" w:name="_GoBack"/>
      <w:bookmarkEnd w:id="11"/>
    </w:p>
    <w:p w14:paraId="5E69FE43" w14:textId="59C5F8D8" w:rsidR="00A429C7" w:rsidRPr="002031C7" w:rsidRDefault="00A429C7">
      <w:pPr>
        <w:pStyle w:val="FootnoteText"/>
        <w:rPr>
          <w:rFonts w:ascii="Times New Roman" w:hAnsi="Times New Roman" w:cs="Times New Roman"/>
          <w:sz w:val="20"/>
          <w:szCs w:val="20"/>
          <w:lang w:val="lv-LV"/>
        </w:rPr>
      </w:pPr>
    </w:p>
  </w:footnote>
  <w:footnote w:id="2">
    <w:p w14:paraId="1D21268F" w14:textId="1E2CE5E2" w:rsidR="00A429C7" w:rsidRPr="002031C7" w:rsidRDefault="00A429C7">
      <w:pPr>
        <w:pStyle w:val="FootnoteText"/>
        <w:rPr>
          <w:rFonts w:ascii="Times New Roman" w:hAnsi="Times New Roman" w:cs="Times New Roman"/>
          <w:sz w:val="20"/>
          <w:szCs w:val="20"/>
          <w:lang w:val="lv-LV"/>
        </w:rPr>
      </w:pPr>
      <w:r w:rsidRPr="004567C9">
        <w:rPr>
          <w:rStyle w:val="FootnoteReference"/>
          <w:rFonts w:ascii="Times New Roman" w:hAnsi="Times New Roman" w:cs="Times New Roman"/>
          <w:sz w:val="20"/>
          <w:szCs w:val="20"/>
        </w:rPr>
        <w:footnoteRef/>
      </w:r>
      <w:r w:rsidRPr="00206A67">
        <w:rPr>
          <w:rFonts w:ascii="Times New Roman" w:hAnsi="Times New Roman" w:cs="Times New Roman"/>
          <w:sz w:val="20"/>
          <w:szCs w:val="20"/>
          <w:lang w:val="lv-LV"/>
        </w:rPr>
        <w:t xml:space="preserve"> </w:t>
      </w:r>
      <w:hyperlink r:id="rId2" w:history="1">
        <w:r w:rsidRPr="006E4BC5">
          <w:rPr>
            <w:rStyle w:val="Hyperlink"/>
            <w:rFonts w:ascii="Times New Roman" w:hAnsi="Times New Roman" w:cs="Times New Roman"/>
            <w:sz w:val="20"/>
            <w:szCs w:val="20"/>
            <w:lang w:val="lv-LV"/>
          </w:rPr>
          <w:t>http://www.izm.gov.lv/images/zinatne/RIS3_ENG/The_Informative_Report_Development_of_RIS3.pdf</w:t>
        </w:r>
      </w:hyperlink>
      <w:r>
        <w:rPr>
          <w:rFonts w:ascii="Times New Roman" w:hAnsi="Times New Roman" w:cs="Times New Roman"/>
          <w:sz w:val="20"/>
          <w:szCs w:val="20"/>
          <w:lang w:val="lv-LV"/>
        </w:rPr>
        <w:t xml:space="preserve"> </w:t>
      </w:r>
    </w:p>
  </w:footnote>
  <w:footnote w:id="3">
    <w:p w14:paraId="1F6590AF" w14:textId="77777777" w:rsidR="00A429C7" w:rsidRPr="00862DCD" w:rsidRDefault="00A429C7" w:rsidP="00D058A6">
      <w:pPr>
        <w:pStyle w:val="FootnoteText"/>
        <w:rPr>
          <w:sz w:val="22"/>
          <w:szCs w:val="22"/>
        </w:rPr>
      </w:pPr>
      <w:r>
        <w:rPr>
          <w:rStyle w:val="FootnoteReference"/>
          <w:sz w:val="22"/>
          <w:szCs w:val="22"/>
        </w:rPr>
        <w:footnoteRef/>
      </w:r>
      <w:r>
        <w:rPr>
          <w:sz w:val="22"/>
          <w:szCs w:val="22"/>
        </w:rPr>
        <w:t xml:space="preserve"> Open data </w:t>
      </w:r>
      <w:proofErr w:type="spellStart"/>
      <w:r>
        <w:rPr>
          <w:sz w:val="22"/>
          <w:szCs w:val="22"/>
        </w:rPr>
        <w:t>licences</w:t>
      </w:r>
      <w:proofErr w:type="spellEnd"/>
      <w:r>
        <w:rPr>
          <w:sz w:val="22"/>
          <w:szCs w:val="22"/>
        </w:rPr>
        <w:t xml:space="preserve"> are the so-called free </w:t>
      </w:r>
      <w:proofErr w:type="spellStart"/>
      <w:r>
        <w:rPr>
          <w:sz w:val="22"/>
          <w:szCs w:val="22"/>
        </w:rPr>
        <w:t>licences</w:t>
      </w:r>
      <w:proofErr w:type="spellEnd"/>
      <w:r>
        <w:rPr>
          <w:sz w:val="22"/>
          <w:szCs w:val="22"/>
        </w:rPr>
        <w:t xml:space="preserve">, which enable the use of the content without asking for an additional permit, because the permit has already been provided in the </w:t>
      </w:r>
      <w:proofErr w:type="spellStart"/>
      <w:r>
        <w:rPr>
          <w:sz w:val="22"/>
          <w:szCs w:val="22"/>
        </w:rPr>
        <w:t>licence</w:t>
      </w:r>
      <w:proofErr w:type="spellEnd"/>
      <w:r>
        <w:rPr>
          <w:sz w:val="22"/>
          <w:szCs w:val="22"/>
        </w:rPr>
        <w:t xml:space="preserve"> conditions.</w:t>
      </w:r>
    </w:p>
    <w:p w14:paraId="166C58DA" w14:textId="77777777" w:rsidR="00A429C7" w:rsidRDefault="00A429C7" w:rsidP="00D058A6">
      <w:pPr>
        <w:pStyle w:val="FootnoteText"/>
      </w:pPr>
      <w:r>
        <w:rPr>
          <w:sz w:val="22"/>
          <w:szCs w:val="22"/>
        </w:rPr>
        <w:t xml:space="preserve">Open data are machine readable data in an open format with such a </w:t>
      </w:r>
      <w:proofErr w:type="spellStart"/>
      <w:r>
        <w:rPr>
          <w:sz w:val="22"/>
          <w:szCs w:val="22"/>
        </w:rPr>
        <w:t>licence</w:t>
      </w:r>
      <w:proofErr w:type="spellEnd"/>
      <w:r>
        <w:rPr>
          <w:sz w:val="22"/>
          <w:szCs w:val="22"/>
        </w:rPr>
        <w:t>, which enables their repeated 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570"/>
      <w:gridCol w:w="8262"/>
    </w:tblGrid>
    <w:tr w:rsidR="00A429C7" w:rsidRPr="00DB639B" w14:paraId="64F1E494" w14:textId="77777777" w:rsidTr="005C26E2">
      <w:tc>
        <w:tcPr>
          <w:tcW w:w="576" w:type="dxa"/>
          <w:tcBorders>
            <w:bottom w:val="single" w:sz="4" w:space="0" w:color="943634" w:themeColor="accent2" w:themeShade="BF"/>
          </w:tcBorders>
          <w:shd w:val="clear" w:color="auto" w:fill="943634" w:themeFill="accent2" w:themeFillShade="BF"/>
          <w:vAlign w:val="bottom"/>
        </w:tcPr>
        <w:p w14:paraId="16C5C909" w14:textId="7C871F11" w:rsidR="00A429C7" w:rsidRPr="00B04F0D" w:rsidRDefault="00A429C7" w:rsidP="00CF0DFC">
          <w:pPr>
            <w:pStyle w:val="Header"/>
            <w:jc w:val="center"/>
            <w:rPr>
              <w:rFonts w:ascii="Calibri" w:hAnsi="Calibri"/>
              <w:b/>
              <w:color w:val="FFFFFF" w:themeColor="background1"/>
              <w:sz w:val="20"/>
              <w:szCs w:val="20"/>
            </w:rPr>
          </w:pPr>
          <w:r w:rsidRPr="00B04F0D">
            <w:rPr>
              <w:rFonts w:ascii="Calibri" w:hAnsi="Calibri"/>
              <w:b/>
              <w:color w:val="FFFFFF" w:themeColor="background1"/>
              <w:sz w:val="20"/>
              <w:szCs w:val="20"/>
            </w:rPr>
            <w:fldChar w:fldCharType="begin"/>
          </w:r>
          <w:r w:rsidRPr="00B04F0D">
            <w:rPr>
              <w:rFonts w:ascii="Calibri" w:hAnsi="Calibri"/>
              <w:b/>
              <w:color w:val="FFFFFF" w:themeColor="background1"/>
              <w:sz w:val="20"/>
              <w:szCs w:val="20"/>
            </w:rPr>
            <w:instrText xml:space="preserve"> PAGE   \* MERGEFORMAT </w:instrText>
          </w:r>
          <w:r w:rsidRPr="00B04F0D">
            <w:rPr>
              <w:rFonts w:ascii="Calibri" w:hAnsi="Calibri"/>
              <w:b/>
              <w:color w:val="FFFFFF" w:themeColor="background1"/>
              <w:sz w:val="20"/>
              <w:szCs w:val="20"/>
            </w:rPr>
            <w:fldChar w:fldCharType="separate"/>
          </w:r>
          <w:r w:rsidR="00287D21">
            <w:rPr>
              <w:rFonts w:ascii="Calibri" w:hAnsi="Calibri"/>
              <w:b/>
              <w:noProof/>
              <w:color w:val="FFFFFF" w:themeColor="background1"/>
              <w:sz w:val="20"/>
              <w:szCs w:val="20"/>
            </w:rPr>
            <w:t>12</w:t>
          </w:r>
          <w:r w:rsidRPr="00B04F0D">
            <w:rPr>
              <w:rFonts w:ascii="Calibri" w:hAnsi="Calibri"/>
              <w:b/>
              <w:color w:val="FFFFFF" w:themeColor="background1"/>
              <w:sz w:val="20"/>
              <w:szCs w:val="20"/>
            </w:rPr>
            <w:fldChar w:fldCharType="end"/>
          </w:r>
        </w:p>
      </w:tc>
      <w:tc>
        <w:tcPr>
          <w:tcW w:w="8430" w:type="dxa"/>
          <w:tcBorders>
            <w:bottom w:val="single" w:sz="4" w:space="0" w:color="auto"/>
          </w:tcBorders>
          <w:vAlign w:val="bottom"/>
        </w:tcPr>
        <w:p w14:paraId="3CBE2082" w14:textId="0F7494DE" w:rsidR="00A429C7" w:rsidRPr="0017076A" w:rsidRDefault="00A429C7" w:rsidP="00CF0DFC">
          <w:pPr>
            <w:pStyle w:val="Header"/>
            <w:rPr>
              <w:rFonts w:ascii="Calibri" w:hAnsi="Calibri"/>
              <w:bCs/>
              <w:color w:val="000000" w:themeColor="text1"/>
              <w:lang w:val="en-GB"/>
            </w:rPr>
          </w:pPr>
          <w:r>
            <w:rPr>
              <w:rFonts w:ascii="Times New Roman" w:hAnsi="Times New Roman" w:cs="Times New Roman"/>
              <w:smallCaps/>
              <w:lang w:val="en-GB"/>
            </w:rPr>
            <w:t>Instructions for eval</w:t>
          </w:r>
          <w:r w:rsidRPr="0017076A">
            <w:rPr>
              <w:rFonts w:ascii="Times New Roman" w:hAnsi="Times New Roman" w:cs="Times New Roman"/>
              <w:smallCaps/>
              <w:lang w:val="en-GB"/>
            </w:rPr>
            <w:t>u</w:t>
          </w:r>
          <w:r>
            <w:rPr>
              <w:rFonts w:ascii="Times New Roman" w:hAnsi="Times New Roman" w:cs="Times New Roman"/>
              <w:smallCaps/>
              <w:lang w:val="en-GB"/>
            </w:rPr>
            <w:t>a</w:t>
          </w:r>
          <w:r w:rsidRPr="0017076A">
            <w:rPr>
              <w:rFonts w:ascii="Times New Roman" w:hAnsi="Times New Roman" w:cs="Times New Roman"/>
              <w:smallCaps/>
              <w:lang w:val="en-GB"/>
            </w:rPr>
            <w:t>tors</w:t>
          </w:r>
        </w:p>
      </w:tc>
    </w:tr>
  </w:tbl>
  <w:p w14:paraId="71201E3C" w14:textId="77777777" w:rsidR="00A429C7" w:rsidRDefault="00A429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265"/>
      <w:gridCol w:w="567"/>
    </w:tblGrid>
    <w:tr w:rsidR="00A429C7" w:rsidRPr="0017076A" w14:paraId="6DC8163F" w14:textId="77777777" w:rsidTr="005C26E2">
      <w:tc>
        <w:tcPr>
          <w:tcW w:w="8513" w:type="dxa"/>
          <w:tcBorders>
            <w:bottom w:val="single" w:sz="4" w:space="0" w:color="auto"/>
          </w:tcBorders>
          <w:vAlign w:val="bottom"/>
        </w:tcPr>
        <w:p w14:paraId="5B6454CC" w14:textId="1794BD4D" w:rsidR="00A429C7" w:rsidRPr="00221E6F" w:rsidRDefault="00A429C7" w:rsidP="006F05CB">
          <w:pPr>
            <w:pStyle w:val="Header"/>
            <w:jc w:val="right"/>
            <w:rPr>
              <w:rFonts w:ascii="Calibri" w:hAnsi="Calibri"/>
              <w:bCs/>
              <w:smallCaps/>
              <w:noProof/>
              <w:color w:val="000000" w:themeColor="text1"/>
              <w:lang w:val="en-GB"/>
            </w:rPr>
          </w:pPr>
          <w:r w:rsidRPr="00221E6F">
            <w:rPr>
              <w:rFonts w:ascii="Times New Roman" w:hAnsi="Times New Roman" w:cs="Times New Roman"/>
              <w:smallCaps/>
              <w:lang w:val="en-GB"/>
            </w:rPr>
            <w:t>Instructions for evaluators</w:t>
          </w:r>
        </w:p>
      </w:tc>
      <w:tc>
        <w:tcPr>
          <w:tcW w:w="576" w:type="dxa"/>
          <w:tcBorders>
            <w:bottom w:val="single" w:sz="4" w:space="0" w:color="943634" w:themeColor="accent2" w:themeShade="BF"/>
          </w:tcBorders>
          <w:shd w:val="clear" w:color="auto" w:fill="943634" w:themeFill="accent2" w:themeFillShade="BF"/>
          <w:vAlign w:val="bottom"/>
        </w:tcPr>
        <w:p w14:paraId="3315FE43" w14:textId="6727921F" w:rsidR="00A429C7" w:rsidRPr="0017076A" w:rsidRDefault="00A429C7" w:rsidP="00861FEA">
          <w:pPr>
            <w:pStyle w:val="Header"/>
            <w:jc w:val="center"/>
            <w:rPr>
              <w:b/>
              <w:color w:val="FFFFFF" w:themeColor="background1"/>
              <w:sz w:val="20"/>
              <w:szCs w:val="20"/>
              <w:lang w:val="en-GB"/>
            </w:rPr>
          </w:pPr>
          <w:r w:rsidRPr="0017076A">
            <w:rPr>
              <w:rFonts w:ascii="Calibri" w:hAnsi="Calibri"/>
              <w:b/>
              <w:color w:val="FFFFFF" w:themeColor="background1"/>
              <w:sz w:val="20"/>
              <w:szCs w:val="20"/>
              <w:lang w:val="en-GB"/>
            </w:rPr>
            <w:fldChar w:fldCharType="begin"/>
          </w:r>
          <w:r w:rsidRPr="0017076A">
            <w:rPr>
              <w:rFonts w:ascii="Calibri" w:hAnsi="Calibri"/>
              <w:b/>
              <w:color w:val="FFFFFF" w:themeColor="background1"/>
              <w:sz w:val="20"/>
              <w:szCs w:val="20"/>
              <w:lang w:val="en-GB"/>
            </w:rPr>
            <w:instrText xml:space="preserve"> PAGE   \* MERGEFORMAT </w:instrText>
          </w:r>
          <w:r w:rsidRPr="0017076A">
            <w:rPr>
              <w:rFonts w:ascii="Calibri" w:hAnsi="Calibri"/>
              <w:b/>
              <w:color w:val="FFFFFF" w:themeColor="background1"/>
              <w:sz w:val="20"/>
              <w:szCs w:val="20"/>
              <w:lang w:val="en-GB"/>
            </w:rPr>
            <w:fldChar w:fldCharType="separate"/>
          </w:r>
          <w:r w:rsidR="00287D21">
            <w:rPr>
              <w:rFonts w:ascii="Calibri" w:hAnsi="Calibri"/>
              <w:b/>
              <w:noProof/>
              <w:color w:val="FFFFFF" w:themeColor="background1"/>
              <w:sz w:val="20"/>
              <w:szCs w:val="20"/>
              <w:lang w:val="en-GB"/>
            </w:rPr>
            <w:t>13</w:t>
          </w:r>
          <w:r w:rsidRPr="0017076A">
            <w:rPr>
              <w:rFonts w:ascii="Calibri" w:hAnsi="Calibri"/>
              <w:b/>
              <w:color w:val="FFFFFF" w:themeColor="background1"/>
              <w:sz w:val="20"/>
              <w:szCs w:val="20"/>
              <w:lang w:val="en-GB"/>
            </w:rPr>
            <w:fldChar w:fldCharType="end"/>
          </w:r>
        </w:p>
      </w:tc>
    </w:tr>
  </w:tbl>
  <w:p w14:paraId="3B025B2A" w14:textId="77777777" w:rsidR="00A429C7" w:rsidRPr="0017076A" w:rsidRDefault="00A429C7">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52F9"/>
    <w:multiLevelType w:val="hybridMultilevel"/>
    <w:tmpl w:val="14DCAD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E1A93"/>
    <w:multiLevelType w:val="multilevel"/>
    <w:tmpl w:val="80781E20"/>
    <w:lvl w:ilvl="0">
      <w:start w:val="1"/>
      <w:numFmt w:val="decimal"/>
      <w:lvlText w:val="%1."/>
      <w:lvlJc w:val="left"/>
      <w:pPr>
        <w:ind w:left="360" w:hanging="360"/>
      </w:pPr>
      <w:rPr>
        <w:rFonts w:ascii="Times New Roman" w:eastAsia="Calibri" w:hAnsi="Times New Roman" w:cs="Times New Roman" w:hint="default"/>
        <w:color w:val="auto"/>
        <w:sz w:val="24"/>
        <w:szCs w:val="24"/>
      </w:rPr>
    </w:lvl>
    <w:lvl w:ilvl="1">
      <w:start w:val="1"/>
      <w:numFmt w:val="decimal"/>
      <w:isLgl/>
      <w:lvlText w:val="%1.%2."/>
      <w:lvlJc w:val="left"/>
      <w:pPr>
        <w:ind w:left="628" w:hanging="420"/>
      </w:pPr>
      <w:rPr>
        <w:rFonts w:ascii="Times New Roman" w:hAnsi="Times New Roman" w:cs="Times New Roman"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9059D5"/>
    <w:multiLevelType w:val="hybridMultilevel"/>
    <w:tmpl w:val="468828E6"/>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0C6E03"/>
    <w:multiLevelType w:val="hybridMultilevel"/>
    <w:tmpl w:val="96BC487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1B561D"/>
    <w:multiLevelType w:val="hybridMultilevel"/>
    <w:tmpl w:val="6CB26C7A"/>
    <w:lvl w:ilvl="0" w:tplc="1D80035C">
      <w:start w:val="1"/>
      <w:numFmt w:val="decimal"/>
      <w:lvlText w:val="%1."/>
      <w:lvlJc w:val="left"/>
      <w:pPr>
        <w:ind w:left="862" w:hanging="360"/>
      </w:pPr>
      <w:rPr>
        <w:rFonts w:ascii="Times New Roman" w:eastAsia="ヒラギノ角ゴ Pro W3" w:hAnsi="Times New Roman" w:cs="Times New Roman"/>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5952AAF"/>
    <w:multiLevelType w:val="hybridMultilevel"/>
    <w:tmpl w:val="872AF2EA"/>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D17443B"/>
    <w:multiLevelType w:val="hybridMultilevel"/>
    <w:tmpl w:val="B9C40E8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DB1285"/>
    <w:multiLevelType w:val="hybridMultilevel"/>
    <w:tmpl w:val="379262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0145DA"/>
    <w:multiLevelType w:val="hybridMultilevel"/>
    <w:tmpl w:val="0172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81E7E"/>
    <w:multiLevelType w:val="hybridMultilevel"/>
    <w:tmpl w:val="20E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53C48"/>
    <w:multiLevelType w:val="hybridMultilevel"/>
    <w:tmpl w:val="A2D2DB8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4A166989"/>
    <w:multiLevelType w:val="hybridMultilevel"/>
    <w:tmpl w:val="ED58D94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F64F2D"/>
    <w:multiLevelType w:val="hybridMultilevel"/>
    <w:tmpl w:val="586A6034"/>
    <w:lvl w:ilvl="0" w:tplc="64AC724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E6781"/>
    <w:multiLevelType w:val="hybridMultilevel"/>
    <w:tmpl w:val="362A309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E4B2CE0"/>
    <w:multiLevelType w:val="hybridMultilevel"/>
    <w:tmpl w:val="65F840A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F6B4CC7"/>
    <w:multiLevelType w:val="hybridMultilevel"/>
    <w:tmpl w:val="5FC09C4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8" w15:restartNumberingAfterBreak="0">
    <w:nsid w:val="6F41688A"/>
    <w:multiLevelType w:val="hybridMultilevel"/>
    <w:tmpl w:val="7298BF5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BB10F46"/>
    <w:multiLevelType w:val="hybridMultilevel"/>
    <w:tmpl w:val="466AB3B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18"/>
  </w:num>
  <w:num w:numId="5">
    <w:abstractNumId w:val="14"/>
  </w:num>
  <w:num w:numId="6">
    <w:abstractNumId w:val="10"/>
  </w:num>
  <w:num w:numId="7">
    <w:abstractNumId w:val="9"/>
  </w:num>
  <w:num w:numId="8">
    <w:abstractNumId w:val="16"/>
  </w:num>
  <w:num w:numId="9">
    <w:abstractNumId w:val="19"/>
  </w:num>
  <w:num w:numId="10">
    <w:abstractNumId w:val="7"/>
  </w:num>
  <w:num w:numId="11">
    <w:abstractNumId w:val="8"/>
  </w:num>
  <w:num w:numId="12">
    <w:abstractNumId w:val="2"/>
  </w:num>
  <w:num w:numId="13">
    <w:abstractNumId w:val="4"/>
  </w:num>
  <w:num w:numId="14">
    <w:abstractNumId w:val="11"/>
  </w:num>
  <w:num w:numId="15">
    <w:abstractNumId w:val="15"/>
  </w:num>
  <w:num w:numId="16">
    <w:abstractNumId w:val="3"/>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FE"/>
    <w:rsid w:val="000006DF"/>
    <w:rsid w:val="00001FA1"/>
    <w:rsid w:val="00003976"/>
    <w:rsid w:val="00003DA0"/>
    <w:rsid w:val="00017E1A"/>
    <w:rsid w:val="00026020"/>
    <w:rsid w:val="00026E6C"/>
    <w:rsid w:val="00031E73"/>
    <w:rsid w:val="0003429D"/>
    <w:rsid w:val="00034401"/>
    <w:rsid w:val="0003769C"/>
    <w:rsid w:val="00037741"/>
    <w:rsid w:val="00043867"/>
    <w:rsid w:val="00044E45"/>
    <w:rsid w:val="00045C68"/>
    <w:rsid w:val="000536A2"/>
    <w:rsid w:val="0005394B"/>
    <w:rsid w:val="00055D78"/>
    <w:rsid w:val="0006291C"/>
    <w:rsid w:val="00062AD2"/>
    <w:rsid w:val="00063B19"/>
    <w:rsid w:val="00066D89"/>
    <w:rsid w:val="00067376"/>
    <w:rsid w:val="00071B2A"/>
    <w:rsid w:val="00074236"/>
    <w:rsid w:val="00075CB8"/>
    <w:rsid w:val="00076149"/>
    <w:rsid w:val="00083B39"/>
    <w:rsid w:val="00084DD4"/>
    <w:rsid w:val="00086F72"/>
    <w:rsid w:val="0009222A"/>
    <w:rsid w:val="000968CA"/>
    <w:rsid w:val="00096B7E"/>
    <w:rsid w:val="000A09B5"/>
    <w:rsid w:val="000B1E30"/>
    <w:rsid w:val="000B7C73"/>
    <w:rsid w:val="000C5544"/>
    <w:rsid w:val="000C635C"/>
    <w:rsid w:val="000D0AB7"/>
    <w:rsid w:val="000D5454"/>
    <w:rsid w:val="000D5F3E"/>
    <w:rsid w:val="000E166C"/>
    <w:rsid w:val="000E223E"/>
    <w:rsid w:val="000E2897"/>
    <w:rsid w:val="000E4418"/>
    <w:rsid w:val="000F030B"/>
    <w:rsid w:val="00100019"/>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47182"/>
    <w:rsid w:val="00151940"/>
    <w:rsid w:val="001539F0"/>
    <w:rsid w:val="00153ACE"/>
    <w:rsid w:val="00162D36"/>
    <w:rsid w:val="00164E89"/>
    <w:rsid w:val="0017076A"/>
    <w:rsid w:val="00170CEF"/>
    <w:rsid w:val="00176B01"/>
    <w:rsid w:val="00176DD8"/>
    <w:rsid w:val="00182447"/>
    <w:rsid w:val="001878EA"/>
    <w:rsid w:val="00192883"/>
    <w:rsid w:val="001938FB"/>
    <w:rsid w:val="0019416C"/>
    <w:rsid w:val="00196272"/>
    <w:rsid w:val="00196FB4"/>
    <w:rsid w:val="001A1E83"/>
    <w:rsid w:val="001A4CF6"/>
    <w:rsid w:val="001A72B7"/>
    <w:rsid w:val="001B113D"/>
    <w:rsid w:val="001B12F0"/>
    <w:rsid w:val="001B3EB0"/>
    <w:rsid w:val="001B4352"/>
    <w:rsid w:val="001B7C64"/>
    <w:rsid w:val="001C0953"/>
    <w:rsid w:val="001C307E"/>
    <w:rsid w:val="001D016E"/>
    <w:rsid w:val="001D13B4"/>
    <w:rsid w:val="001D220B"/>
    <w:rsid w:val="001D35D2"/>
    <w:rsid w:val="001D5111"/>
    <w:rsid w:val="001D54BA"/>
    <w:rsid w:val="001D58A1"/>
    <w:rsid w:val="001D7966"/>
    <w:rsid w:val="001E131A"/>
    <w:rsid w:val="001E64CB"/>
    <w:rsid w:val="001F1465"/>
    <w:rsid w:val="001F14D0"/>
    <w:rsid w:val="001F20D2"/>
    <w:rsid w:val="001F3650"/>
    <w:rsid w:val="00200B2D"/>
    <w:rsid w:val="002031C7"/>
    <w:rsid w:val="00205997"/>
    <w:rsid w:val="00206A67"/>
    <w:rsid w:val="00206DDE"/>
    <w:rsid w:val="0021313A"/>
    <w:rsid w:val="00216605"/>
    <w:rsid w:val="00221E6F"/>
    <w:rsid w:val="002247DD"/>
    <w:rsid w:val="002269C0"/>
    <w:rsid w:val="00227250"/>
    <w:rsid w:val="00227FF5"/>
    <w:rsid w:val="00240BCE"/>
    <w:rsid w:val="002418AF"/>
    <w:rsid w:val="002444FB"/>
    <w:rsid w:val="00246C4B"/>
    <w:rsid w:val="002471AB"/>
    <w:rsid w:val="00247656"/>
    <w:rsid w:val="002529E3"/>
    <w:rsid w:val="00255F79"/>
    <w:rsid w:val="00260C2F"/>
    <w:rsid w:val="00263B18"/>
    <w:rsid w:val="00263C12"/>
    <w:rsid w:val="00264F49"/>
    <w:rsid w:val="002716D5"/>
    <w:rsid w:val="00272315"/>
    <w:rsid w:val="00274318"/>
    <w:rsid w:val="0027576C"/>
    <w:rsid w:val="00277141"/>
    <w:rsid w:val="00277B6B"/>
    <w:rsid w:val="00286324"/>
    <w:rsid w:val="00287D21"/>
    <w:rsid w:val="00290EF5"/>
    <w:rsid w:val="00296C27"/>
    <w:rsid w:val="00297EED"/>
    <w:rsid w:val="002A6AFD"/>
    <w:rsid w:val="002A6F88"/>
    <w:rsid w:val="002A78CA"/>
    <w:rsid w:val="002B47C1"/>
    <w:rsid w:val="002B7163"/>
    <w:rsid w:val="002C1ED0"/>
    <w:rsid w:val="002C694E"/>
    <w:rsid w:val="002C6E5C"/>
    <w:rsid w:val="002D7CA7"/>
    <w:rsid w:val="002E380A"/>
    <w:rsid w:val="002E6125"/>
    <w:rsid w:val="002F42EB"/>
    <w:rsid w:val="0030282E"/>
    <w:rsid w:val="0030287D"/>
    <w:rsid w:val="00304562"/>
    <w:rsid w:val="003059E0"/>
    <w:rsid w:val="00305C10"/>
    <w:rsid w:val="00306531"/>
    <w:rsid w:val="00307D62"/>
    <w:rsid w:val="00316332"/>
    <w:rsid w:val="003166F9"/>
    <w:rsid w:val="00323785"/>
    <w:rsid w:val="003242F9"/>
    <w:rsid w:val="00324666"/>
    <w:rsid w:val="003250FC"/>
    <w:rsid w:val="00335682"/>
    <w:rsid w:val="0034300C"/>
    <w:rsid w:val="00343B6D"/>
    <w:rsid w:val="003440E0"/>
    <w:rsid w:val="00345744"/>
    <w:rsid w:val="00353AB3"/>
    <w:rsid w:val="00354B26"/>
    <w:rsid w:val="00354F06"/>
    <w:rsid w:val="00356514"/>
    <w:rsid w:val="0036293D"/>
    <w:rsid w:val="00365473"/>
    <w:rsid w:val="00365746"/>
    <w:rsid w:val="00366E13"/>
    <w:rsid w:val="00367CEA"/>
    <w:rsid w:val="0037005E"/>
    <w:rsid w:val="003708B5"/>
    <w:rsid w:val="00374AAD"/>
    <w:rsid w:val="0037589A"/>
    <w:rsid w:val="0038048E"/>
    <w:rsid w:val="00383298"/>
    <w:rsid w:val="00383FD1"/>
    <w:rsid w:val="00386C85"/>
    <w:rsid w:val="00387F38"/>
    <w:rsid w:val="003937FD"/>
    <w:rsid w:val="00396852"/>
    <w:rsid w:val="00396D7D"/>
    <w:rsid w:val="003A0FDF"/>
    <w:rsid w:val="003A3775"/>
    <w:rsid w:val="003A5C05"/>
    <w:rsid w:val="003B20F6"/>
    <w:rsid w:val="003B4769"/>
    <w:rsid w:val="003B63FF"/>
    <w:rsid w:val="003C0028"/>
    <w:rsid w:val="003D2694"/>
    <w:rsid w:val="003D2FD3"/>
    <w:rsid w:val="003D36F1"/>
    <w:rsid w:val="003D675D"/>
    <w:rsid w:val="003D7018"/>
    <w:rsid w:val="003E1B74"/>
    <w:rsid w:val="003E2944"/>
    <w:rsid w:val="003E4061"/>
    <w:rsid w:val="003E479F"/>
    <w:rsid w:val="003E582E"/>
    <w:rsid w:val="003E5A9B"/>
    <w:rsid w:val="003E625D"/>
    <w:rsid w:val="003F02C9"/>
    <w:rsid w:val="003F5E7D"/>
    <w:rsid w:val="003F744F"/>
    <w:rsid w:val="00400546"/>
    <w:rsid w:val="00401DAC"/>
    <w:rsid w:val="00401DE9"/>
    <w:rsid w:val="004022A4"/>
    <w:rsid w:val="004031F8"/>
    <w:rsid w:val="00411493"/>
    <w:rsid w:val="00411D67"/>
    <w:rsid w:val="00413308"/>
    <w:rsid w:val="00415077"/>
    <w:rsid w:val="0041579F"/>
    <w:rsid w:val="00421906"/>
    <w:rsid w:val="0043183B"/>
    <w:rsid w:val="00433947"/>
    <w:rsid w:val="004349E0"/>
    <w:rsid w:val="00441E0A"/>
    <w:rsid w:val="004452AC"/>
    <w:rsid w:val="00455040"/>
    <w:rsid w:val="004567C9"/>
    <w:rsid w:val="00456EB9"/>
    <w:rsid w:val="00460F50"/>
    <w:rsid w:val="004641AC"/>
    <w:rsid w:val="004659ED"/>
    <w:rsid w:val="004961F8"/>
    <w:rsid w:val="00496BC1"/>
    <w:rsid w:val="004A0CEF"/>
    <w:rsid w:val="004A4581"/>
    <w:rsid w:val="004A71FB"/>
    <w:rsid w:val="004A7E11"/>
    <w:rsid w:val="004B09AC"/>
    <w:rsid w:val="004B0D35"/>
    <w:rsid w:val="004B1E32"/>
    <w:rsid w:val="004B5DAD"/>
    <w:rsid w:val="004B630E"/>
    <w:rsid w:val="004B657D"/>
    <w:rsid w:val="004C18B5"/>
    <w:rsid w:val="004C3D4E"/>
    <w:rsid w:val="004C6F87"/>
    <w:rsid w:val="004D12DB"/>
    <w:rsid w:val="004D50B7"/>
    <w:rsid w:val="004D5B1B"/>
    <w:rsid w:val="004D76CC"/>
    <w:rsid w:val="004E747D"/>
    <w:rsid w:val="004E78EA"/>
    <w:rsid w:val="004E7B7F"/>
    <w:rsid w:val="004F0C66"/>
    <w:rsid w:val="004F218C"/>
    <w:rsid w:val="004F33B4"/>
    <w:rsid w:val="004F3905"/>
    <w:rsid w:val="004F3E57"/>
    <w:rsid w:val="0050252F"/>
    <w:rsid w:val="00502C7A"/>
    <w:rsid w:val="00506440"/>
    <w:rsid w:val="0050762D"/>
    <w:rsid w:val="0051213E"/>
    <w:rsid w:val="00512C2B"/>
    <w:rsid w:val="00513F83"/>
    <w:rsid w:val="005174FD"/>
    <w:rsid w:val="005248AA"/>
    <w:rsid w:val="00526125"/>
    <w:rsid w:val="00530B6F"/>
    <w:rsid w:val="0053476C"/>
    <w:rsid w:val="005349E5"/>
    <w:rsid w:val="00542C2B"/>
    <w:rsid w:val="005442D1"/>
    <w:rsid w:val="005450C3"/>
    <w:rsid w:val="0054720B"/>
    <w:rsid w:val="005548AF"/>
    <w:rsid w:val="00556F84"/>
    <w:rsid w:val="00557307"/>
    <w:rsid w:val="00557D4A"/>
    <w:rsid w:val="00571137"/>
    <w:rsid w:val="00571E51"/>
    <w:rsid w:val="005722AD"/>
    <w:rsid w:val="00574F24"/>
    <w:rsid w:val="00575B15"/>
    <w:rsid w:val="0057735D"/>
    <w:rsid w:val="00581187"/>
    <w:rsid w:val="005844D3"/>
    <w:rsid w:val="005846B3"/>
    <w:rsid w:val="00587747"/>
    <w:rsid w:val="00590ED1"/>
    <w:rsid w:val="00593182"/>
    <w:rsid w:val="005A50E9"/>
    <w:rsid w:val="005A5AFF"/>
    <w:rsid w:val="005B296E"/>
    <w:rsid w:val="005B460C"/>
    <w:rsid w:val="005B4D10"/>
    <w:rsid w:val="005B59C3"/>
    <w:rsid w:val="005B735B"/>
    <w:rsid w:val="005C13A2"/>
    <w:rsid w:val="005C26E2"/>
    <w:rsid w:val="005C2970"/>
    <w:rsid w:val="005C38F3"/>
    <w:rsid w:val="005C42A6"/>
    <w:rsid w:val="005C611B"/>
    <w:rsid w:val="005D03B9"/>
    <w:rsid w:val="005D11B0"/>
    <w:rsid w:val="005D24F2"/>
    <w:rsid w:val="005E2A41"/>
    <w:rsid w:val="005E57D7"/>
    <w:rsid w:val="005E69D0"/>
    <w:rsid w:val="005F566D"/>
    <w:rsid w:val="00604ED4"/>
    <w:rsid w:val="0061433A"/>
    <w:rsid w:val="006213C1"/>
    <w:rsid w:val="00621C49"/>
    <w:rsid w:val="00624ABD"/>
    <w:rsid w:val="00627294"/>
    <w:rsid w:val="00630965"/>
    <w:rsid w:val="00630C19"/>
    <w:rsid w:val="00631293"/>
    <w:rsid w:val="0063165E"/>
    <w:rsid w:val="0064103D"/>
    <w:rsid w:val="00643C41"/>
    <w:rsid w:val="006469E6"/>
    <w:rsid w:val="006512F1"/>
    <w:rsid w:val="00651352"/>
    <w:rsid w:val="00652BC6"/>
    <w:rsid w:val="00656C6C"/>
    <w:rsid w:val="006743DA"/>
    <w:rsid w:val="00676288"/>
    <w:rsid w:val="00677812"/>
    <w:rsid w:val="0067788F"/>
    <w:rsid w:val="006816D3"/>
    <w:rsid w:val="00684FB4"/>
    <w:rsid w:val="00684FC3"/>
    <w:rsid w:val="00686A24"/>
    <w:rsid w:val="00695A19"/>
    <w:rsid w:val="00696918"/>
    <w:rsid w:val="006A48E5"/>
    <w:rsid w:val="006A6534"/>
    <w:rsid w:val="006B382A"/>
    <w:rsid w:val="006B608F"/>
    <w:rsid w:val="006C0143"/>
    <w:rsid w:val="006C33AC"/>
    <w:rsid w:val="006C3D37"/>
    <w:rsid w:val="006C50C0"/>
    <w:rsid w:val="006C59D7"/>
    <w:rsid w:val="006C72D0"/>
    <w:rsid w:val="006C7C31"/>
    <w:rsid w:val="006D1D13"/>
    <w:rsid w:val="006D26ED"/>
    <w:rsid w:val="006D41B9"/>
    <w:rsid w:val="006E18A0"/>
    <w:rsid w:val="006E2B11"/>
    <w:rsid w:val="006E3E04"/>
    <w:rsid w:val="006E5A67"/>
    <w:rsid w:val="006E5F2A"/>
    <w:rsid w:val="006E7D29"/>
    <w:rsid w:val="006F05CB"/>
    <w:rsid w:val="006F07F1"/>
    <w:rsid w:val="006F1997"/>
    <w:rsid w:val="006F39A7"/>
    <w:rsid w:val="006F3C86"/>
    <w:rsid w:val="006F5681"/>
    <w:rsid w:val="006F6692"/>
    <w:rsid w:val="006F79BE"/>
    <w:rsid w:val="007012A4"/>
    <w:rsid w:val="00705F75"/>
    <w:rsid w:val="00705F97"/>
    <w:rsid w:val="007071F5"/>
    <w:rsid w:val="0071138F"/>
    <w:rsid w:val="0072151D"/>
    <w:rsid w:val="00723729"/>
    <w:rsid w:val="0072484B"/>
    <w:rsid w:val="00730313"/>
    <w:rsid w:val="00733168"/>
    <w:rsid w:val="00736025"/>
    <w:rsid w:val="00737ACE"/>
    <w:rsid w:val="00746C7E"/>
    <w:rsid w:val="00747183"/>
    <w:rsid w:val="0075248F"/>
    <w:rsid w:val="00754100"/>
    <w:rsid w:val="007554B9"/>
    <w:rsid w:val="007557FA"/>
    <w:rsid w:val="0076300B"/>
    <w:rsid w:val="007632D5"/>
    <w:rsid w:val="0076480C"/>
    <w:rsid w:val="007707CA"/>
    <w:rsid w:val="0077185F"/>
    <w:rsid w:val="00773058"/>
    <w:rsid w:val="007740A2"/>
    <w:rsid w:val="007769F9"/>
    <w:rsid w:val="00776C98"/>
    <w:rsid w:val="007776C4"/>
    <w:rsid w:val="007845F4"/>
    <w:rsid w:val="007915FA"/>
    <w:rsid w:val="00793C41"/>
    <w:rsid w:val="00796AE6"/>
    <w:rsid w:val="007B2BC0"/>
    <w:rsid w:val="007B6210"/>
    <w:rsid w:val="007C39F2"/>
    <w:rsid w:val="007C4199"/>
    <w:rsid w:val="007C7ABE"/>
    <w:rsid w:val="007D1083"/>
    <w:rsid w:val="007D2219"/>
    <w:rsid w:val="007D4748"/>
    <w:rsid w:val="007D5C48"/>
    <w:rsid w:val="007E0D09"/>
    <w:rsid w:val="007F234A"/>
    <w:rsid w:val="007F351A"/>
    <w:rsid w:val="00800235"/>
    <w:rsid w:val="0080243F"/>
    <w:rsid w:val="00805723"/>
    <w:rsid w:val="00811009"/>
    <w:rsid w:val="00811081"/>
    <w:rsid w:val="008151B9"/>
    <w:rsid w:val="00815D80"/>
    <w:rsid w:val="00816F80"/>
    <w:rsid w:val="00821573"/>
    <w:rsid w:val="00821C5C"/>
    <w:rsid w:val="00822CBD"/>
    <w:rsid w:val="0082357A"/>
    <w:rsid w:val="0083208A"/>
    <w:rsid w:val="00843878"/>
    <w:rsid w:val="00845565"/>
    <w:rsid w:val="008457B4"/>
    <w:rsid w:val="00846340"/>
    <w:rsid w:val="008467A2"/>
    <w:rsid w:val="008467AD"/>
    <w:rsid w:val="008535AB"/>
    <w:rsid w:val="00854E95"/>
    <w:rsid w:val="008574E7"/>
    <w:rsid w:val="008615A2"/>
    <w:rsid w:val="00861FEA"/>
    <w:rsid w:val="00865138"/>
    <w:rsid w:val="00867713"/>
    <w:rsid w:val="008773C0"/>
    <w:rsid w:val="00880E1B"/>
    <w:rsid w:val="00884340"/>
    <w:rsid w:val="0088610E"/>
    <w:rsid w:val="00890E76"/>
    <w:rsid w:val="008959C2"/>
    <w:rsid w:val="00896919"/>
    <w:rsid w:val="008A2032"/>
    <w:rsid w:val="008A28C3"/>
    <w:rsid w:val="008A2912"/>
    <w:rsid w:val="008A3992"/>
    <w:rsid w:val="008A44A6"/>
    <w:rsid w:val="008A4B41"/>
    <w:rsid w:val="008A7BCF"/>
    <w:rsid w:val="008B244F"/>
    <w:rsid w:val="008B26DD"/>
    <w:rsid w:val="008B5699"/>
    <w:rsid w:val="008B586E"/>
    <w:rsid w:val="008C0AE6"/>
    <w:rsid w:val="008C160A"/>
    <w:rsid w:val="008C2449"/>
    <w:rsid w:val="008C29A5"/>
    <w:rsid w:val="008C41EC"/>
    <w:rsid w:val="008C6EFD"/>
    <w:rsid w:val="008C7B63"/>
    <w:rsid w:val="008D2ACD"/>
    <w:rsid w:val="008D3184"/>
    <w:rsid w:val="008D4C16"/>
    <w:rsid w:val="008D5AE1"/>
    <w:rsid w:val="008E1AD7"/>
    <w:rsid w:val="008E26AD"/>
    <w:rsid w:val="008E508C"/>
    <w:rsid w:val="008E6151"/>
    <w:rsid w:val="008E782B"/>
    <w:rsid w:val="008F0BB1"/>
    <w:rsid w:val="008F3495"/>
    <w:rsid w:val="008F5A99"/>
    <w:rsid w:val="008F5B21"/>
    <w:rsid w:val="00901374"/>
    <w:rsid w:val="009028A7"/>
    <w:rsid w:val="009030B8"/>
    <w:rsid w:val="00904F31"/>
    <w:rsid w:val="00905667"/>
    <w:rsid w:val="00907462"/>
    <w:rsid w:val="00907D91"/>
    <w:rsid w:val="0091380E"/>
    <w:rsid w:val="00920BA4"/>
    <w:rsid w:val="00924FC0"/>
    <w:rsid w:val="00940E2F"/>
    <w:rsid w:val="009458B4"/>
    <w:rsid w:val="00953F1E"/>
    <w:rsid w:val="00955760"/>
    <w:rsid w:val="00955EB5"/>
    <w:rsid w:val="00957C86"/>
    <w:rsid w:val="00957E08"/>
    <w:rsid w:val="00960809"/>
    <w:rsid w:val="00961BB0"/>
    <w:rsid w:val="00962ED8"/>
    <w:rsid w:val="00971432"/>
    <w:rsid w:val="009738AC"/>
    <w:rsid w:val="00973C73"/>
    <w:rsid w:val="00973E31"/>
    <w:rsid w:val="009744DF"/>
    <w:rsid w:val="00975229"/>
    <w:rsid w:val="009827A3"/>
    <w:rsid w:val="00995894"/>
    <w:rsid w:val="00997592"/>
    <w:rsid w:val="009A1817"/>
    <w:rsid w:val="009A27ED"/>
    <w:rsid w:val="009A433A"/>
    <w:rsid w:val="009A45C0"/>
    <w:rsid w:val="009A6E8C"/>
    <w:rsid w:val="009A6EC2"/>
    <w:rsid w:val="009B0DBD"/>
    <w:rsid w:val="009B1345"/>
    <w:rsid w:val="009B14B9"/>
    <w:rsid w:val="009B5AAB"/>
    <w:rsid w:val="009C0979"/>
    <w:rsid w:val="009C2354"/>
    <w:rsid w:val="009C300B"/>
    <w:rsid w:val="009C54D3"/>
    <w:rsid w:val="009C5767"/>
    <w:rsid w:val="009C632A"/>
    <w:rsid w:val="009D3A46"/>
    <w:rsid w:val="009E0245"/>
    <w:rsid w:val="009E0BC4"/>
    <w:rsid w:val="009E1967"/>
    <w:rsid w:val="009E2FE0"/>
    <w:rsid w:val="009E6A21"/>
    <w:rsid w:val="009E7CE0"/>
    <w:rsid w:val="009F0CBF"/>
    <w:rsid w:val="009F22ED"/>
    <w:rsid w:val="00A01593"/>
    <w:rsid w:val="00A015EE"/>
    <w:rsid w:val="00A023B3"/>
    <w:rsid w:val="00A06905"/>
    <w:rsid w:val="00A07217"/>
    <w:rsid w:val="00A0737C"/>
    <w:rsid w:val="00A0799B"/>
    <w:rsid w:val="00A105D5"/>
    <w:rsid w:val="00A12E38"/>
    <w:rsid w:val="00A13E1A"/>
    <w:rsid w:val="00A140D1"/>
    <w:rsid w:val="00A14858"/>
    <w:rsid w:val="00A20AD7"/>
    <w:rsid w:val="00A21453"/>
    <w:rsid w:val="00A251B5"/>
    <w:rsid w:val="00A25BF8"/>
    <w:rsid w:val="00A27798"/>
    <w:rsid w:val="00A343EB"/>
    <w:rsid w:val="00A35E00"/>
    <w:rsid w:val="00A42016"/>
    <w:rsid w:val="00A429C7"/>
    <w:rsid w:val="00A46FE8"/>
    <w:rsid w:val="00A51CD4"/>
    <w:rsid w:val="00A63D46"/>
    <w:rsid w:val="00A63D59"/>
    <w:rsid w:val="00A65096"/>
    <w:rsid w:val="00A650C5"/>
    <w:rsid w:val="00A74C33"/>
    <w:rsid w:val="00A76185"/>
    <w:rsid w:val="00A77352"/>
    <w:rsid w:val="00A8087F"/>
    <w:rsid w:val="00A81A2D"/>
    <w:rsid w:val="00A83027"/>
    <w:rsid w:val="00A838B8"/>
    <w:rsid w:val="00A84D2A"/>
    <w:rsid w:val="00A92628"/>
    <w:rsid w:val="00A97DD7"/>
    <w:rsid w:val="00A97FB4"/>
    <w:rsid w:val="00AA225F"/>
    <w:rsid w:val="00AA55A4"/>
    <w:rsid w:val="00AA6D27"/>
    <w:rsid w:val="00AB022B"/>
    <w:rsid w:val="00AB1139"/>
    <w:rsid w:val="00AB1878"/>
    <w:rsid w:val="00AB18F4"/>
    <w:rsid w:val="00AB255C"/>
    <w:rsid w:val="00AB4A99"/>
    <w:rsid w:val="00AB66EC"/>
    <w:rsid w:val="00AC1C23"/>
    <w:rsid w:val="00AC2AF0"/>
    <w:rsid w:val="00AD1370"/>
    <w:rsid w:val="00AD2FAF"/>
    <w:rsid w:val="00AE181A"/>
    <w:rsid w:val="00AE5987"/>
    <w:rsid w:val="00AE5A03"/>
    <w:rsid w:val="00AF3A10"/>
    <w:rsid w:val="00AF45DE"/>
    <w:rsid w:val="00AF4E0D"/>
    <w:rsid w:val="00AF600A"/>
    <w:rsid w:val="00AF6E57"/>
    <w:rsid w:val="00B01506"/>
    <w:rsid w:val="00B03744"/>
    <w:rsid w:val="00B04F0D"/>
    <w:rsid w:val="00B051CF"/>
    <w:rsid w:val="00B1164B"/>
    <w:rsid w:val="00B130E9"/>
    <w:rsid w:val="00B13D89"/>
    <w:rsid w:val="00B14AC5"/>
    <w:rsid w:val="00B17C65"/>
    <w:rsid w:val="00B21C3A"/>
    <w:rsid w:val="00B242CC"/>
    <w:rsid w:val="00B25B2A"/>
    <w:rsid w:val="00B2725C"/>
    <w:rsid w:val="00B3206E"/>
    <w:rsid w:val="00B353AD"/>
    <w:rsid w:val="00B35470"/>
    <w:rsid w:val="00B401F2"/>
    <w:rsid w:val="00B40CFD"/>
    <w:rsid w:val="00B420BF"/>
    <w:rsid w:val="00B45D24"/>
    <w:rsid w:val="00B470CC"/>
    <w:rsid w:val="00B535B7"/>
    <w:rsid w:val="00B53A81"/>
    <w:rsid w:val="00B53B50"/>
    <w:rsid w:val="00B60E41"/>
    <w:rsid w:val="00B62A3F"/>
    <w:rsid w:val="00B67D4C"/>
    <w:rsid w:val="00B735D6"/>
    <w:rsid w:val="00B75D64"/>
    <w:rsid w:val="00B767C6"/>
    <w:rsid w:val="00B76913"/>
    <w:rsid w:val="00B80B12"/>
    <w:rsid w:val="00B816A2"/>
    <w:rsid w:val="00B829A2"/>
    <w:rsid w:val="00B9006F"/>
    <w:rsid w:val="00B918A6"/>
    <w:rsid w:val="00B92CA4"/>
    <w:rsid w:val="00B95BDF"/>
    <w:rsid w:val="00B96D9C"/>
    <w:rsid w:val="00BA1789"/>
    <w:rsid w:val="00BA7051"/>
    <w:rsid w:val="00BA713E"/>
    <w:rsid w:val="00BB29E1"/>
    <w:rsid w:val="00BB42E6"/>
    <w:rsid w:val="00BB5629"/>
    <w:rsid w:val="00BB60FF"/>
    <w:rsid w:val="00BB7767"/>
    <w:rsid w:val="00BC17FC"/>
    <w:rsid w:val="00BC37C9"/>
    <w:rsid w:val="00BD12F6"/>
    <w:rsid w:val="00BD3605"/>
    <w:rsid w:val="00BD461A"/>
    <w:rsid w:val="00BD6AD5"/>
    <w:rsid w:val="00BE10B8"/>
    <w:rsid w:val="00BE6113"/>
    <w:rsid w:val="00BF1CDE"/>
    <w:rsid w:val="00BF44EB"/>
    <w:rsid w:val="00BF4AEA"/>
    <w:rsid w:val="00BF50A8"/>
    <w:rsid w:val="00BF6083"/>
    <w:rsid w:val="00C03028"/>
    <w:rsid w:val="00C03CE7"/>
    <w:rsid w:val="00C04013"/>
    <w:rsid w:val="00C05A44"/>
    <w:rsid w:val="00C073E0"/>
    <w:rsid w:val="00C075C4"/>
    <w:rsid w:val="00C17E85"/>
    <w:rsid w:val="00C21DF1"/>
    <w:rsid w:val="00C27BAC"/>
    <w:rsid w:val="00C357C3"/>
    <w:rsid w:val="00C40B8E"/>
    <w:rsid w:val="00C413C7"/>
    <w:rsid w:val="00C4163D"/>
    <w:rsid w:val="00C424FE"/>
    <w:rsid w:val="00C467DF"/>
    <w:rsid w:val="00C4707D"/>
    <w:rsid w:val="00C47106"/>
    <w:rsid w:val="00C53F31"/>
    <w:rsid w:val="00C602D8"/>
    <w:rsid w:val="00C61A8E"/>
    <w:rsid w:val="00C62AE4"/>
    <w:rsid w:val="00C659BC"/>
    <w:rsid w:val="00C747F5"/>
    <w:rsid w:val="00C83E51"/>
    <w:rsid w:val="00C907BA"/>
    <w:rsid w:val="00C9778B"/>
    <w:rsid w:val="00C9794C"/>
    <w:rsid w:val="00CA2551"/>
    <w:rsid w:val="00CA4CD4"/>
    <w:rsid w:val="00CA6FD4"/>
    <w:rsid w:val="00CB09D3"/>
    <w:rsid w:val="00CB1289"/>
    <w:rsid w:val="00CB6008"/>
    <w:rsid w:val="00CB6E13"/>
    <w:rsid w:val="00CB70FF"/>
    <w:rsid w:val="00CC675B"/>
    <w:rsid w:val="00CC694A"/>
    <w:rsid w:val="00CD018F"/>
    <w:rsid w:val="00CD1209"/>
    <w:rsid w:val="00CD2172"/>
    <w:rsid w:val="00CD36B2"/>
    <w:rsid w:val="00CD58C3"/>
    <w:rsid w:val="00CD74E4"/>
    <w:rsid w:val="00CE259A"/>
    <w:rsid w:val="00CE4AA1"/>
    <w:rsid w:val="00CE50B6"/>
    <w:rsid w:val="00CF0DFC"/>
    <w:rsid w:val="00CF1E48"/>
    <w:rsid w:val="00CF3B62"/>
    <w:rsid w:val="00D02C55"/>
    <w:rsid w:val="00D03063"/>
    <w:rsid w:val="00D047BE"/>
    <w:rsid w:val="00D058A6"/>
    <w:rsid w:val="00D05BF7"/>
    <w:rsid w:val="00D06D27"/>
    <w:rsid w:val="00D07CD7"/>
    <w:rsid w:val="00D13B26"/>
    <w:rsid w:val="00D25375"/>
    <w:rsid w:val="00D25E4F"/>
    <w:rsid w:val="00D31866"/>
    <w:rsid w:val="00D329BC"/>
    <w:rsid w:val="00D36BD4"/>
    <w:rsid w:val="00D378F4"/>
    <w:rsid w:val="00D526DD"/>
    <w:rsid w:val="00D67526"/>
    <w:rsid w:val="00D7489D"/>
    <w:rsid w:val="00D759E4"/>
    <w:rsid w:val="00D76563"/>
    <w:rsid w:val="00D80EC9"/>
    <w:rsid w:val="00D8311D"/>
    <w:rsid w:val="00D83EE9"/>
    <w:rsid w:val="00D8710A"/>
    <w:rsid w:val="00D87B90"/>
    <w:rsid w:val="00D93CD8"/>
    <w:rsid w:val="00D94391"/>
    <w:rsid w:val="00D95EC7"/>
    <w:rsid w:val="00DA17D7"/>
    <w:rsid w:val="00DA4864"/>
    <w:rsid w:val="00DA7432"/>
    <w:rsid w:val="00DB0152"/>
    <w:rsid w:val="00DB3860"/>
    <w:rsid w:val="00DB3CE9"/>
    <w:rsid w:val="00DC049F"/>
    <w:rsid w:val="00DC2CBD"/>
    <w:rsid w:val="00DC6F48"/>
    <w:rsid w:val="00DD2715"/>
    <w:rsid w:val="00DD334B"/>
    <w:rsid w:val="00DD3B78"/>
    <w:rsid w:val="00DE2785"/>
    <w:rsid w:val="00DE3C44"/>
    <w:rsid w:val="00DE55D3"/>
    <w:rsid w:val="00DE733C"/>
    <w:rsid w:val="00DF171E"/>
    <w:rsid w:val="00DF388B"/>
    <w:rsid w:val="00DF6F1C"/>
    <w:rsid w:val="00E05B0F"/>
    <w:rsid w:val="00E075AC"/>
    <w:rsid w:val="00E118D4"/>
    <w:rsid w:val="00E129C2"/>
    <w:rsid w:val="00E12A08"/>
    <w:rsid w:val="00E1549F"/>
    <w:rsid w:val="00E3374F"/>
    <w:rsid w:val="00E358E0"/>
    <w:rsid w:val="00E408E4"/>
    <w:rsid w:val="00E462DD"/>
    <w:rsid w:val="00E50DD4"/>
    <w:rsid w:val="00E536BD"/>
    <w:rsid w:val="00E561AD"/>
    <w:rsid w:val="00E66709"/>
    <w:rsid w:val="00E70FCA"/>
    <w:rsid w:val="00E71023"/>
    <w:rsid w:val="00E75E6D"/>
    <w:rsid w:val="00E822DC"/>
    <w:rsid w:val="00E868F0"/>
    <w:rsid w:val="00E930A4"/>
    <w:rsid w:val="00EA0FEC"/>
    <w:rsid w:val="00EA3044"/>
    <w:rsid w:val="00EA4344"/>
    <w:rsid w:val="00EB0B51"/>
    <w:rsid w:val="00EB115F"/>
    <w:rsid w:val="00EB221F"/>
    <w:rsid w:val="00EB3DB7"/>
    <w:rsid w:val="00EB5F7C"/>
    <w:rsid w:val="00EC7D6C"/>
    <w:rsid w:val="00ED00A2"/>
    <w:rsid w:val="00ED1908"/>
    <w:rsid w:val="00ED2230"/>
    <w:rsid w:val="00ED3746"/>
    <w:rsid w:val="00ED3B92"/>
    <w:rsid w:val="00ED5FE7"/>
    <w:rsid w:val="00ED7B38"/>
    <w:rsid w:val="00EE0F33"/>
    <w:rsid w:val="00EE49A8"/>
    <w:rsid w:val="00EE5CBA"/>
    <w:rsid w:val="00EE6964"/>
    <w:rsid w:val="00EE701F"/>
    <w:rsid w:val="00EF404A"/>
    <w:rsid w:val="00EF4866"/>
    <w:rsid w:val="00F030A9"/>
    <w:rsid w:val="00F064FC"/>
    <w:rsid w:val="00F06B4B"/>
    <w:rsid w:val="00F105D5"/>
    <w:rsid w:val="00F134E3"/>
    <w:rsid w:val="00F164C0"/>
    <w:rsid w:val="00F205C9"/>
    <w:rsid w:val="00F20CDA"/>
    <w:rsid w:val="00F20EB1"/>
    <w:rsid w:val="00F21A5D"/>
    <w:rsid w:val="00F26CBF"/>
    <w:rsid w:val="00F35D79"/>
    <w:rsid w:val="00F417D4"/>
    <w:rsid w:val="00F43567"/>
    <w:rsid w:val="00F44286"/>
    <w:rsid w:val="00F47763"/>
    <w:rsid w:val="00F47885"/>
    <w:rsid w:val="00F5369C"/>
    <w:rsid w:val="00F56119"/>
    <w:rsid w:val="00F67E2C"/>
    <w:rsid w:val="00F70C95"/>
    <w:rsid w:val="00F75CB4"/>
    <w:rsid w:val="00F81FDB"/>
    <w:rsid w:val="00FA5F39"/>
    <w:rsid w:val="00FB009F"/>
    <w:rsid w:val="00FB19ED"/>
    <w:rsid w:val="00FB289D"/>
    <w:rsid w:val="00FB2B6B"/>
    <w:rsid w:val="00FB3059"/>
    <w:rsid w:val="00FB418E"/>
    <w:rsid w:val="00FB4959"/>
    <w:rsid w:val="00FB5B42"/>
    <w:rsid w:val="00FC06A7"/>
    <w:rsid w:val="00FC1438"/>
    <w:rsid w:val="00FD0DEF"/>
    <w:rsid w:val="00FD3219"/>
    <w:rsid w:val="00FD4D35"/>
    <w:rsid w:val="00FE015B"/>
    <w:rsid w:val="00FE18C9"/>
    <w:rsid w:val="00FE2C23"/>
    <w:rsid w:val="00FE300E"/>
    <w:rsid w:val="00FE34C0"/>
    <w:rsid w:val="00FE5FBE"/>
    <w:rsid w:val="00FF1ED5"/>
    <w:rsid w:val="00FF2F29"/>
    <w:rsid w:val="00FF69AB"/>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8FBA7"/>
  <w14:defaultImageDpi w14:val="300"/>
  <w15:docId w15:val="{F1D2B197-2262-40F6-9318-B1AE03EC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E57"/>
  </w:style>
  <w:style w:type="paragraph" w:styleId="Heading1">
    <w:name w:val="heading 1"/>
    <w:basedOn w:val="Normal"/>
    <w:next w:val="Normal"/>
    <w:link w:val="Heading1Char"/>
    <w:uiPriority w:val="9"/>
    <w:qFormat/>
    <w:rsid w:val="000B1E30"/>
    <w:pPr>
      <w:keepNext/>
      <w:keepLines/>
      <w:spacing w:before="480"/>
      <w:outlineLvl w:val="0"/>
    </w:pPr>
    <w:rPr>
      <w:rFonts w:ascii="Times New Roman" w:eastAsiaTheme="majorEastAsia" w:hAnsi="Times New Roman"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ascii="Times New Roman" w:eastAsiaTheme="majorEastAsia" w:hAnsi="Times New Roman"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ascii="Times New Roman" w:eastAsia="Times New Roman" w:hAnsi="Times New Roman" w:cs="Times New Roman"/>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455040"/>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455040"/>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455040"/>
    <w:rPr>
      <w:vertAlign w:val="superscript"/>
    </w:rPr>
  </w:style>
  <w:style w:type="paragraph" w:styleId="ListParagraph">
    <w:name w:val="List Paragraph"/>
    <w:aliases w:val="H&amp;P List Paragraph,2,Strip,Saraksta rindkopa,Colorful List - Accent 12,List Paragraph1,List1,Akapit z listą BS,Saraksta rindkopa1,Normal bullet 2,Bullet list,Colorful List - Accent 11"/>
    <w:basedOn w:val="Normal"/>
    <w:link w:val="ListParagraphChar"/>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lv-LV"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character" w:styleId="FollowedHyperlink">
    <w:name w:val="FollowedHyperlink"/>
    <w:basedOn w:val="DefaultParagraphFont"/>
    <w:uiPriority w:val="99"/>
    <w:semiHidden/>
    <w:unhideWhenUsed/>
    <w:rsid w:val="00316332"/>
    <w:rPr>
      <w:color w:val="800080" w:themeColor="followedHyperlink"/>
      <w:u w:val="single"/>
    </w:rPr>
  </w:style>
  <w:style w:type="paragraph" w:customStyle="1" w:styleId="NumberedF">
    <w:name w:val="Numbered F"/>
    <w:basedOn w:val="ListParagraph"/>
    <w:link w:val="NumberedFChar"/>
    <w:uiPriority w:val="99"/>
    <w:rsid w:val="00695A19"/>
    <w:pPr>
      <w:numPr>
        <w:numId w:val="2"/>
      </w:numPr>
      <w:spacing w:before="120" w:after="120" w:line="300" w:lineRule="auto"/>
      <w:contextualSpacing w:val="0"/>
      <w:jc w:val="both"/>
    </w:pPr>
    <w:rPr>
      <w:rFonts w:ascii="Calibri" w:eastAsia="Calibri" w:hAnsi="Calibri" w:cs="Times New Roman"/>
      <w:lang w:val="x-none" w:eastAsia="x-none"/>
    </w:rPr>
  </w:style>
  <w:style w:type="character" w:customStyle="1" w:styleId="NumberedFChar">
    <w:name w:val="Numbered F Char"/>
    <w:link w:val="NumberedF"/>
    <w:uiPriority w:val="99"/>
    <w:locked/>
    <w:rsid w:val="00695A19"/>
    <w:rPr>
      <w:rFonts w:ascii="Calibri" w:eastAsia="Calibri" w:hAnsi="Calibri" w:cs="Times New Roman"/>
      <w:lang w:val="x-none" w:eastAsia="x-none"/>
    </w:rPr>
  </w:style>
  <w:style w:type="paragraph" w:styleId="NormalWeb">
    <w:name w:val="Normal (Web)"/>
    <w:basedOn w:val="Normal"/>
    <w:uiPriority w:val="99"/>
    <w:unhideWhenUsed/>
    <w:rsid w:val="00960809"/>
    <w:pPr>
      <w:spacing w:before="100" w:beforeAutospacing="1" w:after="100" w:afterAutospacing="1"/>
    </w:pPr>
    <w:rPr>
      <w:rFonts w:ascii="Times" w:hAnsi="Times" w:cs="Times New Roman"/>
      <w:sz w:val="20"/>
      <w:szCs w:val="20"/>
    </w:rPr>
  </w:style>
  <w:style w:type="paragraph" w:styleId="NoSpacing">
    <w:name w:val="No Spacing"/>
    <w:uiPriority w:val="1"/>
    <w:qFormat/>
    <w:rsid w:val="005442D1"/>
    <w:rPr>
      <w:rFonts w:ascii="Calibri" w:eastAsia="ヒラギノ角ゴ Pro W3" w:hAnsi="Calibri" w:cs="Times New Roman"/>
      <w:color w:val="000000"/>
      <w:sz w:val="22"/>
      <w:lang w:val="en-GB"/>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B17C65"/>
  </w:style>
  <w:style w:type="paragraph" w:customStyle="1" w:styleId="CharCharCharChar">
    <w:name w:val="Char Char Char Char"/>
    <w:aliases w:val="Char2"/>
    <w:basedOn w:val="Normal"/>
    <w:next w:val="Normal"/>
    <w:link w:val="FootnoteReference"/>
    <w:uiPriority w:val="99"/>
    <w:rsid w:val="00D058A6"/>
    <w:pPr>
      <w:spacing w:after="160"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3580">
      <w:bodyDiv w:val="1"/>
      <w:marLeft w:val="0"/>
      <w:marRight w:val="0"/>
      <w:marTop w:val="0"/>
      <w:marBottom w:val="0"/>
      <w:divBdr>
        <w:top w:val="none" w:sz="0" w:space="0" w:color="auto"/>
        <w:left w:val="none" w:sz="0" w:space="0" w:color="auto"/>
        <w:bottom w:val="none" w:sz="0" w:space="0" w:color="auto"/>
        <w:right w:val="none" w:sz="0" w:space="0" w:color="auto"/>
      </w:divBdr>
      <w:divsChild>
        <w:div w:id="595794385">
          <w:marLeft w:val="0"/>
          <w:marRight w:val="0"/>
          <w:marTop w:val="0"/>
          <w:marBottom w:val="0"/>
          <w:divBdr>
            <w:top w:val="none" w:sz="0" w:space="0" w:color="auto"/>
            <w:left w:val="none" w:sz="0" w:space="0" w:color="auto"/>
            <w:bottom w:val="none" w:sz="0" w:space="0" w:color="auto"/>
            <w:right w:val="none" w:sz="0" w:space="0" w:color="auto"/>
          </w:divBdr>
          <w:divsChild>
            <w:div w:id="1366904331">
              <w:marLeft w:val="0"/>
              <w:marRight w:val="0"/>
              <w:marTop w:val="0"/>
              <w:marBottom w:val="0"/>
              <w:divBdr>
                <w:top w:val="none" w:sz="0" w:space="0" w:color="auto"/>
                <w:left w:val="none" w:sz="0" w:space="0" w:color="auto"/>
                <w:bottom w:val="none" w:sz="0" w:space="0" w:color="auto"/>
                <w:right w:val="none" w:sz="0" w:space="0" w:color="auto"/>
              </w:divBdr>
              <w:divsChild>
                <w:div w:id="14486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izm.gov.lv/images/zinatne/RIS3_ENG/The_Informative_Report_Development_of_RIS3.pdf" TargetMode="External"/><Relationship Id="rId1" Type="http://schemas.openxmlformats.org/officeDocument/2006/relationships/hyperlink" Target="https://www.cfla.gov.lv/lv/es-fondi-2014-2020/izsludinatas-atlases/8-2-1-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5FC8-2B7A-4987-B8FA-12331074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80411B5</Template>
  <TotalTime>24</TotalTime>
  <Pages>13</Pages>
  <Words>22035</Words>
  <Characters>12560</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Ekers</dc:creator>
  <cp:keywords/>
  <dc:description/>
  <cp:lastModifiedBy>Dace Šantare</cp:lastModifiedBy>
  <cp:revision>9</cp:revision>
  <cp:lastPrinted>2016-06-21T08:18:00Z</cp:lastPrinted>
  <dcterms:created xsi:type="dcterms:W3CDTF">2018-04-23T08:57:00Z</dcterms:created>
  <dcterms:modified xsi:type="dcterms:W3CDTF">2018-04-23T10:38:00Z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-751940346</vt:i4>
  </property>
</Properties>
</file>