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816B3" w14:textId="77777777" w:rsidR="004B69D8" w:rsidRPr="000142BD" w:rsidRDefault="004B69D8" w:rsidP="000142BD">
      <w:pPr>
        <w:spacing w:after="0" w:line="240" w:lineRule="auto"/>
        <w:jc w:val="center"/>
        <w:rPr>
          <w:rFonts w:ascii="Times New Roman" w:eastAsia="Times New Roman" w:hAnsi="Times New Roman" w:cs="Times New Roman"/>
          <w:b/>
          <w:bCs/>
          <w:sz w:val="28"/>
          <w:szCs w:val="28"/>
        </w:rPr>
      </w:pPr>
      <w:r w:rsidRPr="000142BD">
        <w:rPr>
          <w:rFonts w:ascii="Times New Roman" w:eastAsia="Times New Roman" w:hAnsi="Times New Roman" w:cs="Times New Roman"/>
          <w:b/>
          <w:bCs/>
          <w:sz w:val="28"/>
          <w:szCs w:val="28"/>
        </w:rPr>
        <w:t>JAUTĀJUMI UN ATBILDES</w:t>
      </w:r>
    </w:p>
    <w:p w14:paraId="1F9BA0E7" w14:textId="77777777" w:rsidR="004B69D8" w:rsidRPr="000142BD" w:rsidRDefault="004B69D8" w:rsidP="000142BD">
      <w:pPr>
        <w:spacing w:after="0" w:line="240" w:lineRule="auto"/>
        <w:jc w:val="center"/>
        <w:rPr>
          <w:rFonts w:ascii="Times New Roman" w:eastAsia="Times New Roman" w:hAnsi="Times New Roman" w:cs="Times New Roman"/>
          <w:sz w:val="28"/>
          <w:szCs w:val="28"/>
        </w:rPr>
      </w:pPr>
      <w:r w:rsidRPr="000142BD">
        <w:rPr>
          <w:rFonts w:ascii="Times New Roman" w:eastAsia="Times New Roman" w:hAnsi="Times New Roman" w:cs="Times New Roman"/>
          <w:sz w:val="28"/>
          <w:szCs w:val="28"/>
        </w:rPr>
        <w:t>1.2.2.1. pasākuma "Atbalsts nodarbināto apmācībām" projektu iesniegumu atlases ietvaros</w:t>
      </w:r>
    </w:p>
    <w:p w14:paraId="30788986" w14:textId="77777777" w:rsidR="004B69D8" w:rsidRPr="000142BD" w:rsidRDefault="004B69D8" w:rsidP="000142BD">
      <w:pPr>
        <w:spacing w:after="0" w:line="240" w:lineRule="auto"/>
        <w:jc w:val="both"/>
        <w:rPr>
          <w:rFonts w:eastAsia="Times New Roman"/>
          <w:b/>
          <w:bCs/>
          <w:sz w:val="24"/>
          <w:szCs w:val="24"/>
        </w:rPr>
      </w:pPr>
    </w:p>
    <w:p w14:paraId="1B4097B9" w14:textId="77777777" w:rsidR="000F5407" w:rsidRPr="000142BD" w:rsidRDefault="000F5407" w:rsidP="000142BD">
      <w:pPr>
        <w:pStyle w:val="Heading1"/>
        <w:numPr>
          <w:ilvl w:val="0"/>
          <w:numId w:val="1"/>
        </w:numPr>
        <w:spacing w:before="0" w:beforeAutospacing="0" w:after="0" w:afterAutospacing="0"/>
        <w:jc w:val="both"/>
        <w:rPr>
          <w:rFonts w:eastAsia="Times New Roman"/>
          <w:b w:val="0"/>
          <w:bCs w:val="0"/>
          <w:sz w:val="24"/>
          <w:szCs w:val="24"/>
          <w:lang w:eastAsia="en-US"/>
        </w:rPr>
      </w:pPr>
      <w:r w:rsidRPr="000142BD">
        <w:rPr>
          <w:rFonts w:eastAsia="Times New Roman"/>
          <w:b w:val="0"/>
          <w:bCs w:val="0"/>
          <w:sz w:val="24"/>
          <w:szCs w:val="24"/>
          <w:lang w:eastAsia="en-US"/>
        </w:rPr>
        <w:t xml:space="preserve">Vai vērtējot atbilstību Ministru kabineta noteikumu Darbības programmas "Izaugsme un nodarbinātība" 1.2.2. specifiskā atbalsta mērķa "Veicināt inovāciju ieviešanu komersantos" 1.2.2.1. pasākuma "Atbalsts nodarbināto apmācībām" pirmās projektu iesniegumu atlases kārtas īstenošanas noteikumi Nr. 617 no 27.10.2015. (turpmāk – </w:t>
      </w:r>
      <w:r w:rsidR="000A7EE3" w:rsidRPr="000142BD">
        <w:rPr>
          <w:rFonts w:eastAsia="Times New Roman"/>
          <w:b w:val="0"/>
          <w:bCs w:val="0"/>
          <w:sz w:val="24"/>
          <w:szCs w:val="24"/>
          <w:lang w:eastAsia="en-US"/>
        </w:rPr>
        <w:t>SAM MK noteikumi</w:t>
      </w:r>
      <w:r w:rsidRPr="000142BD">
        <w:rPr>
          <w:rFonts w:eastAsia="Times New Roman"/>
          <w:b w:val="0"/>
          <w:bCs w:val="0"/>
          <w:sz w:val="24"/>
          <w:szCs w:val="24"/>
          <w:lang w:eastAsia="en-US"/>
        </w:rPr>
        <w:t>) 10.3.punktam tiek ņemti vērā arī biedri (komersanti), kas nav projekta iesniedzēja biedri, bet ir biedri kādā no organizācijām, kas ir projekta iesniedzēja biedri (līdzīgi kā tiek aprēķināts projekta iesniedzēja apgrozījuma rādītājs)?</w:t>
      </w:r>
    </w:p>
    <w:p w14:paraId="180956F9" w14:textId="77777777" w:rsidR="000F5407" w:rsidRPr="000142BD" w:rsidRDefault="009C2626" w:rsidP="000142BD">
      <w:pPr>
        <w:pStyle w:val="Heading1"/>
        <w:spacing w:before="0" w:beforeAutospacing="0" w:after="0" w:afterAutospacing="0"/>
        <w:jc w:val="both"/>
        <w:rPr>
          <w:rFonts w:eastAsia="Times New Roman"/>
          <w:b w:val="0"/>
          <w:bCs w:val="0"/>
          <w:sz w:val="24"/>
          <w:szCs w:val="24"/>
          <w:lang w:eastAsia="en-US"/>
        </w:rPr>
      </w:pPr>
      <w:r w:rsidRPr="000142BD">
        <w:rPr>
          <w:rFonts w:eastAsia="Times New Roman"/>
          <w:bCs w:val="0"/>
          <w:sz w:val="24"/>
          <w:szCs w:val="24"/>
          <w:lang w:eastAsia="en-US"/>
        </w:rPr>
        <w:t>Atbilde:</w:t>
      </w:r>
      <w:r w:rsidRPr="000142BD">
        <w:rPr>
          <w:rFonts w:eastAsia="Times New Roman"/>
          <w:b w:val="0"/>
          <w:bCs w:val="0"/>
          <w:sz w:val="24"/>
          <w:szCs w:val="24"/>
          <w:lang w:eastAsia="en-US"/>
        </w:rPr>
        <w:t xml:space="preserve"> </w:t>
      </w:r>
      <w:r w:rsidR="00377654" w:rsidRPr="000142BD">
        <w:rPr>
          <w:rFonts w:eastAsia="Times New Roman"/>
          <w:b w:val="0"/>
          <w:bCs w:val="0"/>
          <w:sz w:val="24"/>
          <w:szCs w:val="24"/>
          <w:lang w:eastAsia="en-US"/>
        </w:rPr>
        <w:t>Jā.</w:t>
      </w:r>
    </w:p>
    <w:p w14:paraId="395A3BDD" w14:textId="77777777" w:rsidR="000F5407" w:rsidRPr="000142BD" w:rsidRDefault="000F5407" w:rsidP="000142BD">
      <w:pPr>
        <w:pStyle w:val="Heading1"/>
        <w:spacing w:before="0" w:beforeAutospacing="0" w:after="0" w:afterAutospacing="0"/>
        <w:ind w:left="720"/>
        <w:jc w:val="both"/>
        <w:rPr>
          <w:rFonts w:eastAsia="Times New Roman"/>
          <w:b w:val="0"/>
          <w:bCs w:val="0"/>
          <w:sz w:val="24"/>
          <w:szCs w:val="24"/>
          <w:lang w:eastAsia="en-US"/>
        </w:rPr>
      </w:pPr>
    </w:p>
    <w:p w14:paraId="55B769F8" w14:textId="77777777" w:rsidR="000F5407" w:rsidRPr="000142BD" w:rsidRDefault="000F5407" w:rsidP="000142BD">
      <w:pPr>
        <w:pStyle w:val="Heading1"/>
        <w:numPr>
          <w:ilvl w:val="0"/>
          <w:numId w:val="1"/>
        </w:numPr>
        <w:spacing w:before="0" w:beforeAutospacing="0" w:after="0" w:afterAutospacing="0"/>
        <w:jc w:val="both"/>
        <w:rPr>
          <w:rFonts w:eastAsia="Times New Roman"/>
          <w:b w:val="0"/>
          <w:bCs w:val="0"/>
          <w:sz w:val="24"/>
          <w:szCs w:val="24"/>
          <w:lang w:eastAsia="en-US"/>
        </w:rPr>
      </w:pPr>
      <w:r w:rsidRPr="000142BD">
        <w:rPr>
          <w:rFonts w:eastAsia="Times New Roman"/>
          <w:b w:val="0"/>
          <w:bCs w:val="0"/>
          <w:sz w:val="24"/>
          <w:szCs w:val="24"/>
          <w:lang w:eastAsia="en-US"/>
        </w:rPr>
        <w:t xml:space="preserve">Vai Biedrība, kas ir projekta iesniedzēja biedrs arī tiek pieskaitīta pie atbalstāmās vai neatbalstāmās nozares (vai tikai komersanti?), nosakot projekta iesniedzēja atbilstību </w:t>
      </w:r>
      <w:r w:rsidR="000A7EE3" w:rsidRPr="000142BD">
        <w:rPr>
          <w:rFonts w:eastAsia="Times New Roman"/>
          <w:b w:val="0"/>
          <w:bCs w:val="0"/>
          <w:sz w:val="24"/>
          <w:szCs w:val="24"/>
          <w:lang w:eastAsia="en-US"/>
        </w:rPr>
        <w:t>SAM MK noteikumu</w:t>
      </w:r>
      <w:r w:rsidRPr="000142BD">
        <w:rPr>
          <w:rFonts w:eastAsia="Times New Roman"/>
          <w:b w:val="0"/>
          <w:bCs w:val="0"/>
          <w:sz w:val="24"/>
          <w:szCs w:val="24"/>
          <w:lang w:eastAsia="en-US"/>
        </w:rPr>
        <w:t xml:space="preserve"> 10.3.punktam? </w:t>
      </w:r>
    </w:p>
    <w:p w14:paraId="78694361" w14:textId="77777777" w:rsidR="00377654" w:rsidRPr="000142BD" w:rsidRDefault="009C2626" w:rsidP="000142BD">
      <w:pPr>
        <w:pStyle w:val="Heading1"/>
        <w:spacing w:before="0" w:beforeAutospacing="0" w:after="0" w:afterAutospacing="0"/>
        <w:jc w:val="both"/>
        <w:rPr>
          <w:rFonts w:eastAsia="Times New Roman"/>
          <w:b w:val="0"/>
          <w:bCs w:val="0"/>
          <w:sz w:val="24"/>
          <w:szCs w:val="24"/>
          <w:lang w:eastAsia="en-US"/>
        </w:rPr>
      </w:pPr>
      <w:r w:rsidRPr="000142BD">
        <w:rPr>
          <w:rFonts w:eastAsia="Times New Roman"/>
          <w:bCs w:val="0"/>
          <w:sz w:val="24"/>
          <w:szCs w:val="24"/>
          <w:lang w:eastAsia="en-US"/>
        </w:rPr>
        <w:t>Atbilde:</w:t>
      </w:r>
      <w:r w:rsidRPr="000142BD">
        <w:rPr>
          <w:rFonts w:eastAsia="Times New Roman"/>
          <w:b w:val="0"/>
          <w:bCs w:val="0"/>
          <w:sz w:val="24"/>
          <w:szCs w:val="24"/>
          <w:lang w:eastAsia="en-US"/>
        </w:rPr>
        <w:t xml:space="preserve"> </w:t>
      </w:r>
      <w:r w:rsidR="00377654" w:rsidRPr="000142BD">
        <w:rPr>
          <w:rFonts w:eastAsia="Times New Roman"/>
          <w:b w:val="0"/>
          <w:bCs w:val="0"/>
          <w:sz w:val="24"/>
          <w:szCs w:val="24"/>
          <w:lang w:eastAsia="en-US"/>
        </w:rPr>
        <w:t>Tikai komersanti.</w:t>
      </w:r>
    </w:p>
    <w:p w14:paraId="794ADCD7" w14:textId="77777777" w:rsidR="000F5407" w:rsidRPr="000142BD" w:rsidRDefault="000F5407" w:rsidP="000142BD">
      <w:pPr>
        <w:pStyle w:val="Heading1"/>
        <w:spacing w:before="0" w:beforeAutospacing="0" w:after="0" w:afterAutospacing="0"/>
        <w:ind w:left="720"/>
        <w:jc w:val="both"/>
        <w:rPr>
          <w:rFonts w:eastAsia="Times New Roman"/>
          <w:b w:val="0"/>
          <w:bCs w:val="0"/>
          <w:sz w:val="24"/>
          <w:szCs w:val="24"/>
          <w:lang w:eastAsia="en-US"/>
        </w:rPr>
      </w:pPr>
    </w:p>
    <w:p w14:paraId="48072701" w14:textId="77777777" w:rsidR="000F5407" w:rsidRPr="000142BD" w:rsidRDefault="000F5407" w:rsidP="000142BD">
      <w:pPr>
        <w:pStyle w:val="Heading1"/>
        <w:numPr>
          <w:ilvl w:val="0"/>
          <w:numId w:val="1"/>
        </w:numPr>
        <w:spacing w:before="0" w:beforeAutospacing="0" w:after="0" w:afterAutospacing="0"/>
        <w:jc w:val="both"/>
        <w:rPr>
          <w:rFonts w:eastAsia="Times New Roman"/>
          <w:b w:val="0"/>
          <w:bCs w:val="0"/>
          <w:sz w:val="24"/>
          <w:szCs w:val="24"/>
          <w:lang w:eastAsia="en-US"/>
        </w:rPr>
      </w:pPr>
      <w:r w:rsidRPr="000142BD">
        <w:rPr>
          <w:rFonts w:eastAsia="Times New Roman"/>
          <w:b w:val="0"/>
          <w:bCs w:val="0"/>
          <w:sz w:val="24"/>
          <w:szCs w:val="24"/>
          <w:lang w:eastAsia="en-US"/>
        </w:rPr>
        <w:lastRenderedPageBreak/>
        <w:t xml:space="preserve">MK not. 10.3.punktā norādīts, ka tiek ņemts vērā </w:t>
      </w:r>
      <w:r w:rsidRPr="000142BD">
        <w:rPr>
          <w:rFonts w:eastAsia="Times New Roman"/>
          <w:b w:val="0"/>
          <w:sz w:val="24"/>
          <w:szCs w:val="24"/>
          <w:u w:val="single"/>
          <w:lang w:eastAsia="en-US"/>
        </w:rPr>
        <w:t>kopējais</w:t>
      </w:r>
      <w:r w:rsidRPr="000142BD">
        <w:rPr>
          <w:rFonts w:eastAsia="Times New Roman"/>
          <w:b w:val="0"/>
          <w:bCs w:val="0"/>
          <w:sz w:val="24"/>
          <w:szCs w:val="24"/>
          <w:lang w:eastAsia="en-US"/>
        </w:rPr>
        <w:t xml:space="preserve"> Latvijā reģistrēto biedrības biedru (komersantu) apgrozījums pēdējā noslēgtajā pārskata gadā, taču CFLA publicētajā „Projektu iesniegumu vērtēšanas kritēriju piemērošanas metodika” norādīts, ka „142,29 miljonus </w:t>
      </w:r>
      <w:proofErr w:type="spellStart"/>
      <w:r w:rsidRPr="000142BD">
        <w:rPr>
          <w:rFonts w:eastAsia="Times New Roman"/>
          <w:b w:val="0"/>
          <w:bCs w:val="0"/>
          <w:sz w:val="24"/>
          <w:szCs w:val="24"/>
          <w:lang w:eastAsia="en-US"/>
        </w:rPr>
        <w:t>euro</w:t>
      </w:r>
      <w:proofErr w:type="spellEnd"/>
      <w:r w:rsidRPr="000142BD">
        <w:rPr>
          <w:rFonts w:eastAsia="Times New Roman"/>
          <w:b w:val="0"/>
          <w:bCs w:val="0"/>
          <w:sz w:val="24"/>
          <w:szCs w:val="24"/>
          <w:lang w:eastAsia="en-US"/>
        </w:rPr>
        <w:t xml:space="preserve"> apgrozījumu jānodrošina Latvijā reģistrētiem biedriem, </w:t>
      </w:r>
      <w:r w:rsidRPr="000142BD">
        <w:rPr>
          <w:rFonts w:eastAsia="Times New Roman"/>
          <w:b w:val="0"/>
          <w:sz w:val="24"/>
          <w:szCs w:val="24"/>
          <w:u w:val="single"/>
          <w:lang w:eastAsia="en-US"/>
        </w:rPr>
        <w:t>kas pārstāv atbalstāmās nozares</w:t>
      </w:r>
      <w:r w:rsidRPr="000142BD">
        <w:rPr>
          <w:rFonts w:eastAsia="Times New Roman"/>
          <w:b w:val="0"/>
          <w:bCs w:val="0"/>
          <w:sz w:val="24"/>
          <w:szCs w:val="24"/>
          <w:lang w:eastAsia="en-US"/>
        </w:rPr>
        <w:t>.”. Lūdzam precizēt šo metodisko jautājumu.</w:t>
      </w:r>
    </w:p>
    <w:p w14:paraId="557037CA" w14:textId="77777777" w:rsidR="000F5407" w:rsidRPr="000142BD" w:rsidRDefault="009C2626" w:rsidP="000142BD">
      <w:pPr>
        <w:spacing w:after="0" w:line="240" w:lineRule="auto"/>
        <w:jc w:val="both"/>
        <w:rPr>
          <w:rFonts w:ascii="Times New Roman" w:hAnsi="Times New Roman" w:cs="Times New Roman"/>
          <w:bCs/>
          <w:sz w:val="24"/>
          <w:szCs w:val="24"/>
        </w:rPr>
      </w:pPr>
      <w:r w:rsidRPr="000142BD">
        <w:rPr>
          <w:rFonts w:ascii="Times New Roman" w:eastAsia="Times New Roman" w:hAnsi="Times New Roman" w:cs="Times New Roman"/>
          <w:b/>
          <w:bCs/>
          <w:sz w:val="24"/>
          <w:szCs w:val="24"/>
        </w:rPr>
        <w:t xml:space="preserve">Atbilde: </w:t>
      </w:r>
      <w:r w:rsidR="002D3F01" w:rsidRPr="000142BD">
        <w:rPr>
          <w:rFonts w:ascii="Times New Roman" w:eastAsia="Times New Roman" w:hAnsi="Times New Roman" w:cs="Times New Roman"/>
          <w:bCs/>
          <w:sz w:val="24"/>
          <w:szCs w:val="24"/>
        </w:rPr>
        <w:t>Kritēriju piemērošanas metodika ietver sevī MK noteikumu tālāku detalizāciju.</w:t>
      </w:r>
      <w:r w:rsidR="002D3F01" w:rsidRPr="000142BD">
        <w:rPr>
          <w:rFonts w:ascii="Times New Roman" w:eastAsia="Times New Roman" w:hAnsi="Times New Roman" w:cs="Times New Roman"/>
          <w:b/>
          <w:bCs/>
          <w:sz w:val="24"/>
          <w:szCs w:val="24"/>
        </w:rPr>
        <w:t xml:space="preserve"> </w:t>
      </w:r>
      <w:r w:rsidR="002D3F01" w:rsidRPr="000142BD">
        <w:rPr>
          <w:rFonts w:ascii="Times New Roman" w:eastAsia="Times New Roman" w:hAnsi="Times New Roman" w:cs="Times New Roman"/>
          <w:bCs/>
          <w:sz w:val="24"/>
          <w:szCs w:val="24"/>
        </w:rPr>
        <w:t xml:space="preserve">Attiecībā uz apgrozījuma rēķināšanu, 142,29 miljonu </w:t>
      </w:r>
      <w:proofErr w:type="spellStart"/>
      <w:r w:rsidR="002D3F01" w:rsidRPr="000142BD">
        <w:rPr>
          <w:rFonts w:ascii="Times New Roman" w:eastAsia="Times New Roman" w:hAnsi="Times New Roman" w:cs="Times New Roman"/>
          <w:bCs/>
          <w:sz w:val="24"/>
          <w:szCs w:val="24"/>
        </w:rPr>
        <w:t>euro</w:t>
      </w:r>
      <w:proofErr w:type="spellEnd"/>
      <w:r w:rsidR="002D3F01" w:rsidRPr="000142BD">
        <w:rPr>
          <w:rFonts w:ascii="Times New Roman" w:eastAsia="Times New Roman" w:hAnsi="Times New Roman" w:cs="Times New Roman"/>
          <w:bCs/>
          <w:sz w:val="24"/>
          <w:szCs w:val="24"/>
        </w:rPr>
        <w:t xml:space="preserve"> apgrozījuma aprēķinā tiek ņemti vērā projekta iesniedzēja Latvijā reģistrēto biedru (komersantu) apgrozījums</w:t>
      </w:r>
      <w:r w:rsidR="00212A45" w:rsidRPr="000142BD">
        <w:rPr>
          <w:rFonts w:ascii="Times New Roman" w:eastAsia="Times New Roman" w:hAnsi="Times New Roman" w:cs="Times New Roman"/>
          <w:bCs/>
          <w:sz w:val="24"/>
          <w:szCs w:val="24"/>
        </w:rPr>
        <w:t>, kuri pārstāv atbalstāmās nozares</w:t>
      </w:r>
      <w:r w:rsidR="002D3F01" w:rsidRPr="000142BD">
        <w:rPr>
          <w:rFonts w:ascii="Times New Roman" w:eastAsia="Times New Roman" w:hAnsi="Times New Roman" w:cs="Times New Roman"/>
          <w:bCs/>
          <w:sz w:val="24"/>
          <w:szCs w:val="24"/>
        </w:rPr>
        <w:t xml:space="preserve">. </w:t>
      </w:r>
    </w:p>
    <w:p w14:paraId="4D1925D6" w14:textId="77777777" w:rsidR="004B69D8" w:rsidRPr="000142BD" w:rsidRDefault="004B69D8" w:rsidP="000142BD">
      <w:pPr>
        <w:spacing w:after="0" w:line="240" w:lineRule="auto"/>
        <w:ind w:left="360"/>
        <w:jc w:val="both"/>
        <w:rPr>
          <w:rFonts w:ascii="Times New Roman" w:hAnsi="Times New Roman" w:cs="Times New Roman"/>
          <w:bCs/>
          <w:sz w:val="24"/>
          <w:szCs w:val="24"/>
        </w:rPr>
      </w:pPr>
    </w:p>
    <w:p w14:paraId="58CD5A55" w14:textId="77777777" w:rsidR="000F5407" w:rsidRPr="000142BD" w:rsidRDefault="000F5407" w:rsidP="000142BD">
      <w:pPr>
        <w:pStyle w:val="Heading1"/>
        <w:numPr>
          <w:ilvl w:val="0"/>
          <w:numId w:val="1"/>
        </w:numPr>
        <w:spacing w:before="0" w:beforeAutospacing="0" w:after="0" w:afterAutospacing="0"/>
        <w:jc w:val="both"/>
        <w:rPr>
          <w:rFonts w:eastAsia="Times New Roman"/>
          <w:b w:val="0"/>
          <w:bCs w:val="0"/>
          <w:sz w:val="24"/>
          <w:szCs w:val="24"/>
          <w:lang w:eastAsia="en-US"/>
        </w:rPr>
      </w:pPr>
      <w:r w:rsidRPr="000142BD">
        <w:rPr>
          <w:rFonts w:eastAsia="Times New Roman"/>
          <w:b w:val="0"/>
          <w:bCs w:val="0"/>
          <w:sz w:val="24"/>
          <w:szCs w:val="24"/>
          <w:lang w:eastAsia="en-US"/>
        </w:rPr>
        <w:t>Ņemot vērā faktu, ka nav iespējams precīzi identificēt apmācību kurus un jomas visa projekta garumā (var nofiksēt uz projekta sagatavošanas brīdi), kādas ir Projekta iesniedzēja tiesības precizēt un papildināt projekta gaitā – apmācību kursus, apmācību jomas, projekta finansējuma sadalījumu pa jomām, pievienot projektam jaunus partnerus, u.c.?</w:t>
      </w:r>
    </w:p>
    <w:p w14:paraId="590F55AE" w14:textId="77777777" w:rsidR="000F5407" w:rsidRPr="000142BD" w:rsidRDefault="009C2626" w:rsidP="000142BD">
      <w:pPr>
        <w:spacing w:after="0" w:line="240" w:lineRule="auto"/>
        <w:jc w:val="both"/>
        <w:rPr>
          <w:rFonts w:ascii="Times New Roman" w:hAnsi="Times New Roman" w:cs="Times New Roman"/>
          <w:bCs/>
          <w:sz w:val="24"/>
          <w:szCs w:val="24"/>
        </w:rPr>
      </w:pPr>
      <w:r w:rsidRPr="000142BD">
        <w:rPr>
          <w:rFonts w:ascii="Times New Roman" w:eastAsia="Times New Roman" w:hAnsi="Times New Roman" w:cs="Times New Roman"/>
          <w:b/>
          <w:bCs/>
          <w:sz w:val="24"/>
          <w:szCs w:val="24"/>
        </w:rPr>
        <w:t xml:space="preserve">Atbilde: </w:t>
      </w:r>
      <w:r w:rsidR="00377654" w:rsidRPr="000142BD">
        <w:rPr>
          <w:rFonts w:ascii="Times New Roman" w:hAnsi="Times New Roman" w:cs="Times New Roman"/>
          <w:bCs/>
          <w:sz w:val="24"/>
          <w:szCs w:val="24"/>
        </w:rPr>
        <w:t>Finansējuma saņēmējam ir tiesības iesniegt grozījumus projektā, kas skar minētos jautājumus, grozījumus pamatojot un nodrošinot apmācību atbilstību MK noteikumu 2.pielikumam.</w:t>
      </w:r>
    </w:p>
    <w:p w14:paraId="3C56D625" w14:textId="77777777" w:rsidR="004B69D8" w:rsidRPr="000142BD" w:rsidRDefault="004B69D8" w:rsidP="000142BD">
      <w:pPr>
        <w:spacing w:after="0" w:line="240" w:lineRule="auto"/>
        <w:jc w:val="both"/>
        <w:rPr>
          <w:rFonts w:ascii="Times New Roman" w:hAnsi="Times New Roman" w:cs="Times New Roman"/>
          <w:bCs/>
          <w:sz w:val="24"/>
          <w:szCs w:val="24"/>
        </w:rPr>
      </w:pPr>
    </w:p>
    <w:p w14:paraId="6A620C6D" w14:textId="77777777" w:rsidR="000F5407" w:rsidRPr="000142BD" w:rsidRDefault="000F5407" w:rsidP="000142BD">
      <w:pPr>
        <w:pStyle w:val="Heading1"/>
        <w:numPr>
          <w:ilvl w:val="0"/>
          <w:numId w:val="1"/>
        </w:numPr>
        <w:spacing w:before="0" w:beforeAutospacing="0" w:after="0" w:afterAutospacing="0"/>
        <w:jc w:val="both"/>
        <w:rPr>
          <w:rFonts w:eastAsia="Times New Roman"/>
          <w:b w:val="0"/>
          <w:bCs w:val="0"/>
          <w:sz w:val="24"/>
          <w:szCs w:val="24"/>
          <w:lang w:eastAsia="en-US"/>
        </w:rPr>
      </w:pPr>
      <w:r w:rsidRPr="000142BD">
        <w:rPr>
          <w:rFonts w:eastAsia="Times New Roman"/>
          <w:b w:val="0"/>
          <w:bCs w:val="0"/>
          <w:sz w:val="24"/>
          <w:szCs w:val="24"/>
          <w:lang w:eastAsia="en-US"/>
        </w:rPr>
        <w:lastRenderedPageBreak/>
        <w:t>Lūdzam sagatavot atsevišķu pielikumu, kurā būtu norādītas gala labuma saņēmēju (komersantu) neatbalstāmās nozares (saskaņā ar NACE 2.red.).</w:t>
      </w:r>
    </w:p>
    <w:p w14:paraId="4E839A46" w14:textId="77777777" w:rsidR="000F5407" w:rsidRPr="000142BD" w:rsidRDefault="000F5407" w:rsidP="000142BD">
      <w:pPr>
        <w:pStyle w:val="Heading1"/>
        <w:spacing w:before="0" w:beforeAutospacing="0" w:after="0" w:afterAutospacing="0"/>
        <w:ind w:left="720"/>
        <w:jc w:val="both"/>
        <w:rPr>
          <w:rFonts w:eastAsia="Times New Roman"/>
          <w:b w:val="0"/>
          <w:bCs w:val="0"/>
          <w:sz w:val="24"/>
          <w:szCs w:val="24"/>
          <w:lang w:eastAsia="en-US"/>
        </w:rPr>
      </w:pPr>
      <w:r w:rsidRPr="000142BD">
        <w:rPr>
          <w:rFonts w:eastAsia="Times New Roman"/>
          <w:b w:val="0"/>
          <w:bCs w:val="0"/>
          <w:sz w:val="24"/>
          <w:szCs w:val="24"/>
          <w:lang w:eastAsia="en-US"/>
        </w:rPr>
        <w:t>Lūdzam skaidrot kādā veidā projekta iesniedzējs var pārliecināties par gala labuma saņēmēja darbības nozari (komersanti daudzos gadījumos darbojas vairākās nozarēs)?</w:t>
      </w:r>
    </w:p>
    <w:p w14:paraId="29C23FC1" w14:textId="77777777" w:rsidR="00E86A0F" w:rsidRPr="000142BD" w:rsidRDefault="009C2626" w:rsidP="000142BD">
      <w:pPr>
        <w:pStyle w:val="Heading1"/>
        <w:spacing w:before="0" w:beforeAutospacing="0" w:after="0" w:afterAutospacing="0"/>
        <w:jc w:val="both"/>
        <w:rPr>
          <w:rFonts w:eastAsia="Times New Roman"/>
          <w:b w:val="0"/>
          <w:bCs w:val="0"/>
          <w:sz w:val="24"/>
          <w:szCs w:val="24"/>
        </w:rPr>
      </w:pPr>
      <w:r w:rsidRPr="000142BD">
        <w:rPr>
          <w:rFonts w:eastAsia="Times New Roman"/>
          <w:bCs w:val="0"/>
          <w:sz w:val="24"/>
          <w:szCs w:val="24"/>
          <w:lang w:eastAsia="en-US"/>
        </w:rPr>
        <w:t>Atbilde:</w:t>
      </w:r>
      <w:r w:rsidRPr="000142BD">
        <w:rPr>
          <w:rFonts w:eastAsia="Times New Roman"/>
          <w:b w:val="0"/>
          <w:bCs w:val="0"/>
          <w:sz w:val="24"/>
          <w:szCs w:val="24"/>
        </w:rPr>
        <w:t xml:space="preserve"> </w:t>
      </w:r>
      <w:r w:rsidR="00E86A0F" w:rsidRPr="000142BD">
        <w:rPr>
          <w:rFonts w:eastAsia="Times New Roman"/>
          <w:b w:val="0"/>
          <w:bCs w:val="0"/>
          <w:sz w:val="24"/>
          <w:szCs w:val="24"/>
        </w:rPr>
        <w:t>MK noteikumu 14.punkts paredz to, ka atbalsts netiek sniegts:</w:t>
      </w:r>
    </w:p>
    <w:p w14:paraId="1C149E2A" w14:textId="77777777" w:rsidR="00E86A0F" w:rsidRPr="000142BD" w:rsidRDefault="00E86A0F" w:rsidP="000142BD">
      <w:pPr>
        <w:pStyle w:val="Heading1"/>
        <w:numPr>
          <w:ilvl w:val="0"/>
          <w:numId w:val="11"/>
        </w:numPr>
        <w:spacing w:before="0" w:beforeAutospacing="0" w:after="0" w:afterAutospacing="0"/>
        <w:jc w:val="both"/>
        <w:rPr>
          <w:rFonts w:eastAsia="Times New Roman"/>
          <w:b w:val="0"/>
          <w:bCs w:val="0"/>
          <w:sz w:val="24"/>
          <w:szCs w:val="24"/>
        </w:rPr>
      </w:pPr>
      <w:r w:rsidRPr="000142BD">
        <w:rPr>
          <w:b w:val="0"/>
          <w:sz w:val="24"/>
          <w:szCs w:val="24"/>
          <w:shd w:val="clear" w:color="auto" w:fill="FFFFFF"/>
        </w:rPr>
        <w:t>Eiropas Komisijas 2013. gada 18. decembra Regulas (ES) Nr.</w:t>
      </w:r>
      <w:r w:rsidRPr="000142BD">
        <w:rPr>
          <w:rStyle w:val="apple-converted-space"/>
          <w:b w:val="0"/>
          <w:sz w:val="24"/>
          <w:szCs w:val="24"/>
          <w:shd w:val="clear" w:color="auto" w:fill="FFFFFF"/>
        </w:rPr>
        <w:t> </w:t>
      </w:r>
      <w:hyperlink r:id="rId8" w:tgtFrame="_blank" w:history="1">
        <w:r w:rsidRPr="000142BD">
          <w:rPr>
            <w:rStyle w:val="Hyperlink"/>
            <w:b w:val="0"/>
            <w:color w:val="auto"/>
            <w:sz w:val="24"/>
            <w:szCs w:val="24"/>
            <w:shd w:val="clear" w:color="auto" w:fill="FFFFFF"/>
          </w:rPr>
          <w:t>1407/2013</w:t>
        </w:r>
      </w:hyperlink>
      <w:r w:rsidRPr="000142BD">
        <w:rPr>
          <w:rStyle w:val="apple-converted-space"/>
          <w:b w:val="0"/>
          <w:sz w:val="24"/>
          <w:szCs w:val="24"/>
          <w:shd w:val="clear" w:color="auto" w:fill="FFFFFF"/>
        </w:rPr>
        <w:t> </w:t>
      </w:r>
      <w:r w:rsidRPr="000142BD">
        <w:rPr>
          <w:b w:val="0"/>
          <w:sz w:val="24"/>
          <w:szCs w:val="24"/>
          <w:shd w:val="clear" w:color="auto" w:fill="FFFFFF"/>
        </w:rPr>
        <w:t>par Līguma par Eiropas Savienības darbību 107. un 108. panta piemērošanu</w:t>
      </w:r>
      <w:r w:rsidRPr="000142BD">
        <w:rPr>
          <w:rStyle w:val="apple-converted-space"/>
          <w:b w:val="0"/>
          <w:sz w:val="24"/>
          <w:szCs w:val="24"/>
          <w:shd w:val="clear" w:color="auto" w:fill="FFFFFF"/>
        </w:rPr>
        <w:t> </w:t>
      </w:r>
      <w:proofErr w:type="spellStart"/>
      <w:r w:rsidRPr="000142BD">
        <w:rPr>
          <w:b w:val="0"/>
          <w:i/>
          <w:iCs/>
          <w:sz w:val="24"/>
          <w:szCs w:val="24"/>
          <w:shd w:val="clear" w:color="auto" w:fill="FFFFFF"/>
        </w:rPr>
        <w:t>de</w:t>
      </w:r>
      <w:proofErr w:type="spellEnd"/>
      <w:r w:rsidRPr="000142BD">
        <w:rPr>
          <w:b w:val="0"/>
          <w:i/>
          <w:iCs/>
          <w:sz w:val="24"/>
          <w:szCs w:val="24"/>
          <w:shd w:val="clear" w:color="auto" w:fill="FFFFFF"/>
        </w:rPr>
        <w:t xml:space="preserve"> </w:t>
      </w:r>
      <w:proofErr w:type="spellStart"/>
      <w:r w:rsidRPr="000142BD">
        <w:rPr>
          <w:b w:val="0"/>
          <w:i/>
          <w:iCs/>
          <w:sz w:val="24"/>
          <w:szCs w:val="24"/>
          <w:shd w:val="clear" w:color="auto" w:fill="FFFFFF"/>
        </w:rPr>
        <w:t>minimis</w:t>
      </w:r>
      <w:proofErr w:type="spellEnd"/>
      <w:r w:rsidRPr="000142BD">
        <w:rPr>
          <w:rStyle w:val="apple-converted-space"/>
          <w:b w:val="0"/>
          <w:sz w:val="24"/>
          <w:szCs w:val="24"/>
          <w:shd w:val="clear" w:color="auto" w:fill="FFFFFF"/>
        </w:rPr>
        <w:t> </w:t>
      </w:r>
      <w:r w:rsidR="00637396" w:rsidRPr="000142BD">
        <w:rPr>
          <w:rStyle w:val="apple-converted-space"/>
          <w:b w:val="0"/>
          <w:sz w:val="24"/>
          <w:szCs w:val="24"/>
          <w:shd w:val="clear" w:color="auto" w:fill="FFFFFF"/>
        </w:rPr>
        <w:t>atbalstam</w:t>
      </w:r>
      <w:r w:rsidRPr="000142BD">
        <w:rPr>
          <w:b w:val="0"/>
          <w:sz w:val="24"/>
          <w:szCs w:val="24"/>
          <w:shd w:val="clear" w:color="auto" w:fill="FFFFFF"/>
        </w:rPr>
        <w:t xml:space="preserve"> 1. panta 1. punktā noteiktajā</w:t>
      </w:r>
      <w:r w:rsidR="00637396" w:rsidRPr="000142BD">
        <w:rPr>
          <w:b w:val="0"/>
          <w:sz w:val="24"/>
          <w:szCs w:val="24"/>
          <w:shd w:val="clear" w:color="auto" w:fill="FFFFFF"/>
        </w:rPr>
        <w:t>m</w:t>
      </w:r>
      <w:r w:rsidRPr="000142BD">
        <w:rPr>
          <w:b w:val="0"/>
          <w:sz w:val="24"/>
          <w:szCs w:val="24"/>
          <w:shd w:val="clear" w:color="auto" w:fill="FFFFFF"/>
        </w:rPr>
        <w:t xml:space="preserve"> nozarē</w:t>
      </w:r>
      <w:r w:rsidR="00637396" w:rsidRPr="000142BD">
        <w:rPr>
          <w:b w:val="0"/>
          <w:sz w:val="24"/>
          <w:szCs w:val="24"/>
          <w:shd w:val="clear" w:color="auto" w:fill="FFFFFF"/>
        </w:rPr>
        <w:t>, tas ir,</w:t>
      </w:r>
      <w:r w:rsidRPr="000142BD">
        <w:rPr>
          <w:b w:val="0"/>
          <w:sz w:val="24"/>
          <w:szCs w:val="24"/>
          <w:shd w:val="clear" w:color="auto" w:fill="FFFFFF"/>
        </w:rPr>
        <w:t>:</w:t>
      </w:r>
    </w:p>
    <w:p w14:paraId="5E047CEF" w14:textId="77777777" w:rsidR="005455B0" w:rsidRPr="000142BD" w:rsidRDefault="005455B0" w:rsidP="000142BD">
      <w:pPr>
        <w:pStyle w:val="Heading1"/>
        <w:numPr>
          <w:ilvl w:val="0"/>
          <w:numId w:val="10"/>
        </w:numPr>
        <w:spacing w:before="0" w:beforeAutospacing="0" w:after="0" w:afterAutospacing="0"/>
        <w:jc w:val="both"/>
        <w:rPr>
          <w:rFonts w:eastAsia="Times New Roman"/>
          <w:b w:val="0"/>
          <w:bCs w:val="0"/>
          <w:sz w:val="12"/>
          <w:szCs w:val="24"/>
        </w:rPr>
      </w:pPr>
      <w:r w:rsidRPr="000142BD">
        <w:rPr>
          <w:b w:val="0"/>
          <w:sz w:val="24"/>
        </w:rPr>
        <w:t>atbalst</w:t>
      </w:r>
      <w:r w:rsidR="00637396" w:rsidRPr="000142BD">
        <w:rPr>
          <w:b w:val="0"/>
          <w:sz w:val="24"/>
        </w:rPr>
        <w:t>am</w:t>
      </w:r>
      <w:r w:rsidRPr="000142BD">
        <w:rPr>
          <w:b w:val="0"/>
          <w:sz w:val="24"/>
        </w:rPr>
        <w:t>, ko piešķir uzņēmumiem, kuri darbojas zvejniecības un akvakultūras nozarē, uz ko attiecas Padomes Regula (EK) Nr. 104/2000 (</w:t>
      </w:r>
      <w:r w:rsidR="00637396" w:rsidRPr="000142BD">
        <w:rPr>
          <w:rStyle w:val="FootnoteReference"/>
          <w:b w:val="0"/>
          <w:sz w:val="24"/>
        </w:rPr>
        <w:footnoteReference w:id="1"/>
      </w:r>
      <w:r w:rsidRPr="000142BD">
        <w:rPr>
          <w:b w:val="0"/>
          <w:sz w:val="24"/>
        </w:rPr>
        <w:t xml:space="preserve">); </w:t>
      </w:r>
    </w:p>
    <w:p w14:paraId="6D39C832" w14:textId="77777777" w:rsidR="005455B0" w:rsidRPr="000142BD" w:rsidRDefault="005455B0" w:rsidP="000142BD">
      <w:pPr>
        <w:pStyle w:val="Heading1"/>
        <w:numPr>
          <w:ilvl w:val="0"/>
          <w:numId w:val="10"/>
        </w:numPr>
        <w:spacing w:before="0" w:beforeAutospacing="0" w:after="0" w:afterAutospacing="0"/>
        <w:jc w:val="both"/>
        <w:rPr>
          <w:rFonts w:eastAsia="Times New Roman"/>
          <w:b w:val="0"/>
          <w:bCs w:val="0"/>
          <w:sz w:val="12"/>
          <w:szCs w:val="24"/>
        </w:rPr>
      </w:pPr>
      <w:r w:rsidRPr="000142BD">
        <w:rPr>
          <w:b w:val="0"/>
          <w:sz w:val="24"/>
        </w:rPr>
        <w:t>atbalst</w:t>
      </w:r>
      <w:r w:rsidR="00637396" w:rsidRPr="000142BD">
        <w:rPr>
          <w:b w:val="0"/>
          <w:sz w:val="24"/>
        </w:rPr>
        <w:t>am</w:t>
      </w:r>
      <w:r w:rsidRPr="000142BD">
        <w:rPr>
          <w:b w:val="0"/>
          <w:sz w:val="24"/>
        </w:rPr>
        <w:t>, ko piešķir uzņēmumiem, kuri nodarbojas ar lauksaimniecības produktu primāro ražošanu;</w:t>
      </w:r>
    </w:p>
    <w:p w14:paraId="5CC20B2A" w14:textId="77777777" w:rsidR="005455B0" w:rsidRPr="000142BD" w:rsidRDefault="005455B0" w:rsidP="000142BD">
      <w:pPr>
        <w:pStyle w:val="Heading1"/>
        <w:numPr>
          <w:ilvl w:val="0"/>
          <w:numId w:val="10"/>
        </w:numPr>
        <w:spacing w:before="0" w:beforeAutospacing="0" w:after="0" w:afterAutospacing="0"/>
        <w:jc w:val="both"/>
        <w:rPr>
          <w:rFonts w:eastAsia="Times New Roman"/>
          <w:b w:val="0"/>
          <w:bCs w:val="0"/>
          <w:sz w:val="12"/>
          <w:szCs w:val="24"/>
        </w:rPr>
      </w:pPr>
      <w:r w:rsidRPr="000142BD">
        <w:rPr>
          <w:b w:val="0"/>
          <w:sz w:val="24"/>
        </w:rPr>
        <w:t>atbalst</w:t>
      </w:r>
      <w:r w:rsidR="00637396" w:rsidRPr="000142BD">
        <w:rPr>
          <w:b w:val="0"/>
          <w:sz w:val="24"/>
        </w:rPr>
        <w:t>am</w:t>
      </w:r>
      <w:r w:rsidRPr="000142BD">
        <w:rPr>
          <w:b w:val="0"/>
          <w:sz w:val="24"/>
        </w:rPr>
        <w:t>, ko piešķir uzņēmumiem, kuri darbojas lauksaimniecības produktu pārstrādes un tirdzniecības nozarē, šādos gadījumos:</w:t>
      </w:r>
    </w:p>
    <w:p w14:paraId="1B3344C5" w14:textId="77777777" w:rsidR="005455B0" w:rsidRPr="000142BD" w:rsidRDefault="005455B0" w:rsidP="000142BD">
      <w:pPr>
        <w:pStyle w:val="Heading1"/>
        <w:numPr>
          <w:ilvl w:val="0"/>
          <w:numId w:val="12"/>
        </w:numPr>
        <w:spacing w:before="0" w:beforeAutospacing="0" w:after="0" w:afterAutospacing="0"/>
        <w:jc w:val="both"/>
        <w:rPr>
          <w:b w:val="0"/>
          <w:sz w:val="24"/>
          <w:szCs w:val="24"/>
        </w:rPr>
      </w:pPr>
      <w:r w:rsidRPr="000142BD">
        <w:rPr>
          <w:b w:val="0"/>
          <w:sz w:val="24"/>
        </w:rPr>
        <w:lastRenderedPageBreak/>
        <w:t xml:space="preserve">ja atbalsta summa ir noteikta, pamatojoties uz šādu produktu, </w:t>
      </w:r>
      <w:r w:rsidRPr="000142BD">
        <w:rPr>
          <w:b w:val="0"/>
          <w:sz w:val="24"/>
          <w:szCs w:val="24"/>
        </w:rPr>
        <w:t>kurus attiecīgais uzņēmums iepircis no primā</w:t>
      </w:r>
      <w:r w:rsidRPr="000142BD">
        <w:rPr>
          <w:b w:val="0"/>
          <w:sz w:val="24"/>
          <w:szCs w:val="24"/>
        </w:rPr>
        <w:softHyphen/>
        <w:t xml:space="preserve">rajiem ražotājiem vai laidis tirgū, cenu vai daudzumu; </w:t>
      </w:r>
    </w:p>
    <w:p w14:paraId="18E1EC5F" w14:textId="77777777" w:rsidR="005455B0" w:rsidRPr="000142BD" w:rsidRDefault="005455B0" w:rsidP="000142BD">
      <w:pPr>
        <w:pStyle w:val="Heading1"/>
        <w:numPr>
          <w:ilvl w:val="0"/>
          <w:numId w:val="12"/>
        </w:numPr>
        <w:spacing w:before="0" w:beforeAutospacing="0" w:after="0" w:afterAutospacing="0"/>
        <w:jc w:val="both"/>
        <w:rPr>
          <w:rFonts w:eastAsia="Times New Roman"/>
          <w:b w:val="0"/>
          <w:bCs w:val="0"/>
          <w:sz w:val="24"/>
          <w:szCs w:val="24"/>
        </w:rPr>
      </w:pPr>
      <w:r w:rsidRPr="000142BD">
        <w:rPr>
          <w:b w:val="0"/>
          <w:sz w:val="24"/>
          <w:szCs w:val="24"/>
        </w:rPr>
        <w:t xml:space="preserve">ja atbalstu piešķir ar nosacījumu, ka to daļēji vai pilnībā nodod primārajiem ražotājiem; </w:t>
      </w:r>
    </w:p>
    <w:p w14:paraId="2E35B1D5" w14:textId="77777777" w:rsidR="005455B0" w:rsidRPr="000142BD" w:rsidRDefault="005455B0" w:rsidP="000142BD">
      <w:pPr>
        <w:pStyle w:val="Heading1"/>
        <w:numPr>
          <w:ilvl w:val="0"/>
          <w:numId w:val="14"/>
        </w:numPr>
        <w:spacing w:before="0" w:beforeAutospacing="0" w:after="0" w:afterAutospacing="0"/>
        <w:ind w:left="567" w:hanging="283"/>
        <w:jc w:val="both"/>
        <w:rPr>
          <w:rFonts w:eastAsia="Times New Roman"/>
          <w:b w:val="0"/>
          <w:bCs w:val="0"/>
          <w:sz w:val="24"/>
          <w:szCs w:val="24"/>
        </w:rPr>
      </w:pPr>
      <w:r w:rsidRPr="000142BD">
        <w:rPr>
          <w:b w:val="0"/>
          <w:sz w:val="24"/>
          <w:szCs w:val="24"/>
        </w:rPr>
        <w:t xml:space="preserve">atbalstu darbībām, kas saistītas ar eksportu uz </w:t>
      </w:r>
      <w:proofErr w:type="spellStart"/>
      <w:r w:rsidRPr="000142BD">
        <w:rPr>
          <w:b w:val="0"/>
          <w:sz w:val="24"/>
          <w:szCs w:val="24"/>
        </w:rPr>
        <w:t>trešām</w:t>
      </w:r>
      <w:proofErr w:type="spellEnd"/>
      <w:r w:rsidRPr="000142BD">
        <w:rPr>
          <w:b w:val="0"/>
          <w:sz w:val="24"/>
          <w:szCs w:val="24"/>
        </w:rPr>
        <w:t xml:space="preserve"> valstīm vai dalībvalstīm, tas ir, atbalstu, kas tieši saistīts ar eksportētajiem daudzumiem, izplatīšanas tīkla izveidi un darbību vai citiem kārtējiem izdevumiem, kas saistīti ar eksporta darbī</w:t>
      </w:r>
      <w:r w:rsidRPr="000142BD">
        <w:rPr>
          <w:b w:val="0"/>
          <w:sz w:val="24"/>
          <w:szCs w:val="24"/>
        </w:rPr>
        <w:softHyphen/>
        <w:t xml:space="preserve">bām; </w:t>
      </w:r>
    </w:p>
    <w:p w14:paraId="5CF4107E" w14:textId="77777777" w:rsidR="005455B0" w:rsidRPr="000142BD" w:rsidRDefault="005455B0" w:rsidP="000142BD">
      <w:pPr>
        <w:pStyle w:val="Heading1"/>
        <w:numPr>
          <w:ilvl w:val="0"/>
          <w:numId w:val="14"/>
        </w:numPr>
        <w:spacing w:before="0" w:beforeAutospacing="0" w:after="0" w:afterAutospacing="0"/>
        <w:ind w:left="567" w:hanging="283"/>
        <w:jc w:val="both"/>
        <w:rPr>
          <w:rFonts w:eastAsia="Times New Roman"/>
          <w:b w:val="0"/>
          <w:bCs w:val="0"/>
          <w:sz w:val="24"/>
          <w:szCs w:val="24"/>
        </w:rPr>
      </w:pPr>
      <w:r w:rsidRPr="000142BD">
        <w:rPr>
          <w:b w:val="0"/>
          <w:sz w:val="24"/>
          <w:szCs w:val="24"/>
        </w:rPr>
        <w:t>atbalstu, ko piešķir ar nosacījumu, ka importa preču vietā tiek izmantotas vietējās preces.</w:t>
      </w:r>
    </w:p>
    <w:p w14:paraId="1A29A2FE" w14:textId="77777777" w:rsidR="00637396" w:rsidRPr="000142BD" w:rsidRDefault="00637396" w:rsidP="000142BD">
      <w:pPr>
        <w:pStyle w:val="Heading1"/>
        <w:spacing w:before="0" w:beforeAutospacing="0" w:after="0" w:afterAutospacing="0"/>
        <w:ind w:left="567"/>
        <w:jc w:val="both"/>
        <w:rPr>
          <w:rFonts w:eastAsia="Times New Roman"/>
          <w:b w:val="0"/>
          <w:bCs w:val="0"/>
          <w:sz w:val="24"/>
          <w:szCs w:val="24"/>
        </w:rPr>
      </w:pPr>
    </w:p>
    <w:p w14:paraId="4A5EAF5B" w14:textId="77777777" w:rsidR="005455B0" w:rsidRPr="000142BD" w:rsidRDefault="005455B0" w:rsidP="000142BD">
      <w:pPr>
        <w:pStyle w:val="ListParagraph"/>
        <w:numPr>
          <w:ilvl w:val="0"/>
          <w:numId w:val="11"/>
        </w:numPr>
        <w:spacing w:line="240" w:lineRule="auto"/>
        <w:jc w:val="both"/>
        <w:rPr>
          <w:rFonts w:ascii="Times New Roman" w:hAnsi="Times New Roman"/>
          <w:sz w:val="24"/>
          <w:szCs w:val="24"/>
        </w:rPr>
      </w:pPr>
      <w:r w:rsidRPr="000142BD">
        <w:rPr>
          <w:rFonts w:ascii="Times New Roman" w:hAnsi="Times New Roman"/>
          <w:sz w:val="24"/>
          <w:szCs w:val="24"/>
        </w:rPr>
        <w:t>Eiropas Komisijas 2014. gada 17. jūnija Regulas (ES) Nr. </w:t>
      </w:r>
      <w:hyperlink r:id="rId9" w:tgtFrame="_blank" w:history="1">
        <w:r w:rsidRPr="000142BD">
          <w:rPr>
            <w:rStyle w:val="Hyperlink"/>
            <w:rFonts w:ascii="Times New Roman" w:hAnsi="Times New Roman"/>
            <w:color w:val="auto"/>
            <w:sz w:val="24"/>
            <w:szCs w:val="24"/>
          </w:rPr>
          <w:t>651/2014</w:t>
        </w:r>
      </w:hyperlink>
      <w:r w:rsidRPr="000142BD">
        <w:rPr>
          <w:rFonts w:ascii="Times New Roman" w:hAnsi="Times New Roman"/>
          <w:sz w:val="24"/>
          <w:szCs w:val="24"/>
        </w:rPr>
        <w:t>, ar ko noteiktas atbalsta kategorijas atzīst par saderīgām ar iekšējo tirgu, piemērojot Līguma 107. un 108. 1. panta 3. punktā noteiktajā</w:t>
      </w:r>
      <w:r w:rsidR="00637396" w:rsidRPr="000142BD">
        <w:rPr>
          <w:rFonts w:ascii="Times New Roman" w:hAnsi="Times New Roman"/>
          <w:sz w:val="24"/>
          <w:szCs w:val="24"/>
        </w:rPr>
        <w:t>m</w:t>
      </w:r>
      <w:r w:rsidRPr="000142BD">
        <w:rPr>
          <w:rFonts w:ascii="Times New Roman" w:hAnsi="Times New Roman"/>
          <w:sz w:val="24"/>
          <w:szCs w:val="24"/>
        </w:rPr>
        <w:t xml:space="preserve"> nozarē</w:t>
      </w:r>
      <w:r w:rsidR="00637396" w:rsidRPr="000142BD">
        <w:rPr>
          <w:rFonts w:ascii="Times New Roman" w:hAnsi="Times New Roman"/>
          <w:sz w:val="24"/>
          <w:szCs w:val="24"/>
        </w:rPr>
        <w:t>m, tas ir,</w:t>
      </w:r>
      <w:r w:rsidRPr="000142BD">
        <w:rPr>
          <w:rFonts w:ascii="Times New Roman" w:hAnsi="Times New Roman"/>
          <w:sz w:val="24"/>
          <w:szCs w:val="24"/>
        </w:rPr>
        <w:t>:</w:t>
      </w:r>
    </w:p>
    <w:p w14:paraId="2D7A2208" w14:textId="77777777" w:rsidR="005455B0" w:rsidRPr="000142BD" w:rsidRDefault="00953058" w:rsidP="000142BD">
      <w:pPr>
        <w:pStyle w:val="ListParagraph"/>
        <w:numPr>
          <w:ilvl w:val="0"/>
          <w:numId w:val="15"/>
        </w:numPr>
        <w:spacing w:line="240" w:lineRule="auto"/>
        <w:jc w:val="both"/>
        <w:rPr>
          <w:rFonts w:ascii="Times New Roman" w:hAnsi="Times New Roman"/>
          <w:sz w:val="24"/>
          <w:szCs w:val="24"/>
        </w:rPr>
      </w:pPr>
      <w:r w:rsidRPr="000142BD">
        <w:rPr>
          <w:rFonts w:ascii="Times New Roman" w:hAnsi="Times New Roman"/>
          <w:sz w:val="24"/>
          <w:szCs w:val="24"/>
        </w:rPr>
        <w:t>atbalstam zvejsaimniecības un akvakultūras nozarē, uz ko attiecas Eiropas Parlamenta un Padomes Regula Nr.1379/2013 (</w:t>
      </w:r>
      <w:r w:rsidRPr="000142BD">
        <w:rPr>
          <w:rStyle w:val="FootnoteReference"/>
          <w:rFonts w:ascii="Times New Roman" w:hAnsi="Times New Roman"/>
          <w:sz w:val="24"/>
          <w:szCs w:val="24"/>
        </w:rPr>
        <w:footnoteReference w:id="2"/>
      </w:r>
      <w:r w:rsidRPr="000142BD">
        <w:rPr>
          <w:rFonts w:ascii="Times New Roman" w:hAnsi="Times New Roman"/>
          <w:sz w:val="24"/>
          <w:szCs w:val="24"/>
        </w:rPr>
        <w:t>)</w:t>
      </w:r>
      <w:r w:rsidR="00773D89" w:rsidRPr="000142BD">
        <w:rPr>
          <w:rFonts w:ascii="Times New Roman" w:hAnsi="Times New Roman"/>
          <w:sz w:val="24"/>
          <w:szCs w:val="24"/>
        </w:rPr>
        <w:t xml:space="preserve"> (neattiecas uz atbalstu mācībām)</w:t>
      </w:r>
      <w:r w:rsidRPr="000142BD">
        <w:rPr>
          <w:rFonts w:ascii="Times New Roman" w:hAnsi="Times New Roman"/>
          <w:sz w:val="24"/>
          <w:szCs w:val="24"/>
        </w:rPr>
        <w:t>;</w:t>
      </w:r>
    </w:p>
    <w:p w14:paraId="41785CEE" w14:textId="77777777" w:rsidR="00953058" w:rsidRPr="000142BD" w:rsidRDefault="00953058" w:rsidP="000142BD">
      <w:pPr>
        <w:pStyle w:val="ListParagraph"/>
        <w:numPr>
          <w:ilvl w:val="0"/>
          <w:numId w:val="15"/>
        </w:numPr>
        <w:spacing w:line="240" w:lineRule="auto"/>
        <w:jc w:val="both"/>
        <w:rPr>
          <w:rFonts w:ascii="Times New Roman" w:hAnsi="Times New Roman"/>
          <w:sz w:val="24"/>
          <w:szCs w:val="24"/>
        </w:rPr>
      </w:pPr>
      <w:r w:rsidRPr="000142BD">
        <w:rPr>
          <w:rFonts w:ascii="Times New Roman" w:hAnsi="Times New Roman"/>
          <w:sz w:val="24"/>
          <w:szCs w:val="24"/>
        </w:rPr>
        <w:lastRenderedPageBreak/>
        <w:t>atbalstam primārās lauksaimnieciskās ražošanas nozarē (</w:t>
      </w:r>
      <w:r w:rsidRPr="000142BD">
        <w:rPr>
          <w:rStyle w:val="FootnoteReference"/>
          <w:rFonts w:ascii="Times New Roman" w:hAnsi="Times New Roman"/>
          <w:sz w:val="24"/>
          <w:szCs w:val="24"/>
        </w:rPr>
        <w:footnoteReference w:id="3"/>
      </w:r>
      <w:r w:rsidRPr="000142BD">
        <w:rPr>
          <w:rFonts w:ascii="Times New Roman" w:hAnsi="Times New Roman"/>
          <w:sz w:val="24"/>
          <w:szCs w:val="24"/>
        </w:rPr>
        <w:t>)</w:t>
      </w:r>
      <w:r w:rsidR="00773D89" w:rsidRPr="000142BD">
        <w:rPr>
          <w:rFonts w:ascii="Times New Roman" w:hAnsi="Times New Roman"/>
          <w:sz w:val="24"/>
          <w:szCs w:val="24"/>
        </w:rPr>
        <w:t xml:space="preserve"> (neattiecas uz atbalstu mācībām)</w:t>
      </w:r>
      <w:r w:rsidR="006B0C38" w:rsidRPr="000142BD">
        <w:rPr>
          <w:rFonts w:ascii="Times New Roman" w:hAnsi="Times New Roman"/>
          <w:sz w:val="24"/>
          <w:szCs w:val="24"/>
        </w:rPr>
        <w:t>;</w:t>
      </w:r>
    </w:p>
    <w:p w14:paraId="4191F000" w14:textId="77777777" w:rsidR="006B0C38" w:rsidRPr="000142BD" w:rsidRDefault="006B0C38" w:rsidP="000142BD">
      <w:pPr>
        <w:pStyle w:val="ListParagraph"/>
        <w:numPr>
          <w:ilvl w:val="0"/>
          <w:numId w:val="15"/>
        </w:numPr>
        <w:spacing w:line="240" w:lineRule="auto"/>
        <w:jc w:val="both"/>
        <w:rPr>
          <w:rFonts w:ascii="Times New Roman" w:hAnsi="Times New Roman"/>
          <w:sz w:val="24"/>
          <w:szCs w:val="24"/>
        </w:rPr>
      </w:pPr>
      <w:r w:rsidRPr="000142BD">
        <w:rPr>
          <w:rFonts w:ascii="Times New Roman" w:hAnsi="Times New Roman"/>
          <w:sz w:val="24"/>
          <w:szCs w:val="24"/>
        </w:rPr>
        <w:t>atbalstam lauksaimniecības produktu pārstrādes un tirdzniecības nozarē šādos gadījumos;</w:t>
      </w:r>
    </w:p>
    <w:p w14:paraId="16B10C2A" w14:textId="77777777" w:rsidR="006B0C38" w:rsidRPr="000142BD" w:rsidRDefault="006B0C38" w:rsidP="000142BD">
      <w:pPr>
        <w:pStyle w:val="ListParagraph"/>
        <w:spacing w:line="240" w:lineRule="auto"/>
        <w:ind w:left="644"/>
        <w:jc w:val="both"/>
        <w:rPr>
          <w:rFonts w:ascii="Times New Roman" w:hAnsi="Times New Roman"/>
          <w:sz w:val="24"/>
          <w:szCs w:val="24"/>
        </w:rPr>
      </w:pPr>
      <w:r w:rsidRPr="000142BD">
        <w:rPr>
          <w:rFonts w:ascii="Times New Roman" w:hAnsi="Times New Roman"/>
          <w:sz w:val="24"/>
          <w:szCs w:val="24"/>
        </w:rPr>
        <w:t>i) ja atbalsta summa ir noteikta, pamatojoties uz šādu produktu, kurus attiecīgais uzņēmums iepircis no primārajiem ražotājiem vai laidis tirgū, cenu vai daudzumu; vai</w:t>
      </w:r>
    </w:p>
    <w:p w14:paraId="212C6AC5" w14:textId="77777777" w:rsidR="006B0C38" w:rsidRPr="000142BD" w:rsidRDefault="006B0C38" w:rsidP="000142BD">
      <w:pPr>
        <w:pStyle w:val="ListParagraph"/>
        <w:spacing w:line="240" w:lineRule="auto"/>
        <w:ind w:left="644"/>
        <w:jc w:val="both"/>
        <w:rPr>
          <w:rFonts w:ascii="Times New Roman" w:hAnsi="Times New Roman"/>
          <w:sz w:val="24"/>
          <w:szCs w:val="24"/>
        </w:rPr>
      </w:pPr>
      <w:r w:rsidRPr="000142BD">
        <w:rPr>
          <w:rFonts w:ascii="Times New Roman" w:hAnsi="Times New Roman"/>
          <w:sz w:val="24"/>
          <w:szCs w:val="24"/>
        </w:rPr>
        <w:t>ii) ja atbalstu piešķir ar nosacījumu, ka to daļēji vai pilnībā nodod primārajiem ražotājiem;</w:t>
      </w:r>
    </w:p>
    <w:p w14:paraId="4008D44B" w14:textId="77777777" w:rsidR="00CC4E58" w:rsidRPr="000142BD" w:rsidRDefault="006B0C38" w:rsidP="000142BD">
      <w:pPr>
        <w:pStyle w:val="ListParagraph"/>
        <w:numPr>
          <w:ilvl w:val="0"/>
          <w:numId w:val="16"/>
        </w:numPr>
        <w:spacing w:line="240" w:lineRule="auto"/>
        <w:jc w:val="both"/>
        <w:rPr>
          <w:rFonts w:ascii="Times New Roman" w:hAnsi="Times New Roman"/>
          <w:sz w:val="24"/>
          <w:szCs w:val="24"/>
        </w:rPr>
      </w:pPr>
      <w:r w:rsidRPr="000142BD">
        <w:rPr>
          <w:rFonts w:ascii="Times New Roman" w:hAnsi="Times New Roman"/>
          <w:sz w:val="24"/>
          <w:szCs w:val="24"/>
        </w:rPr>
        <w:t>a</w:t>
      </w:r>
      <w:r w:rsidR="00CC4E58" w:rsidRPr="000142BD">
        <w:rPr>
          <w:rFonts w:ascii="Times New Roman" w:hAnsi="Times New Roman"/>
          <w:sz w:val="24"/>
          <w:szCs w:val="24"/>
        </w:rPr>
        <w:t>tbalstam nekonkurētspējīgu ogļraktuvju slēgšanas atvieglošanai, uz ko attiecas Padomes Lēmums 2010/787/ES;</w:t>
      </w:r>
    </w:p>
    <w:p w14:paraId="2DC51B16" w14:textId="77777777" w:rsidR="00773D89" w:rsidRPr="000142BD" w:rsidRDefault="006B0C38" w:rsidP="000142BD">
      <w:pPr>
        <w:pStyle w:val="ListParagraph"/>
        <w:numPr>
          <w:ilvl w:val="0"/>
          <w:numId w:val="16"/>
        </w:numPr>
        <w:spacing w:line="240" w:lineRule="auto"/>
        <w:jc w:val="both"/>
        <w:rPr>
          <w:rFonts w:ascii="Times New Roman" w:hAnsi="Times New Roman"/>
          <w:sz w:val="24"/>
          <w:szCs w:val="24"/>
        </w:rPr>
      </w:pPr>
      <w:r w:rsidRPr="000142BD">
        <w:rPr>
          <w:rFonts w:ascii="Times New Roman" w:hAnsi="Times New Roman"/>
          <w:sz w:val="24"/>
          <w:szCs w:val="24"/>
        </w:rPr>
        <w:t>r</w:t>
      </w:r>
      <w:r w:rsidR="00CC4E58" w:rsidRPr="000142BD">
        <w:rPr>
          <w:rFonts w:ascii="Times New Roman" w:hAnsi="Times New Roman"/>
          <w:sz w:val="24"/>
          <w:szCs w:val="24"/>
        </w:rPr>
        <w:t>eģionālā atbalsta kategorijām, kas izslēgtas ar 13.pantu (piemēram, tērauda nozare, ogļrūpniecība, kuģu būve, sintētisko šķiedru nozare u.c.).</w:t>
      </w:r>
    </w:p>
    <w:p w14:paraId="7DACECA9" w14:textId="77777777" w:rsidR="00CC4E58" w:rsidRPr="000142BD" w:rsidRDefault="00CC4E58" w:rsidP="000142BD">
      <w:pPr>
        <w:spacing w:line="240" w:lineRule="auto"/>
        <w:jc w:val="both"/>
        <w:rPr>
          <w:rFonts w:ascii="Times New Roman" w:hAnsi="Times New Roman"/>
          <w:sz w:val="24"/>
          <w:szCs w:val="24"/>
        </w:rPr>
      </w:pPr>
      <w:r w:rsidRPr="000142BD">
        <w:rPr>
          <w:rFonts w:ascii="Times New Roman" w:hAnsi="Times New Roman"/>
          <w:sz w:val="24"/>
          <w:szCs w:val="24"/>
        </w:rPr>
        <w:lastRenderedPageBreak/>
        <w:t xml:space="preserve">MK noteikumu 47.punkts paredz to, ka, ja gala labuma guvēji darbojas kādā no </w:t>
      </w:r>
      <w:r w:rsidR="00773D89" w:rsidRPr="000142BD">
        <w:rPr>
          <w:rFonts w:ascii="Times New Roman" w:hAnsi="Times New Roman"/>
          <w:sz w:val="24"/>
          <w:szCs w:val="24"/>
        </w:rPr>
        <w:t xml:space="preserve">iepriekš minētajām </w:t>
      </w:r>
      <w:r w:rsidRPr="000142BD">
        <w:rPr>
          <w:rFonts w:ascii="Times New Roman" w:hAnsi="Times New Roman"/>
          <w:sz w:val="24"/>
          <w:szCs w:val="24"/>
        </w:rPr>
        <w:t>regulā</w:t>
      </w:r>
      <w:r w:rsidR="00773D89" w:rsidRPr="000142BD">
        <w:rPr>
          <w:rFonts w:ascii="Times New Roman" w:hAnsi="Times New Roman"/>
          <w:sz w:val="24"/>
          <w:szCs w:val="24"/>
        </w:rPr>
        <w:t>s</w:t>
      </w:r>
      <w:r w:rsidRPr="000142BD">
        <w:rPr>
          <w:rFonts w:ascii="Times New Roman" w:hAnsi="Times New Roman"/>
          <w:sz w:val="24"/>
          <w:szCs w:val="24"/>
        </w:rPr>
        <w:t xml:space="preserve"> noteiktajām </w:t>
      </w:r>
      <w:r w:rsidR="00773D89" w:rsidRPr="000142BD">
        <w:rPr>
          <w:rFonts w:ascii="Times New Roman" w:hAnsi="Times New Roman"/>
          <w:sz w:val="24"/>
          <w:szCs w:val="24"/>
        </w:rPr>
        <w:t xml:space="preserve">neatbalstāmajām </w:t>
      </w:r>
      <w:r w:rsidRPr="000142BD">
        <w:rPr>
          <w:rFonts w:ascii="Times New Roman" w:hAnsi="Times New Roman"/>
          <w:sz w:val="24"/>
          <w:szCs w:val="24"/>
        </w:rPr>
        <w:t>nozarēm, atbalstu tiem var piešķirt tikai tad, ja tiek skaidri nodalītas atbalstāmās darbības un finanšu plūsmas</w:t>
      </w:r>
      <w:r w:rsidR="00773D89" w:rsidRPr="000142BD">
        <w:rPr>
          <w:rFonts w:ascii="Times New Roman" w:hAnsi="Times New Roman"/>
          <w:sz w:val="24"/>
          <w:szCs w:val="24"/>
        </w:rPr>
        <w:t>, nodrošinot to, ka neatbalstāmās nozares negūst labumu no piešķirtā atbalsta</w:t>
      </w:r>
      <w:r w:rsidRPr="000142BD">
        <w:rPr>
          <w:rFonts w:ascii="Times New Roman" w:hAnsi="Times New Roman"/>
          <w:sz w:val="24"/>
          <w:szCs w:val="24"/>
        </w:rPr>
        <w:t>.</w:t>
      </w:r>
    </w:p>
    <w:p w14:paraId="6E000F25" w14:textId="77777777" w:rsidR="00773D89" w:rsidRPr="000142BD" w:rsidRDefault="00BA3F55" w:rsidP="000142BD">
      <w:pPr>
        <w:spacing w:line="240" w:lineRule="auto"/>
        <w:jc w:val="both"/>
        <w:rPr>
          <w:rFonts w:ascii="Times New Roman" w:hAnsi="Times New Roman"/>
          <w:sz w:val="24"/>
          <w:szCs w:val="24"/>
        </w:rPr>
      </w:pPr>
      <w:r w:rsidRPr="000142BD">
        <w:rPr>
          <w:rFonts w:ascii="Times New Roman" w:hAnsi="Times New Roman"/>
          <w:sz w:val="24"/>
          <w:szCs w:val="24"/>
        </w:rPr>
        <w:t>Norādām,</w:t>
      </w:r>
      <w:r w:rsidR="00CC4E58" w:rsidRPr="000142BD">
        <w:rPr>
          <w:rFonts w:ascii="Times New Roman" w:hAnsi="Times New Roman"/>
          <w:sz w:val="24"/>
          <w:szCs w:val="24"/>
        </w:rPr>
        <w:t xml:space="preserve"> ka </w:t>
      </w:r>
      <w:r w:rsidRPr="000142BD">
        <w:rPr>
          <w:rFonts w:ascii="Times New Roman" w:hAnsi="Times New Roman"/>
          <w:sz w:val="24"/>
          <w:szCs w:val="24"/>
        </w:rPr>
        <w:t>atšķirībā no 2007.-2013.gada plānošanas perioda, kad apmācību programmai netika noteiktas atbalstāmās nozares, bet izvirzītas neatbalstāmās nozares, tad 2014.-2020.gada plānošanas perioda programmā (1.2.2.1.</w:t>
      </w:r>
      <w:r w:rsidR="00D85DDF" w:rsidRPr="000142BD">
        <w:rPr>
          <w:rFonts w:ascii="Times New Roman" w:hAnsi="Times New Roman"/>
          <w:sz w:val="24"/>
          <w:szCs w:val="24"/>
        </w:rPr>
        <w:t>pasākums</w:t>
      </w:r>
      <w:r w:rsidRPr="000142BD">
        <w:rPr>
          <w:rFonts w:ascii="Times New Roman" w:hAnsi="Times New Roman"/>
          <w:sz w:val="24"/>
          <w:szCs w:val="24"/>
        </w:rPr>
        <w:t xml:space="preserve">) ir piemērota pretējā prakse. Ņemot vērā to, ka Komisijas regulu Nr.651/2014 un Nr.1407/2013 normas tiek pilnībā pārņemtas, tad atsevišķi </w:t>
      </w:r>
      <w:r w:rsidR="00773D89" w:rsidRPr="000142BD">
        <w:rPr>
          <w:rFonts w:ascii="Times New Roman" w:hAnsi="Times New Roman"/>
          <w:sz w:val="24"/>
          <w:szCs w:val="24"/>
        </w:rPr>
        <w:t xml:space="preserve">kā pielikums </w:t>
      </w:r>
      <w:r w:rsidRPr="000142BD">
        <w:rPr>
          <w:rFonts w:ascii="Times New Roman" w:hAnsi="Times New Roman"/>
          <w:sz w:val="24"/>
          <w:szCs w:val="24"/>
        </w:rPr>
        <w:t>tās netiek noteiktas, lai nedublētu informāciju.</w:t>
      </w:r>
      <w:r w:rsidR="00D86BF1" w:rsidRPr="000142BD">
        <w:rPr>
          <w:rFonts w:ascii="Times New Roman" w:hAnsi="Times New Roman"/>
          <w:sz w:val="24"/>
          <w:szCs w:val="24"/>
        </w:rPr>
        <w:tab/>
      </w:r>
    </w:p>
    <w:p w14:paraId="1351F31C" w14:textId="77777777" w:rsidR="00D86BF1" w:rsidRPr="000142BD" w:rsidRDefault="00D86BF1" w:rsidP="000142BD">
      <w:pPr>
        <w:spacing w:line="240" w:lineRule="auto"/>
        <w:jc w:val="both"/>
        <w:rPr>
          <w:rFonts w:ascii="Times New Roman" w:hAnsi="Times New Roman"/>
          <w:sz w:val="24"/>
          <w:szCs w:val="24"/>
        </w:rPr>
      </w:pPr>
      <w:r w:rsidRPr="000142BD">
        <w:rPr>
          <w:rFonts w:ascii="Times New Roman" w:hAnsi="Times New Roman"/>
          <w:sz w:val="24"/>
          <w:szCs w:val="24"/>
        </w:rPr>
        <w:t>Papildus norādām, ka projekta iesniedzējam ir jāpārliecinās par gala labuma guvēja darb</w:t>
      </w:r>
      <w:r w:rsidR="003C35DD" w:rsidRPr="000142BD">
        <w:rPr>
          <w:rFonts w:ascii="Times New Roman" w:hAnsi="Times New Roman"/>
          <w:sz w:val="24"/>
          <w:szCs w:val="24"/>
        </w:rPr>
        <w:t>ības nozari</w:t>
      </w:r>
      <w:r w:rsidRPr="000142BD">
        <w:rPr>
          <w:rFonts w:ascii="Times New Roman" w:hAnsi="Times New Roman"/>
          <w:sz w:val="24"/>
          <w:szCs w:val="24"/>
        </w:rPr>
        <w:t>. Norādām, ka informācija par gala labuma guvēja darbības nozari var tikt iegūta gan no paša gala labuma guvēja publicētās informācijas (piemēram, mājaslapas</w:t>
      </w:r>
      <w:r w:rsidR="003C35DD" w:rsidRPr="000142BD">
        <w:rPr>
          <w:rFonts w:ascii="Times New Roman" w:hAnsi="Times New Roman"/>
          <w:sz w:val="24"/>
          <w:szCs w:val="24"/>
        </w:rPr>
        <w:t xml:space="preserve">, preses </w:t>
      </w:r>
      <w:proofErr w:type="spellStart"/>
      <w:r w:rsidR="003C35DD" w:rsidRPr="000142BD">
        <w:rPr>
          <w:rFonts w:ascii="Times New Roman" w:hAnsi="Times New Roman"/>
          <w:sz w:val="24"/>
          <w:szCs w:val="24"/>
        </w:rPr>
        <w:t>relīzēm</w:t>
      </w:r>
      <w:proofErr w:type="spellEnd"/>
      <w:r w:rsidRPr="000142BD">
        <w:rPr>
          <w:rFonts w:ascii="Times New Roman" w:hAnsi="Times New Roman"/>
          <w:sz w:val="24"/>
          <w:szCs w:val="24"/>
        </w:rPr>
        <w:t xml:space="preserve">), gan arī no </w:t>
      </w:r>
      <w:r w:rsidR="003C35DD" w:rsidRPr="000142BD">
        <w:rPr>
          <w:rFonts w:ascii="Times New Roman" w:hAnsi="Times New Roman"/>
          <w:sz w:val="24"/>
          <w:szCs w:val="24"/>
        </w:rPr>
        <w:t xml:space="preserve">konkrētā komersanta darbības pārskatiem. Papildus norādām, ka lēmumam par atbalsta piešķiršanu jābūt izsekojamam un pamatotam, tādēļ aicinām projekta iesniedzējus saglabāt dokumentāciju, kas apliecina gala labuma guvēja darbības nozares </w:t>
      </w:r>
      <w:proofErr w:type="spellStart"/>
      <w:r w:rsidR="003C35DD" w:rsidRPr="000142BD">
        <w:rPr>
          <w:rFonts w:ascii="Times New Roman" w:hAnsi="Times New Roman"/>
          <w:sz w:val="24"/>
          <w:szCs w:val="24"/>
        </w:rPr>
        <w:t>izvērtējumu</w:t>
      </w:r>
      <w:proofErr w:type="spellEnd"/>
      <w:r w:rsidR="003C35DD" w:rsidRPr="000142BD">
        <w:rPr>
          <w:rFonts w:ascii="Times New Roman" w:hAnsi="Times New Roman"/>
          <w:sz w:val="24"/>
          <w:szCs w:val="24"/>
        </w:rPr>
        <w:t>.</w:t>
      </w:r>
    </w:p>
    <w:p w14:paraId="49E8259B" w14:textId="77777777" w:rsidR="000F5407" w:rsidRPr="000142BD" w:rsidRDefault="000F5407" w:rsidP="000142BD">
      <w:pPr>
        <w:pStyle w:val="Heading1"/>
        <w:numPr>
          <w:ilvl w:val="0"/>
          <w:numId w:val="1"/>
        </w:numPr>
        <w:spacing w:before="0" w:beforeAutospacing="0" w:after="0" w:afterAutospacing="0"/>
        <w:jc w:val="both"/>
        <w:rPr>
          <w:rFonts w:eastAsia="Times New Roman"/>
          <w:b w:val="0"/>
          <w:bCs w:val="0"/>
          <w:sz w:val="24"/>
          <w:szCs w:val="24"/>
          <w:lang w:eastAsia="en-US"/>
        </w:rPr>
      </w:pPr>
      <w:r w:rsidRPr="000142BD">
        <w:rPr>
          <w:rFonts w:eastAsia="Times New Roman"/>
          <w:b w:val="0"/>
          <w:bCs w:val="0"/>
          <w:sz w:val="24"/>
          <w:szCs w:val="24"/>
          <w:lang w:eastAsia="en-US"/>
        </w:rPr>
        <w:t xml:space="preserve">Vai būs attiecināmas projekta vadības  (tiešās attiecināmās izmaksas – personāla atalgojuma izmaksas) izmaksas Biedrības </w:t>
      </w:r>
      <w:r w:rsidRPr="000142BD">
        <w:rPr>
          <w:rFonts w:eastAsia="Times New Roman"/>
          <w:b w:val="0"/>
          <w:bCs w:val="0"/>
          <w:sz w:val="24"/>
          <w:szCs w:val="24"/>
          <w:lang w:eastAsia="en-US"/>
        </w:rPr>
        <w:lastRenderedPageBreak/>
        <w:t>darbiniekam, ja ir noslēgts ārpakalpojuma līgums par projekta vadību, bet darba uzdevumi atšķiras?</w:t>
      </w:r>
    </w:p>
    <w:p w14:paraId="69F77A22" w14:textId="77777777" w:rsidR="00DF0ED0" w:rsidRPr="000142BD" w:rsidRDefault="009C2626" w:rsidP="000142BD">
      <w:pPr>
        <w:pStyle w:val="Heading1"/>
        <w:spacing w:before="0" w:beforeAutospacing="0" w:after="0" w:afterAutospacing="0"/>
        <w:jc w:val="both"/>
        <w:rPr>
          <w:rFonts w:eastAsia="Times New Roman"/>
          <w:b w:val="0"/>
          <w:bCs w:val="0"/>
          <w:sz w:val="24"/>
          <w:szCs w:val="24"/>
        </w:rPr>
      </w:pPr>
      <w:r w:rsidRPr="000142BD">
        <w:rPr>
          <w:rFonts w:eastAsia="Times New Roman"/>
          <w:bCs w:val="0"/>
          <w:sz w:val="24"/>
          <w:szCs w:val="24"/>
          <w:lang w:eastAsia="en-US"/>
        </w:rPr>
        <w:t>Atbilde:</w:t>
      </w:r>
      <w:r w:rsidRPr="000142BD">
        <w:rPr>
          <w:rFonts w:eastAsia="Times New Roman"/>
          <w:b w:val="0"/>
          <w:bCs w:val="0"/>
          <w:sz w:val="24"/>
          <w:szCs w:val="24"/>
        </w:rPr>
        <w:t xml:space="preserve"> </w:t>
      </w:r>
      <w:r w:rsidR="000831C7" w:rsidRPr="000142BD">
        <w:rPr>
          <w:rFonts w:eastAsia="Times New Roman"/>
          <w:b w:val="0"/>
          <w:bCs w:val="0"/>
          <w:sz w:val="24"/>
          <w:szCs w:val="24"/>
        </w:rPr>
        <w:t xml:space="preserve">Norādām, ka </w:t>
      </w:r>
      <w:r w:rsidR="00DF0ED0" w:rsidRPr="000142BD">
        <w:rPr>
          <w:rFonts w:eastAsia="Times New Roman"/>
          <w:b w:val="0"/>
          <w:bCs w:val="0"/>
          <w:sz w:val="24"/>
          <w:szCs w:val="24"/>
        </w:rPr>
        <w:t>MK noteikumu 25.punkts paredz projekta vadīb</w:t>
      </w:r>
      <w:r w:rsidR="000831C7" w:rsidRPr="000142BD">
        <w:rPr>
          <w:rFonts w:eastAsia="Times New Roman"/>
          <w:b w:val="0"/>
          <w:bCs w:val="0"/>
          <w:sz w:val="24"/>
          <w:szCs w:val="24"/>
        </w:rPr>
        <w:t xml:space="preserve">as īstenošanu </w:t>
      </w:r>
      <w:r w:rsidR="00DF0ED0" w:rsidRPr="000142BD">
        <w:rPr>
          <w:rFonts w:eastAsia="Times New Roman"/>
          <w:b w:val="0"/>
          <w:bCs w:val="0"/>
          <w:sz w:val="24"/>
          <w:szCs w:val="24"/>
        </w:rPr>
        <w:t>divos veidos:</w:t>
      </w:r>
    </w:p>
    <w:p w14:paraId="5615477D" w14:textId="77777777" w:rsidR="00DF0ED0" w:rsidRPr="000142BD" w:rsidRDefault="00DF0ED0" w:rsidP="000142BD">
      <w:pPr>
        <w:pStyle w:val="Heading1"/>
        <w:numPr>
          <w:ilvl w:val="0"/>
          <w:numId w:val="17"/>
        </w:numPr>
        <w:spacing w:before="0" w:beforeAutospacing="0" w:after="0" w:afterAutospacing="0"/>
        <w:jc w:val="both"/>
        <w:rPr>
          <w:rFonts w:eastAsia="Times New Roman"/>
          <w:b w:val="0"/>
          <w:bCs w:val="0"/>
          <w:sz w:val="24"/>
          <w:szCs w:val="24"/>
        </w:rPr>
      </w:pPr>
      <w:r w:rsidRPr="000142BD">
        <w:rPr>
          <w:rFonts w:eastAsia="Times New Roman"/>
          <w:b w:val="0"/>
          <w:bCs w:val="0"/>
          <w:sz w:val="24"/>
          <w:szCs w:val="24"/>
        </w:rPr>
        <w:t>Biedrības darbinieks, kurš nodrošina projekta vadību;</w:t>
      </w:r>
    </w:p>
    <w:p w14:paraId="096457C9" w14:textId="77777777" w:rsidR="00DF0ED0" w:rsidRPr="000142BD" w:rsidRDefault="00DF0ED0" w:rsidP="000142BD">
      <w:pPr>
        <w:pStyle w:val="Heading1"/>
        <w:numPr>
          <w:ilvl w:val="0"/>
          <w:numId w:val="17"/>
        </w:numPr>
        <w:spacing w:before="0" w:beforeAutospacing="0" w:after="0" w:afterAutospacing="0"/>
        <w:jc w:val="both"/>
        <w:rPr>
          <w:rFonts w:eastAsia="Times New Roman"/>
          <w:b w:val="0"/>
          <w:bCs w:val="0"/>
          <w:sz w:val="24"/>
          <w:szCs w:val="24"/>
          <w:lang w:eastAsia="en-US"/>
        </w:rPr>
      </w:pPr>
      <w:r w:rsidRPr="000142BD">
        <w:rPr>
          <w:rFonts w:eastAsia="Times New Roman"/>
          <w:b w:val="0"/>
          <w:bCs w:val="0"/>
          <w:sz w:val="24"/>
          <w:szCs w:val="24"/>
        </w:rPr>
        <w:t xml:space="preserve">Ārpakalpojuma veidā </w:t>
      </w:r>
      <w:r w:rsidR="000831C7" w:rsidRPr="000142BD">
        <w:rPr>
          <w:rFonts w:eastAsia="Times New Roman"/>
          <w:b w:val="0"/>
          <w:bCs w:val="0"/>
          <w:sz w:val="24"/>
          <w:szCs w:val="24"/>
        </w:rPr>
        <w:t xml:space="preserve">uz uzņēmuma vai pakalpojuma līguma pamata </w:t>
      </w:r>
      <w:r w:rsidRPr="000142BD">
        <w:rPr>
          <w:rFonts w:eastAsia="Times New Roman"/>
          <w:b w:val="0"/>
          <w:bCs w:val="0"/>
          <w:sz w:val="24"/>
          <w:szCs w:val="24"/>
        </w:rPr>
        <w:t>piesaistīts projekta vadītājs.</w:t>
      </w:r>
    </w:p>
    <w:p w14:paraId="69887789" w14:textId="77777777" w:rsidR="00DF0ED0" w:rsidRPr="000142BD" w:rsidRDefault="002D284C" w:rsidP="000142BD">
      <w:pPr>
        <w:pStyle w:val="Heading1"/>
        <w:spacing w:before="0" w:beforeAutospacing="0" w:after="0" w:afterAutospacing="0"/>
        <w:ind w:left="360"/>
        <w:jc w:val="both"/>
        <w:rPr>
          <w:rFonts w:eastAsia="Times New Roman"/>
          <w:b w:val="0"/>
          <w:bCs w:val="0"/>
          <w:sz w:val="24"/>
          <w:szCs w:val="24"/>
        </w:rPr>
      </w:pPr>
      <w:r w:rsidRPr="000142BD">
        <w:rPr>
          <w:rFonts w:eastAsia="Times New Roman"/>
          <w:b w:val="0"/>
          <w:bCs w:val="0"/>
          <w:sz w:val="24"/>
          <w:szCs w:val="24"/>
        </w:rPr>
        <w:t>J</w:t>
      </w:r>
      <w:r w:rsidR="00DF0ED0" w:rsidRPr="000142BD">
        <w:rPr>
          <w:rFonts w:eastAsia="Times New Roman"/>
          <w:b w:val="0"/>
          <w:bCs w:val="0"/>
          <w:sz w:val="24"/>
          <w:szCs w:val="24"/>
        </w:rPr>
        <w:t xml:space="preserve">a </w:t>
      </w:r>
      <w:r w:rsidRPr="000142BD">
        <w:rPr>
          <w:rFonts w:eastAsia="Times New Roman"/>
          <w:b w:val="0"/>
          <w:bCs w:val="0"/>
          <w:sz w:val="24"/>
          <w:szCs w:val="24"/>
        </w:rPr>
        <w:t xml:space="preserve">projekta vadību nodrošina </w:t>
      </w:r>
      <w:r w:rsidR="00DF0ED0" w:rsidRPr="000142BD">
        <w:rPr>
          <w:rFonts w:eastAsia="Times New Roman"/>
          <w:b w:val="0"/>
          <w:bCs w:val="0"/>
          <w:sz w:val="24"/>
          <w:szCs w:val="24"/>
        </w:rPr>
        <w:t xml:space="preserve">biedrības darbinieks, t.i. šī darbinieka izmaksas ir tieši attiecināmas šī projekta ietvaros. Šajā gadījumā arī atbalsts, kas tiek sniegts, tiek uzskaitīts kā valsts atbalsts biedrībai un tiek sniegts kā </w:t>
      </w:r>
      <w:proofErr w:type="spellStart"/>
      <w:r w:rsidR="00DF0ED0" w:rsidRPr="000142BD">
        <w:rPr>
          <w:rFonts w:eastAsia="Times New Roman"/>
          <w:b w:val="0"/>
          <w:bCs w:val="0"/>
          <w:i/>
          <w:sz w:val="24"/>
          <w:szCs w:val="24"/>
        </w:rPr>
        <w:t>de</w:t>
      </w:r>
      <w:proofErr w:type="spellEnd"/>
      <w:r w:rsidR="00DF0ED0" w:rsidRPr="000142BD">
        <w:rPr>
          <w:rFonts w:eastAsia="Times New Roman"/>
          <w:b w:val="0"/>
          <w:bCs w:val="0"/>
          <w:i/>
          <w:sz w:val="24"/>
          <w:szCs w:val="24"/>
        </w:rPr>
        <w:t xml:space="preserve"> </w:t>
      </w:r>
      <w:proofErr w:type="spellStart"/>
      <w:r w:rsidR="00DF0ED0" w:rsidRPr="000142BD">
        <w:rPr>
          <w:rFonts w:eastAsia="Times New Roman"/>
          <w:b w:val="0"/>
          <w:bCs w:val="0"/>
          <w:i/>
          <w:sz w:val="24"/>
          <w:szCs w:val="24"/>
        </w:rPr>
        <w:t>minimis</w:t>
      </w:r>
      <w:proofErr w:type="spellEnd"/>
      <w:r w:rsidR="00DF0ED0" w:rsidRPr="000142BD">
        <w:rPr>
          <w:rFonts w:eastAsia="Times New Roman"/>
          <w:b w:val="0"/>
          <w:bCs w:val="0"/>
          <w:sz w:val="24"/>
          <w:szCs w:val="24"/>
        </w:rPr>
        <w:t xml:space="preserve"> atbalsts.</w:t>
      </w:r>
    </w:p>
    <w:p w14:paraId="335EA17B" w14:textId="77777777" w:rsidR="00DF0ED0" w:rsidRPr="000142BD" w:rsidRDefault="00DF0ED0" w:rsidP="000142BD">
      <w:pPr>
        <w:pStyle w:val="Heading1"/>
        <w:spacing w:before="0" w:beforeAutospacing="0" w:after="0" w:afterAutospacing="0"/>
        <w:ind w:left="360"/>
        <w:jc w:val="both"/>
        <w:rPr>
          <w:rFonts w:eastAsia="Times New Roman"/>
          <w:b w:val="0"/>
          <w:bCs w:val="0"/>
          <w:sz w:val="24"/>
          <w:szCs w:val="24"/>
        </w:rPr>
      </w:pPr>
      <w:r w:rsidRPr="000142BD">
        <w:rPr>
          <w:rFonts w:eastAsia="Times New Roman"/>
          <w:b w:val="0"/>
          <w:bCs w:val="0"/>
          <w:sz w:val="24"/>
          <w:szCs w:val="24"/>
        </w:rPr>
        <w:t>Ja projekta vadība tiek nodrošināta ārpakalpojuma veidā, tad tās personāla izmaksas ir uzskatāmas par netiešajām attiecināmajām izmaksām</w:t>
      </w:r>
      <w:r w:rsidR="002D284C" w:rsidRPr="000142BD">
        <w:rPr>
          <w:rFonts w:eastAsia="Times New Roman"/>
          <w:b w:val="0"/>
          <w:bCs w:val="0"/>
          <w:sz w:val="24"/>
          <w:szCs w:val="24"/>
        </w:rPr>
        <w:t xml:space="preserve"> (atbilstoši MK noteikumu 23.1.2.2.apakšpunktā noteiktajam). Šajā gadījumā tas netiek uzskatīts par valsts atbalstu biedrībai.</w:t>
      </w:r>
    </w:p>
    <w:p w14:paraId="5065B5F0" w14:textId="77777777" w:rsidR="00DF0ED0" w:rsidRPr="000142BD" w:rsidRDefault="002D284C" w:rsidP="000142BD">
      <w:pPr>
        <w:pStyle w:val="Heading1"/>
        <w:spacing w:before="0" w:beforeAutospacing="0" w:after="0" w:afterAutospacing="0"/>
        <w:ind w:left="360"/>
        <w:jc w:val="both"/>
        <w:rPr>
          <w:rFonts w:eastAsia="Times New Roman"/>
          <w:b w:val="0"/>
          <w:bCs w:val="0"/>
          <w:sz w:val="24"/>
          <w:szCs w:val="24"/>
        </w:rPr>
      </w:pPr>
      <w:r w:rsidRPr="000142BD">
        <w:rPr>
          <w:rFonts w:eastAsia="Times New Roman"/>
          <w:b w:val="0"/>
          <w:bCs w:val="0"/>
          <w:sz w:val="24"/>
          <w:szCs w:val="24"/>
        </w:rPr>
        <w:t>G</w:t>
      </w:r>
      <w:r w:rsidR="00DF0ED0" w:rsidRPr="000142BD">
        <w:rPr>
          <w:rFonts w:eastAsia="Times New Roman"/>
          <w:b w:val="0"/>
          <w:bCs w:val="0"/>
          <w:sz w:val="24"/>
          <w:szCs w:val="24"/>
        </w:rPr>
        <w:t>ad</w:t>
      </w:r>
      <w:r w:rsidRPr="000142BD">
        <w:rPr>
          <w:rFonts w:eastAsia="Times New Roman"/>
          <w:b w:val="0"/>
          <w:bCs w:val="0"/>
          <w:sz w:val="24"/>
          <w:szCs w:val="24"/>
        </w:rPr>
        <w:t>ījumā, ja</w:t>
      </w:r>
      <w:r w:rsidR="00DF0ED0" w:rsidRPr="000142BD">
        <w:rPr>
          <w:rFonts w:eastAsia="Times New Roman"/>
          <w:b w:val="0"/>
          <w:bCs w:val="0"/>
          <w:sz w:val="24"/>
          <w:szCs w:val="24"/>
        </w:rPr>
        <w:t xml:space="preserve"> ir plānots apvienot projekta vadību, piemēram, projekta vadītājs kā ārpakalpojums tiek iepirkts atbilstoši normatīvajiem aktiem iepirkumu procedūras jomā</w:t>
      </w:r>
      <w:r w:rsidRPr="000142BD">
        <w:rPr>
          <w:rFonts w:eastAsia="Times New Roman"/>
          <w:b w:val="0"/>
          <w:bCs w:val="0"/>
          <w:sz w:val="24"/>
          <w:szCs w:val="24"/>
        </w:rPr>
        <w:t>, un papildus tam projekta vadībā tiek iesaistīti papildus personas, kas ir biedrības darbinieki, tad abas pozīcijas ir skaidri nodalāmas budžetā un finanšu plūsmā projektu iesniedzot un pēc tam iesniedzot maksājumu pieprasījumus.</w:t>
      </w:r>
    </w:p>
    <w:p w14:paraId="69019240" w14:textId="77777777" w:rsidR="002D284C" w:rsidRPr="000142BD" w:rsidRDefault="002D284C" w:rsidP="000142BD">
      <w:pPr>
        <w:pStyle w:val="Heading1"/>
        <w:spacing w:before="0" w:beforeAutospacing="0" w:after="0" w:afterAutospacing="0"/>
        <w:ind w:left="360"/>
        <w:jc w:val="both"/>
        <w:rPr>
          <w:rFonts w:eastAsia="Times New Roman"/>
          <w:b w:val="0"/>
          <w:bCs w:val="0"/>
          <w:sz w:val="24"/>
          <w:szCs w:val="24"/>
        </w:rPr>
      </w:pPr>
      <w:r w:rsidRPr="000142BD">
        <w:rPr>
          <w:rFonts w:eastAsia="Times New Roman"/>
          <w:b w:val="0"/>
          <w:bCs w:val="0"/>
          <w:sz w:val="24"/>
          <w:szCs w:val="24"/>
        </w:rPr>
        <w:lastRenderedPageBreak/>
        <w:t xml:space="preserve">Norādām, ka jebkurā gadījumā tiešo un netiešo izmaksu summa projekta vadībai, atbilstoši MK noteikumu 23.1.2.apakšpunktam, nedrīkst pārsniegt 3000 </w:t>
      </w:r>
      <w:proofErr w:type="spellStart"/>
      <w:r w:rsidRPr="000142BD">
        <w:rPr>
          <w:rFonts w:eastAsia="Times New Roman"/>
          <w:b w:val="0"/>
          <w:bCs w:val="0"/>
          <w:i/>
          <w:sz w:val="24"/>
          <w:szCs w:val="24"/>
        </w:rPr>
        <w:t>euro</w:t>
      </w:r>
      <w:proofErr w:type="spellEnd"/>
      <w:r w:rsidRPr="000142BD">
        <w:rPr>
          <w:rFonts w:eastAsia="Times New Roman"/>
          <w:b w:val="0"/>
          <w:bCs w:val="0"/>
          <w:i/>
          <w:sz w:val="24"/>
          <w:szCs w:val="24"/>
        </w:rPr>
        <w:t xml:space="preserve"> </w:t>
      </w:r>
      <w:r w:rsidRPr="000142BD">
        <w:rPr>
          <w:rFonts w:eastAsia="Times New Roman"/>
          <w:b w:val="0"/>
          <w:bCs w:val="0"/>
          <w:sz w:val="24"/>
          <w:szCs w:val="24"/>
        </w:rPr>
        <w:t>mēnesī.</w:t>
      </w:r>
    </w:p>
    <w:p w14:paraId="51EB9D0B" w14:textId="77777777" w:rsidR="000F5407" w:rsidRPr="000142BD" w:rsidRDefault="000F5407" w:rsidP="000142BD">
      <w:pPr>
        <w:pStyle w:val="Heading1"/>
        <w:spacing w:before="0" w:beforeAutospacing="0" w:after="0" w:afterAutospacing="0"/>
        <w:ind w:left="720"/>
        <w:jc w:val="both"/>
        <w:rPr>
          <w:rFonts w:eastAsia="Times New Roman"/>
          <w:b w:val="0"/>
          <w:bCs w:val="0"/>
          <w:sz w:val="24"/>
          <w:szCs w:val="24"/>
          <w:lang w:eastAsia="en-US"/>
        </w:rPr>
      </w:pPr>
    </w:p>
    <w:p w14:paraId="56F47E58" w14:textId="77777777" w:rsidR="000F5407" w:rsidRPr="000142BD" w:rsidRDefault="000F5407" w:rsidP="000142BD">
      <w:pPr>
        <w:pStyle w:val="Heading1"/>
        <w:numPr>
          <w:ilvl w:val="0"/>
          <w:numId w:val="1"/>
        </w:numPr>
        <w:spacing w:before="0" w:beforeAutospacing="0" w:after="0" w:afterAutospacing="0"/>
        <w:jc w:val="both"/>
        <w:rPr>
          <w:rFonts w:eastAsia="Times New Roman"/>
          <w:b w:val="0"/>
          <w:bCs w:val="0"/>
          <w:sz w:val="24"/>
          <w:szCs w:val="24"/>
          <w:lang w:eastAsia="en-US"/>
        </w:rPr>
      </w:pPr>
      <w:r w:rsidRPr="000142BD">
        <w:rPr>
          <w:rFonts w:eastAsia="Times New Roman"/>
          <w:b w:val="0"/>
          <w:bCs w:val="0"/>
          <w:sz w:val="24"/>
          <w:szCs w:val="24"/>
          <w:lang w:eastAsia="en-US"/>
        </w:rPr>
        <w:t>Ja projekta vadība (tiešās attiecināmās izmaksas – personāla atalgojuma izmaksas) paredzēts nodrošināt kā ārpakalpojumu, vai ārpakalpojuma sniedzēja atlase jāveic līdz projekta iesniegšanai Sadarbības iestādē? Ja nē, tad kāda informācija jāsniedz par projekta vadītājiem kopā ar projekta iesniegumu?</w:t>
      </w:r>
    </w:p>
    <w:p w14:paraId="7C9FDD84" w14:textId="77777777" w:rsidR="000F5407" w:rsidRPr="000142BD" w:rsidRDefault="009C2626" w:rsidP="000142BD">
      <w:pPr>
        <w:spacing w:after="0" w:line="240" w:lineRule="auto"/>
        <w:jc w:val="both"/>
        <w:rPr>
          <w:rFonts w:ascii="Times New Roman" w:hAnsi="Times New Roman" w:cs="Times New Roman"/>
          <w:bCs/>
          <w:sz w:val="24"/>
          <w:szCs w:val="24"/>
        </w:rPr>
      </w:pPr>
      <w:r w:rsidRPr="000142BD">
        <w:rPr>
          <w:rFonts w:ascii="Times New Roman" w:eastAsia="Times New Roman" w:hAnsi="Times New Roman" w:cs="Times New Roman"/>
          <w:b/>
          <w:bCs/>
          <w:sz w:val="24"/>
          <w:szCs w:val="24"/>
        </w:rPr>
        <w:t xml:space="preserve">Atbilde: </w:t>
      </w:r>
      <w:r w:rsidR="00865CAF" w:rsidRPr="000142BD">
        <w:rPr>
          <w:rFonts w:ascii="Times New Roman" w:hAnsi="Times New Roman" w:cs="Times New Roman"/>
          <w:bCs/>
          <w:sz w:val="24"/>
          <w:szCs w:val="24"/>
        </w:rPr>
        <w:t>Projekta iesniedzējam projekta iesnieguma 2.1.punktā jāpamato, kāpēc projekta vadības pakalpojumu izvēlējās kā ārpakalpojumu, jānorāda galvenās pieredzes un kvalifikācijas prasības projekta vadītājam, kā arī jānorāda, ka, piemēram, izsludināts iepirkums. Nav nosacījuma, ka līgumam jābūt noslēgtam uz projekta iesnieguma iesniegšanas brīdi.</w:t>
      </w:r>
    </w:p>
    <w:p w14:paraId="1C021235" w14:textId="14A6B29E" w:rsidR="002D284C" w:rsidRPr="000142BD" w:rsidRDefault="002D284C" w:rsidP="000142BD">
      <w:pPr>
        <w:spacing w:after="0" w:line="240" w:lineRule="auto"/>
        <w:jc w:val="both"/>
        <w:rPr>
          <w:rFonts w:ascii="Times New Roman" w:hAnsi="Times New Roman" w:cs="Times New Roman"/>
          <w:bCs/>
          <w:sz w:val="24"/>
          <w:szCs w:val="24"/>
        </w:rPr>
      </w:pPr>
      <w:r w:rsidRPr="000142BD">
        <w:rPr>
          <w:rFonts w:ascii="Times New Roman" w:hAnsi="Times New Roman" w:cs="Times New Roman"/>
          <w:bCs/>
          <w:sz w:val="24"/>
          <w:szCs w:val="24"/>
        </w:rPr>
        <w:t xml:space="preserve">Ņemot vērā to, ka iepirkuma procedūra varētu arī nebūt </w:t>
      </w:r>
      <w:r w:rsidR="000142BD">
        <w:rPr>
          <w:rFonts w:ascii="Times New Roman" w:hAnsi="Times New Roman" w:cs="Times New Roman"/>
          <w:bCs/>
          <w:sz w:val="24"/>
          <w:szCs w:val="24"/>
        </w:rPr>
        <w:t xml:space="preserve">izsludināta vai </w:t>
      </w:r>
      <w:r w:rsidRPr="000142BD">
        <w:rPr>
          <w:rFonts w:ascii="Times New Roman" w:hAnsi="Times New Roman" w:cs="Times New Roman"/>
          <w:bCs/>
          <w:sz w:val="24"/>
          <w:szCs w:val="24"/>
        </w:rPr>
        <w:t>noslēgusies attiecībā uz projekta vadības ārpakalpojumu, līdz ar projekta iesniegumu var neiesniegt aizpildītu CV formu, kas ir pievienota atlases nolikumam</w:t>
      </w:r>
      <w:r w:rsidR="00E13837" w:rsidRPr="000142BD">
        <w:rPr>
          <w:rFonts w:ascii="Times New Roman" w:hAnsi="Times New Roman" w:cs="Times New Roman"/>
          <w:bCs/>
          <w:sz w:val="24"/>
          <w:szCs w:val="24"/>
        </w:rPr>
        <w:t xml:space="preserve"> kā 1.pielikums. </w:t>
      </w:r>
    </w:p>
    <w:p w14:paraId="16813B78" w14:textId="77777777" w:rsidR="004B69D8" w:rsidRPr="000142BD" w:rsidRDefault="004B69D8" w:rsidP="000142BD">
      <w:pPr>
        <w:spacing w:after="0" w:line="240" w:lineRule="auto"/>
        <w:jc w:val="both"/>
        <w:rPr>
          <w:rFonts w:ascii="Times New Roman" w:hAnsi="Times New Roman" w:cs="Times New Roman"/>
          <w:bCs/>
          <w:sz w:val="24"/>
          <w:szCs w:val="24"/>
        </w:rPr>
      </w:pPr>
    </w:p>
    <w:p w14:paraId="76D3379E" w14:textId="77777777" w:rsidR="000F5407" w:rsidRPr="000142BD" w:rsidRDefault="000F5407" w:rsidP="000142BD">
      <w:pPr>
        <w:pStyle w:val="Heading1"/>
        <w:numPr>
          <w:ilvl w:val="0"/>
          <w:numId w:val="1"/>
        </w:numPr>
        <w:spacing w:before="0" w:beforeAutospacing="0" w:after="0" w:afterAutospacing="0"/>
        <w:jc w:val="both"/>
        <w:rPr>
          <w:rFonts w:eastAsia="Times New Roman"/>
          <w:b w:val="0"/>
          <w:bCs w:val="0"/>
          <w:sz w:val="24"/>
          <w:szCs w:val="24"/>
          <w:lang w:eastAsia="en-US"/>
        </w:rPr>
      </w:pPr>
      <w:r w:rsidRPr="000142BD">
        <w:rPr>
          <w:rFonts w:eastAsia="Times New Roman"/>
          <w:b w:val="0"/>
          <w:bCs w:val="0"/>
          <w:sz w:val="24"/>
          <w:szCs w:val="24"/>
          <w:lang w:eastAsia="en-US"/>
        </w:rPr>
        <w:t xml:space="preserve">Saskaņā ar </w:t>
      </w:r>
      <w:r w:rsidR="000A7EE3" w:rsidRPr="000142BD">
        <w:rPr>
          <w:rFonts w:eastAsia="Times New Roman"/>
          <w:b w:val="0"/>
          <w:bCs w:val="0"/>
          <w:sz w:val="24"/>
          <w:szCs w:val="24"/>
          <w:lang w:eastAsia="en-US"/>
        </w:rPr>
        <w:t xml:space="preserve">SAM MK noteikumu </w:t>
      </w:r>
      <w:r w:rsidRPr="000142BD">
        <w:rPr>
          <w:rFonts w:eastAsia="Times New Roman"/>
          <w:b w:val="0"/>
          <w:bCs w:val="0"/>
          <w:sz w:val="24"/>
          <w:szCs w:val="24"/>
          <w:lang w:eastAsia="en-US"/>
        </w:rPr>
        <w:t xml:space="preserve">23.1.2.punktu norādītas projekta vadības tiešās un netiešās attiecināmās izmaksas. Ņemot vērā, ka  projekta vadības tiešo un netiešo attiecināmo izmaksu preču un pakalpojumu piegādātāji ir ar atšķirīgu </w:t>
      </w:r>
      <w:r w:rsidRPr="000142BD">
        <w:rPr>
          <w:rFonts w:eastAsia="Times New Roman"/>
          <w:b w:val="0"/>
          <w:bCs w:val="0"/>
          <w:sz w:val="24"/>
          <w:szCs w:val="24"/>
          <w:lang w:eastAsia="en-US"/>
        </w:rPr>
        <w:lastRenderedPageBreak/>
        <w:t xml:space="preserve">saturu, materiāli-tehnisko nodrošinājumu un piegādātāju loku, vai ir jāveic iepirkuma procedūra </w:t>
      </w:r>
      <w:r w:rsidRPr="000142BD">
        <w:rPr>
          <w:rFonts w:eastAsia="Times New Roman"/>
          <w:b w:val="0"/>
          <w:bCs w:val="0"/>
          <w:iCs/>
          <w:sz w:val="24"/>
          <w:szCs w:val="24"/>
          <w:lang w:eastAsia="en-US"/>
        </w:rPr>
        <w:t>(saskaņā ar MK noteikumiemNr.299, ja iepirkuma priekšmeta paredzamā līgumcena ir virs 70 000 EUR)</w:t>
      </w:r>
      <w:r w:rsidRPr="000142BD">
        <w:rPr>
          <w:rFonts w:eastAsia="Times New Roman"/>
          <w:b w:val="0"/>
          <w:bCs w:val="0"/>
          <w:sz w:val="24"/>
          <w:szCs w:val="24"/>
          <w:lang w:eastAsia="en-US"/>
        </w:rPr>
        <w:t>, ja tiešās attiecināmās izmaksas ir plānotas mazākas par 70 000 EUR un netiešās izmaksas ir plānotas mazākas par 70 000 EUR, taču abas kopā varētu pārsniedz 70 000 EUR?</w:t>
      </w:r>
    </w:p>
    <w:p w14:paraId="20099E1D" w14:textId="77777777" w:rsidR="009C2626" w:rsidRPr="000142BD" w:rsidRDefault="009C2626" w:rsidP="000142BD">
      <w:pPr>
        <w:spacing w:after="0" w:line="240" w:lineRule="auto"/>
        <w:jc w:val="both"/>
        <w:rPr>
          <w:rFonts w:ascii="Times New Roman" w:hAnsi="Times New Roman" w:cs="Times New Roman"/>
          <w:bCs/>
          <w:sz w:val="24"/>
          <w:szCs w:val="24"/>
        </w:rPr>
      </w:pPr>
      <w:r w:rsidRPr="000142BD">
        <w:rPr>
          <w:rFonts w:ascii="Times New Roman" w:eastAsia="Times New Roman" w:hAnsi="Times New Roman" w:cs="Times New Roman"/>
          <w:b/>
          <w:bCs/>
          <w:sz w:val="24"/>
          <w:szCs w:val="24"/>
        </w:rPr>
        <w:t xml:space="preserve">Atbilde: </w:t>
      </w:r>
      <w:r w:rsidRPr="000142BD">
        <w:rPr>
          <w:rFonts w:ascii="Times New Roman" w:eastAsia="Times New Roman" w:hAnsi="Times New Roman" w:cs="Times New Roman"/>
          <w:bCs/>
          <w:sz w:val="24"/>
          <w:szCs w:val="24"/>
        </w:rPr>
        <w:t>P</w:t>
      </w:r>
      <w:r w:rsidR="00865CAF" w:rsidRPr="000142BD">
        <w:rPr>
          <w:rFonts w:ascii="Times New Roman" w:hAnsi="Times New Roman" w:cs="Times New Roman"/>
          <w:bCs/>
          <w:sz w:val="24"/>
          <w:szCs w:val="24"/>
        </w:rPr>
        <w:t xml:space="preserve">rojekta vadību </w:t>
      </w:r>
      <w:r w:rsidRPr="000142BD">
        <w:rPr>
          <w:rFonts w:ascii="Times New Roman" w:hAnsi="Times New Roman" w:cs="Times New Roman"/>
          <w:bCs/>
          <w:sz w:val="24"/>
          <w:szCs w:val="24"/>
        </w:rPr>
        <w:t>var iepirkt kā ārpakalpojumu gan kopumā, iepirkuma specifikācijā definējot, kas iekļauts cenā, gan atsevišķi tikai projekta vadītāja pakalpojumu (darba samaksa), attiecīgi formulējot prasības, šādā gadījumā biedrība var nodrošināt savas telpas u.c. resursus.</w:t>
      </w:r>
    </w:p>
    <w:p w14:paraId="2C037FCD" w14:textId="77777777" w:rsidR="004B69D8" w:rsidRPr="000142BD" w:rsidRDefault="004B69D8" w:rsidP="000142BD">
      <w:pPr>
        <w:spacing w:after="0" w:line="240" w:lineRule="auto"/>
        <w:jc w:val="both"/>
        <w:rPr>
          <w:rFonts w:ascii="Times New Roman" w:hAnsi="Times New Roman" w:cs="Times New Roman"/>
          <w:bCs/>
          <w:sz w:val="24"/>
          <w:szCs w:val="24"/>
        </w:rPr>
      </w:pPr>
    </w:p>
    <w:p w14:paraId="1D4A96F8" w14:textId="77777777" w:rsidR="004B69D8" w:rsidRPr="000142BD" w:rsidRDefault="000F5407" w:rsidP="000142BD">
      <w:pPr>
        <w:pStyle w:val="ListParagraph"/>
        <w:numPr>
          <w:ilvl w:val="0"/>
          <w:numId w:val="1"/>
        </w:numPr>
        <w:spacing w:after="0" w:line="240" w:lineRule="auto"/>
        <w:jc w:val="both"/>
        <w:rPr>
          <w:rFonts w:ascii="Times New Roman" w:eastAsia="Times New Roman" w:hAnsi="Times New Roman"/>
          <w:bCs/>
          <w:sz w:val="24"/>
          <w:szCs w:val="24"/>
        </w:rPr>
      </w:pPr>
      <w:r w:rsidRPr="000142BD">
        <w:rPr>
          <w:rFonts w:ascii="Times New Roman" w:eastAsia="Times New Roman" w:hAnsi="Times New Roman"/>
          <w:sz w:val="24"/>
          <w:szCs w:val="24"/>
        </w:rPr>
        <w:t>Ja kādā no apmācību jomām (ar atšķirīgu piegādātāju loku, piemēram „Datorika”) plānotais attiecināmo izmaksu apjoms ir mazāks par 70 000 EUR, vai ir jāveic iepirkumu procedūra kā par iepirkuma priekšmetu, kura paredzamā līgumcena ir virs 70 000 EUR?</w:t>
      </w:r>
    </w:p>
    <w:p w14:paraId="518E641C" w14:textId="77777777" w:rsidR="000F5407" w:rsidRPr="000142BD" w:rsidRDefault="009C2626" w:rsidP="000142BD">
      <w:pPr>
        <w:spacing w:after="0" w:line="240" w:lineRule="auto"/>
        <w:jc w:val="both"/>
        <w:rPr>
          <w:rFonts w:ascii="Times New Roman" w:eastAsia="Times New Roman" w:hAnsi="Times New Roman" w:cs="Times New Roman"/>
          <w:sz w:val="24"/>
          <w:szCs w:val="24"/>
        </w:rPr>
      </w:pPr>
      <w:r w:rsidRPr="000142BD">
        <w:rPr>
          <w:rFonts w:ascii="Times New Roman" w:eastAsia="Times New Roman" w:hAnsi="Times New Roman" w:cs="Times New Roman"/>
          <w:b/>
          <w:bCs/>
          <w:sz w:val="24"/>
          <w:szCs w:val="24"/>
        </w:rPr>
        <w:t xml:space="preserve">Atbilde: </w:t>
      </w:r>
      <w:r w:rsidR="00FC61CA" w:rsidRPr="000142BD">
        <w:rPr>
          <w:rFonts w:ascii="Times New Roman" w:hAnsi="Times New Roman" w:cs="Times New Roman"/>
          <w:bCs/>
          <w:sz w:val="24"/>
          <w:szCs w:val="24"/>
        </w:rPr>
        <w:t xml:space="preserve">Ja plānotais </w:t>
      </w:r>
      <w:r w:rsidR="00FC61CA" w:rsidRPr="000142BD">
        <w:rPr>
          <w:rFonts w:ascii="Times New Roman" w:eastAsia="Times New Roman" w:hAnsi="Times New Roman" w:cs="Times New Roman"/>
          <w:sz w:val="24"/>
          <w:szCs w:val="24"/>
        </w:rPr>
        <w:t>attiecināmo izmaksu apjoms par konkrētu iepirkuma priekšmetu  ir mazāks par 70 000 EUR, tad nav jāveic iepirkuma procedūra kā par iepirkuma priekšmetu, kura paredzamā līgumcena ir virs 70 000 EUR.</w:t>
      </w:r>
      <w:r w:rsidRPr="000142BD">
        <w:rPr>
          <w:rFonts w:ascii="Times New Roman" w:eastAsia="Times New Roman" w:hAnsi="Times New Roman" w:cs="Times New Roman"/>
          <w:sz w:val="24"/>
          <w:szCs w:val="24"/>
        </w:rPr>
        <w:t xml:space="preserve"> Bet jāvērtē konkrēta apmācību joma un konkrēta situācija, lai noteiktu, vai piegādātāju loks ir atšķirīgs.</w:t>
      </w:r>
    </w:p>
    <w:p w14:paraId="5EA372F7" w14:textId="77777777" w:rsidR="004B69D8" w:rsidRPr="000142BD" w:rsidRDefault="004B69D8" w:rsidP="000142BD">
      <w:pPr>
        <w:spacing w:after="0" w:line="240" w:lineRule="auto"/>
        <w:jc w:val="both"/>
        <w:rPr>
          <w:rFonts w:ascii="Times New Roman" w:hAnsi="Times New Roman" w:cs="Times New Roman"/>
          <w:bCs/>
          <w:sz w:val="24"/>
          <w:szCs w:val="24"/>
        </w:rPr>
      </w:pPr>
    </w:p>
    <w:p w14:paraId="3F7E640B" w14:textId="77777777" w:rsidR="000F5407" w:rsidRPr="000142BD" w:rsidRDefault="000F5407" w:rsidP="000142BD">
      <w:pPr>
        <w:pStyle w:val="Heading1"/>
        <w:numPr>
          <w:ilvl w:val="0"/>
          <w:numId w:val="1"/>
        </w:numPr>
        <w:spacing w:before="0" w:beforeAutospacing="0" w:after="0" w:afterAutospacing="0"/>
        <w:jc w:val="both"/>
        <w:rPr>
          <w:rFonts w:eastAsia="Times New Roman"/>
          <w:b w:val="0"/>
          <w:bCs w:val="0"/>
          <w:sz w:val="24"/>
          <w:szCs w:val="24"/>
          <w:lang w:eastAsia="en-US"/>
        </w:rPr>
      </w:pPr>
      <w:r w:rsidRPr="000142BD">
        <w:rPr>
          <w:rFonts w:eastAsia="Times New Roman"/>
          <w:b w:val="0"/>
          <w:bCs w:val="0"/>
          <w:sz w:val="24"/>
          <w:szCs w:val="24"/>
          <w:lang w:eastAsia="en-US"/>
        </w:rPr>
        <w:lastRenderedPageBreak/>
        <w:t xml:space="preserve">Kādā kārtībā jāveic pārbaudes dokumentēšana un kādi avoti ir jāpārbauda, lai gūtu pietiekamu pārliecību par MK not.20.3.punkta prasību izpildi? </w:t>
      </w:r>
    </w:p>
    <w:p w14:paraId="6ED0CC91" w14:textId="69A5B809" w:rsidR="00FC61CA" w:rsidRPr="000142BD" w:rsidRDefault="000A7EE3" w:rsidP="000142BD">
      <w:pPr>
        <w:pStyle w:val="Heading1"/>
        <w:spacing w:before="0" w:beforeAutospacing="0" w:after="0" w:afterAutospacing="0"/>
        <w:jc w:val="both"/>
        <w:rPr>
          <w:rFonts w:eastAsia="Times New Roman"/>
          <w:b w:val="0"/>
          <w:bCs w:val="0"/>
          <w:sz w:val="24"/>
          <w:szCs w:val="24"/>
          <w:lang w:eastAsia="en-US"/>
        </w:rPr>
      </w:pPr>
      <w:r w:rsidRPr="000142BD">
        <w:rPr>
          <w:rFonts w:eastAsia="Times New Roman"/>
          <w:bCs w:val="0"/>
          <w:sz w:val="24"/>
          <w:szCs w:val="24"/>
          <w:lang w:eastAsia="en-US"/>
        </w:rPr>
        <w:t>Atbilde:</w:t>
      </w:r>
      <w:r w:rsidRPr="000142BD">
        <w:rPr>
          <w:rFonts w:eastAsia="Times New Roman"/>
          <w:b w:val="0"/>
          <w:bCs w:val="0"/>
          <w:sz w:val="24"/>
          <w:szCs w:val="24"/>
        </w:rPr>
        <w:t xml:space="preserve"> </w:t>
      </w:r>
      <w:r w:rsidR="00FC61CA" w:rsidRPr="000142BD">
        <w:rPr>
          <w:rFonts w:eastAsia="Times New Roman"/>
          <w:b w:val="0"/>
          <w:bCs w:val="0"/>
          <w:sz w:val="24"/>
          <w:szCs w:val="24"/>
          <w:lang w:eastAsia="en-US"/>
        </w:rPr>
        <w:t>Jāpārbauda, vai ir licence konkrētu apmācību sniegšan</w:t>
      </w:r>
      <w:r w:rsidR="007A271C" w:rsidRPr="000142BD">
        <w:rPr>
          <w:rFonts w:eastAsia="Times New Roman"/>
          <w:b w:val="0"/>
          <w:bCs w:val="0"/>
          <w:sz w:val="24"/>
          <w:szCs w:val="24"/>
          <w:lang w:eastAsia="en-US"/>
        </w:rPr>
        <w:t>ai</w:t>
      </w:r>
      <w:r w:rsidR="00656E41" w:rsidRPr="000142BD">
        <w:rPr>
          <w:rFonts w:eastAsia="Times New Roman"/>
          <w:b w:val="0"/>
          <w:bCs w:val="0"/>
          <w:sz w:val="24"/>
          <w:szCs w:val="24"/>
          <w:lang w:eastAsia="en-US"/>
        </w:rPr>
        <w:t xml:space="preserve">, </w:t>
      </w:r>
      <w:r w:rsidR="006042A7">
        <w:rPr>
          <w:rFonts w:eastAsia="Times New Roman"/>
          <w:b w:val="0"/>
          <w:bCs w:val="0"/>
          <w:sz w:val="24"/>
          <w:szCs w:val="24"/>
          <w:lang w:eastAsia="en-US"/>
        </w:rPr>
        <w:t>jā</w:t>
      </w:r>
      <w:r w:rsidR="00656E41" w:rsidRPr="000142BD">
        <w:rPr>
          <w:rFonts w:eastAsia="Times New Roman"/>
          <w:b w:val="0"/>
          <w:bCs w:val="0"/>
          <w:sz w:val="24"/>
          <w:szCs w:val="24"/>
          <w:lang w:eastAsia="en-US"/>
        </w:rPr>
        <w:t xml:space="preserve">pārliecinās par apmācību sniedzēju iepriekšējo pieredzi, </w:t>
      </w:r>
      <w:r w:rsidR="006042A7">
        <w:rPr>
          <w:rFonts w:eastAsia="Times New Roman"/>
          <w:b w:val="0"/>
          <w:bCs w:val="0"/>
          <w:sz w:val="24"/>
          <w:szCs w:val="24"/>
          <w:lang w:eastAsia="en-US"/>
        </w:rPr>
        <w:t>jā</w:t>
      </w:r>
      <w:r w:rsidR="00656E41" w:rsidRPr="000142BD">
        <w:rPr>
          <w:rFonts w:eastAsia="Times New Roman"/>
          <w:b w:val="0"/>
          <w:bCs w:val="0"/>
          <w:sz w:val="24"/>
          <w:szCs w:val="24"/>
          <w:lang w:eastAsia="en-US"/>
        </w:rPr>
        <w:t>izvērtē apmācību kursu saturu, dokumentēšanu veicot izsekojamā brīvā formā</w:t>
      </w:r>
      <w:r w:rsidR="00FC61CA" w:rsidRPr="000142BD">
        <w:rPr>
          <w:rFonts w:eastAsia="Times New Roman"/>
          <w:b w:val="0"/>
          <w:bCs w:val="0"/>
          <w:sz w:val="24"/>
          <w:szCs w:val="24"/>
          <w:lang w:eastAsia="en-US"/>
        </w:rPr>
        <w:t>.</w:t>
      </w:r>
    </w:p>
    <w:p w14:paraId="5B44B6F5" w14:textId="77777777" w:rsidR="000F5407" w:rsidRPr="000142BD" w:rsidRDefault="000F5407" w:rsidP="000142BD">
      <w:pPr>
        <w:pStyle w:val="ListParagraph"/>
        <w:spacing w:after="0" w:line="240" w:lineRule="auto"/>
        <w:jc w:val="both"/>
        <w:rPr>
          <w:rFonts w:ascii="Times New Roman" w:hAnsi="Times New Roman"/>
          <w:bCs/>
          <w:sz w:val="24"/>
          <w:szCs w:val="24"/>
        </w:rPr>
      </w:pPr>
    </w:p>
    <w:p w14:paraId="762BBE93" w14:textId="77777777" w:rsidR="000F5407" w:rsidRPr="000142BD" w:rsidRDefault="000F5407" w:rsidP="000142BD">
      <w:pPr>
        <w:pStyle w:val="ListParagraph"/>
        <w:numPr>
          <w:ilvl w:val="0"/>
          <w:numId w:val="1"/>
        </w:numPr>
        <w:spacing w:after="0" w:line="240" w:lineRule="auto"/>
        <w:jc w:val="both"/>
        <w:rPr>
          <w:rFonts w:ascii="Times New Roman" w:eastAsia="Times New Roman" w:hAnsi="Times New Roman"/>
          <w:sz w:val="24"/>
          <w:szCs w:val="24"/>
        </w:rPr>
      </w:pPr>
      <w:r w:rsidRPr="000142BD">
        <w:rPr>
          <w:rFonts w:ascii="Times New Roman" w:eastAsia="Times New Roman" w:hAnsi="Times New Roman"/>
          <w:sz w:val="24"/>
          <w:szCs w:val="24"/>
        </w:rPr>
        <w:t>Vai obligāti nepieciešama bankas garantija, lai Projekta iesniedzējs saņemtu avansa maksājumu? Ja nē, tad kāda ir avansa saņemšanas kārtība un nepieciešamie dokumenti?</w:t>
      </w:r>
      <w:r w:rsidR="000A7EE3" w:rsidRPr="000142BD">
        <w:rPr>
          <w:rFonts w:ascii="Times New Roman" w:eastAsia="Times New Roman" w:hAnsi="Times New Roman"/>
          <w:sz w:val="24"/>
          <w:szCs w:val="24"/>
        </w:rPr>
        <w:t xml:space="preserve"> Kā un kādiem maksājumiem projekta iesniedzējs varēs saņemt avansu? Kā paredzēts izmaksāt avansu?</w:t>
      </w:r>
    </w:p>
    <w:p w14:paraId="073B0AFC" w14:textId="74F9CEEA" w:rsidR="000A7EE3" w:rsidRPr="006042A7" w:rsidRDefault="000A7EE3" w:rsidP="000142BD">
      <w:pPr>
        <w:spacing w:after="0" w:line="240" w:lineRule="auto"/>
        <w:jc w:val="both"/>
        <w:rPr>
          <w:rFonts w:ascii="Times New Roman" w:hAnsi="Times New Roman" w:cs="Times New Roman"/>
          <w:sz w:val="24"/>
          <w:szCs w:val="24"/>
        </w:rPr>
      </w:pPr>
      <w:r w:rsidRPr="000142BD">
        <w:rPr>
          <w:rFonts w:ascii="Times New Roman" w:eastAsia="Times New Roman" w:hAnsi="Times New Roman" w:cs="Times New Roman"/>
          <w:b/>
          <w:bCs/>
          <w:sz w:val="24"/>
          <w:szCs w:val="24"/>
        </w:rPr>
        <w:t xml:space="preserve">Atbilde: </w:t>
      </w:r>
      <w:r w:rsidR="00FC61CA" w:rsidRPr="000142BD">
        <w:rPr>
          <w:rFonts w:ascii="Times New Roman" w:hAnsi="Times New Roman" w:cs="Times New Roman"/>
          <w:bCs/>
          <w:sz w:val="24"/>
          <w:szCs w:val="24"/>
        </w:rPr>
        <w:t xml:space="preserve">Avansa saņemšanas kārtība un apjoms noteikti līguma par projekta īstenošanu projektā un </w:t>
      </w:r>
      <w:r w:rsidR="006042A7" w:rsidRPr="006042A7">
        <w:rPr>
          <w:rFonts w:ascii="Times New Roman" w:hAnsi="Times New Roman" w:cs="Times New Roman"/>
          <w:sz w:val="24"/>
          <w:szCs w:val="24"/>
        </w:rPr>
        <w:t xml:space="preserve">2015.gada 17.marta </w:t>
      </w:r>
      <w:r w:rsidR="006042A7" w:rsidRPr="006042A7">
        <w:rPr>
          <w:rFonts w:ascii="Times New Roman" w:hAnsi="Times New Roman" w:cs="Times New Roman"/>
          <w:bCs/>
          <w:sz w:val="24"/>
          <w:szCs w:val="24"/>
        </w:rPr>
        <w:t>Ministru kabineta noteikumos Nr.130 “Noteikumi par valsts budžeta līdzekļu plānošanu Eiropas Savienības struktūrfondu un Kohēzijas fonda projektu īstenošanai un maksājumu veikšanu 2014.–2020.gada plānošanas periodā” (turpmāk – MK noteikumi Nr.130).</w:t>
      </w:r>
      <w:r w:rsidR="00FC61CA" w:rsidRPr="006042A7">
        <w:rPr>
          <w:rFonts w:ascii="Times New Roman" w:hAnsi="Times New Roman" w:cs="Times New Roman"/>
          <w:bCs/>
          <w:sz w:val="24"/>
          <w:szCs w:val="24"/>
        </w:rPr>
        <w:t xml:space="preserve"> </w:t>
      </w:r>
      <w:r w:rsidRPr="006042A7">
        <w:rPr>
          <w:rFonts w:ascii="Times New Roman" w:hAnsi="Times New Roman" w:cs="Times New Roman"/>
          <w:sz w:val="24"/>
          <w:szCs w:val="24"/>
        </w:rPr>
        <w:t>Ņemot vērā to, ka SAM MK noteikumos nav noteikts, ka avanss tiek piešķirts atbilstoši regulas 1303/2013 131.panta 4.punktam, tad nav jābūt bankas garantijai, jo tas nebūs deklarējamais avanss, t.i., CFLA to neiekļaus izdevumu deklarācijā iesniegšanai Eiropas Komisijai.</w:t>
      </w:r>
    </w:p>
    <w:p w14:paraId="7F212981" w14:textId="115601E4" w:rsidR="000A7EE3" w:rsidRPr="000142BD" w:rsidRDefault="000A7EE3" w:rsidP="000142BD">
      <w:pPr>
        <w:spacing w:after="0" w:line="240" w:lineRule="auto"/>
        <w:jc w:val="both"/>
        <w:rPr>
          <w:rFonts w:ascii="Times New Roman" w:hAnsi="Times New Roman" w:cs="Times New Roman"/>
          <w:sz w:val="24"/>
          <w:szCs w:val="24"/>
        </w:rPr>
      </w:pPr>
      <w:r w:rsidRPr="006042A7">
        <w:rPr>
          <w:rFonts w:ascii="Times New Roman" w:hAnsi="Times New Roman" w:cs="Times New Roman"/>
          <w:sz w:val="24"/>
          <w:szCs w:val="24"/>
        </w:rPr>
        <w:lastRenderedPageBreak/>
        <w:t xml:space="preserve">Finansējuma saņēmējs varēs pieprasīt avansu līdz </w:t>
      </w:r>
      <w:r w:rsidRPr="000142BD">
        <w:rPr>
          <w:rFonts w:ascii="Times New Roman" w:hAnsi="Times New Roman" w:cs="Times New Roman"/>
          <w:sz w:val="24"/>
          <w:szCs w:val="24"/>
        </w:rPr>
        <w:t>35% (SAM MK</w:t>
      </w:r>
      <w:r w:rsidR="006042A7">
        <w:rPr>
          <w:rFonts w:ascii="Times New Roman" w:hAnsi="Times New Roman" w:cs="Times New Roman"/>
          <w:sz w:val="24"/>
          <w:szCs w:val="24"/>
        </w:rPr>
        <w:t xml:space="preserve"> noteikumu </w:t>
      </w:r>
      <w:r w:rsidRPr="000142BD">
        <w:rPr>
          <w:rFonts w:ascii="Times New Roman" w:hAnsi="Times New Roman" w:cs="Times New Roman"/>
          <w:sz w:val="24"/>
          <w:szCs w:val="24"/>
        </w:rPr>
        <w:t>34.punkts), ievērojot MK noteikumu Nr.130 13.punkta nosacījumus  - atlīdzībai vai iepirkuma līgumu nodrošināšanai.</w:t>
      </w:r>
    </w:p>
    <w:p w14:paraId="36423067" w14:textId="4A3D122C" w:rsidR="000A7EE3" w:rsidRPr="000142BD" w:rsidRDefault="000A7EE3" w:rsidP="000142BD">
      <w:pPr>
        <w:spacing w:after="0" w:line="240" w:lineRule="auto"/>
        <w:jc w:val="both"/>
        <w:rPr>
          <w:rFonts w:ascii="Times New Roman" w:hAnsi="Times New Roman" w:cs="Times New Roman"/>
          <w:sz w:val="24"/>
          <w:szCs w:val="24"/>
        </w:rPr>
      </w:pPr>
      <w:r w:rsidRPr="000142BD">
        <w:rPr>
          <w:rFonts w:ascii="Times New Roman" w:hAnsi="Times New Roman" w:cs="Times New Roman"/>
          <w:sz w:val="24"/>
          <w:szCs w:val="24"/>
        </w:rPr>
        <w:t>Finansējuma saņēmējam pirms iesniegt CFLA avansa maksājuma pieprasījumu būs jāatver vai n</w:t>
      </w:r>
      <w:r w:rsidR="006042A7">
        <w:rPr>
          <w:rFonts w:ascii="Times New Roman" w:hAnsi="Times New Roman" w:cs="Times New Roman"/>
          <w:sz w:val="24"/>
          <w:szCs w:val="24"/>
        </w:rPr>
        <w:t>u</w:t>
      </w:r>
      <w:r w:rsidRPr="000142BD">
        <w:rPr>
          <w:rFonts w:ascii="Times New Roman" w:hAnsi="Times New Roman" w:cs="Times New Roman"/>
          <w:sz w:val="24"/>
          <w:szCs w:val="24"/>
        </w:rPr>
        <w:t xml:space="preserve"> konts Valsts kasē, vai nu darījuma konts, noslēdzot trīs pušu darījuma konta līgumu (finansējuma saņēmējs, komercbanka, CFLA), vai no atverot kontu komercbankā un saņemt šīs bankas garantiju (SAM MKN Nr.617 35.punkts). </w:t>
      </w:r>
      <w:r w:rsidR="00D40FE3" w:rsidRPr="000142BD">
        <w:rPr>
          <w:rFonts w:ascii="Times New Roman" w:hAnsi="Times New Roman" w:cs="Times New Roman"/>
          <w:sz w:val="24"/>
          <w:szCs w:val="24"/>
        </w:rPr>
        <w:t>T</w:t>
      </w:r>
      <w:r w:rsidRPr="000142BD">
        <w:rPr>
          <w:rFonts w:ascii="Times New Roman" w:hAnsi="Times New Roman" w:cs="Times New Roman"/>
          <w:sz w:val="24"/>
          <w:szCs w:val="24"/>
        </w:rPr>
        <w:t>as ir paša finansējuma saņēmēja ziņā.</w:t>
      </w:r>
    </w:p>
    <w:p w14:paraId="2447A0AF" w14:textId="77777777" w:rsidR="000A7EE3" w:rsidRPr="000142BD" w:rsidRDefault="000A7EE3" w:rsidP="000142BD">
      <w:pPr>
        <w:spacing w:after="0" w:line="240" w:lineRule="auto"/>
        <w:jc w:val="both"/>
        <w:rPr>
          <w:rFonts w:ascii="Times New Roman" w:hAnsi="Times New Roman" w:cs="Times New Roman"/>
          <w:sz w:val="24"/>
          <w:szCs w:val="24"/>
        </w:rPr>
      </w:pPr>
      <w:r w:rsidRPr="000142BD">
        <w:rPr>
          <w:rFonts w:ascii="Times New Roman" w:hAnsi="Times New Roman" w:cs="Times New Roman"/>
          <w:sz w:val="24"/>
          <w:szCs w:val="24"/>
        </w:rPr>
        <w:t>Avansa maksājumu CFLA izmaksās pēc avansa maksājuma pieprasījuma pārbaudes, izvērtējot iesniegto pieprasījumu, pamatojošos dokumentus un citu informāciju (atlīdzības aprēķins, iepirkuma līgums/i, iepirkumu plāns, projekta īstenošanas grafiks, vai būs iespējams apgūt avansu 6 mēnešu laikā (MKN Nr.130 29.punkts) u.c.)</w:t>
      </w:r>
      <w:r w:rsidR="00D40FE3" w:rsidRPr="000142BD">
        <w:rPr>
          <w:rFonts w:ascii="Times New Roman" w:hAnsi="Times New Roman" w:cs="Times New Roman"/>
          <w:sz w:val="24"/>
          <w:szCs w:val="24"/>
        </w:rPr>
        <w:t>.</w:t>
      </w:r>
    </w:p>
    <w:p w14:paraId="6AEC1511" w14:textId="77777777" w:rsidR="004B69D8" w:rsidRPr="000142BD" w:rsidRDefault="004B69D8" w:rsidP="000142BD">
      <w:pPr>
        <w:spacing w:after="0" w:line="240" w:lineRule="auto"/>
        <w:jc w:val="both"/>
        <w:rPr>
          <w:rFonts w:ascii="Times New Roman" w:hAnsi="Times New Roman" w:cs="Times New Roman"/>
          <w:sz w:val="24"/>
          <w:szCs w:val="24"/>
        </w:rPr>
      </w:pPr>
    </w:p>
    <w:p w14:paraId="7DF10F8E" w14:textId="77777777" w:rsidR="000F5407" w:rsidRPr="000142BD" w:rsidRDefault="000F5407" w:rsidP="000142BD">
      <w:pPr>
        <w:pStyle w:val="Heading1"/>
        <w:numPr>
          <w:ilvl w:val="0"/>
          <w:numId w:val="1"/>
        </w:numPr>
        <w:spacing w:before="0" w:beforeAutospacing="0" w:after="0" w:afterAutospacing="0"/>
        <w:jc w:val="both"/>
        <w:rPr>
          <w:rFonts w:eastAsia="Times New Roman"/>
          <w:b w:val="0"/>
          <w:bCs w:val="0"/>
          <w:sz w:val="24"/>
          <w:szCs w:val="24"/>
          <w:lang w:eastAsia="en-US"/>
        </w:rPr>
      </w:pPr>
      <w:r w:rsidRPr="000142BD">
        <w:rPr>
          <w:rFonts w:eastAsia="Times New Roman"/>
          <w:b w:val="0"/>
          <w:bCs w:val="0"/>
          <w:sz w:val="24"/>
          <w:szCs w:val="24"/>
          <w:lang w:eastAsia="en-US"/>
        </w:rPr>
        <w:t xml:space="preserve">Vai apmācību jomas „214 Dizains” </w:t>
      </w:r>
      <w:proofErr w:type="spellStart"/>
      <w:r w:rsidRPr="000142BD">
        <w:rPr>
          <w:rFonts w:eastAsia="Times New Roman"/>
          <w:b w:val="0"/>
          <w:bCs w:val="0"/>
          <w:sz w:val="24"/>
          <w:szCs w:val="24"/>
          <w:lang w:eastAsia="en-US"/>
        </w:rPr>
        <w:t>apakšjomas</w:t>
      </w:r>
      <w:proofErr w:type="spellEnd"/>
      <w:r w:rsidRPr="000142BD">
        <w:rPr>
          <w:rFonts w:eastAsia="Times New Roman"/>
          <w:b w:val="0"/>
          <w:bCs w:val="0"/>
          <w:sz w:val="24"/>
          <w:szCs w:val="24"/>
          <w:lang w:eastAsia="en-US"/>
        </w:rPr>
        <w:t xml:space="preserve"> „214 01 </w:t>
      </w:r>
      <w:proofErr w:type="spellStart"/>
      <w:r w:rsidRPr="000142BD">
        <w:rPr>
          <w:rFonts w:eastAsia="Times New Roman"/>
          <w:b w:val="0"/>
          <w:bCs w:val="0"/>
          <w:sz w:val="24"/>
          <w:szCs w:val="24"/>
          <w:lang w:eastAsia="en-US"/>
        </w:rPr>
        <w:t>Datordizains</w:t>
      </w:r>
      <w:proofErr w:type="spellEnd"/>
      <w:r w:rsidRPr="000142BD">
        <w:rPr>
          <w:rFonts w:eastAsia="Times New Roman"/>
          <w:b w:val="0"/>
          <w:bCs w:val="0"/>
          <w:sz w:val="24"/>
          <w:szCs w:val="24"/>
          <w:lang w:eastAsia="en-US"/>
        </w:rPr>
        <w:t xml:space="preserve">” ietvaros var organizēt apmācību kursus </w:t>
      </w:r>
      <w:proofErr w:type="spellStart"/>
      <w:r w:rsidRPr="000142BD">
        <w:rPr>
          <w:rFonts w:eastAsia="Times New Roman"/>
          <w:b w:val="0"/>
          <w:bCs w:val="0"/>
          <w:sz w:val="24"/>
          <w:szCs w:val="24"/>
          <w:lang w:eastAsia="en-US"/>
        </w:rPr>
        <w:t>datordizaina</w:t>
      </w:r>
      <w:proofErr w:type="spellEnd"/>
      <w:r w:rsidRPr="000142BD">
        <w:rPr>
          <w:rFonts w:eastAsia="Times New Roman"/>
          <w:b w:val="0"/>
          <w:bCs w:val="0"/>
          <w:sz w:val="24"/>
          <w:szCs w:val="24"/>
          <w:lang w:eastAsia="en-US"/>
        </w:rPr>
        <w:t xml:space="preserve"> programmatūras lietotājiem?</w:t>
      </w:r>
    </w:p>
    <w:p w14:paraId="23EEA775" w14:textId="77777777" w:rsidR="000F5407" w:rsidRPr="000142BD" w:rsidRDefault="000A7EE3" w:rsidP="000142BD">
      <w:pPr>
        <w:spacing w:after="0" w:line="240" w:lineRule="auto"/>
        <w:jc w:val="both"/>
        <w:rPr>
          <w:rFonts w:ascii="Times New Roman" w:hAnsi="Times New Roman"/>
          <w:bCs/>
          <w:sz w:val="24"/>
          <w:szCs w:val="24"/>
        </w:rPr>
      </w:pPr>
      <w:r w:rsidRPr="000142BD">
        <w:rPr>
          <w:rFonts w:ascii="Times New Roman" w:eastAsia="Times New Roman" w:hAnsi="Times New Roman"/>
          <w:b/>
          <w:bCs/>
          <w:sz w:val="24"/>
          <w:szCs w:val="24"/>
        </w:rPr>
        <w:t xml:space="preserve">Atbilde: </w:t>
      </w:r>
      <w:r w:rsidR="000436F1" w:rsidRPr="000142BD">
        <w:rPr>
          <w:rFonts w:ascii="Times New Roman" w:hAnsi="Times New Roman"/>
          <w:bCs/>
          <w:sz w:val="24"/>
          <w:szCs w:val="24"/>
        </w:rPr>
        <w:t>Jā.</w:t>
      </w:r>
    </w:p>
    <w:p w14:paraId="159B0A80" w14:textId="77777777" w:rsidR="004B69D8" w:rsidRPr="000142BD" w:rsidRDefault="004B69D8" w:rsidP="000142BD">
      <w:pPr>
        <w:spacing w:after="0" w:line="240" w:lineRule="auto"/>
        <w:jc w:val="both"/>
        <w:rPr>
          <w:rFonts w:ascii="Times New Roman" w:hAnsi="Times New Roman"/>
          <w:bCs/>
          <w:sz w:val="24"/>
          <w:szCs w:val="24"/>
        </w:rPr>
      </w:pPr>
    </w:p>
    <w:p w14:paraId="77EE7F8D" w14:textId="77777777" w:rsidR="000F5407" w:rsidRPr="000142BD" w:rsidRDefault="000F5407" w:rsidP="000142BD">
      <w:pPr>
        <w:pStyle w:val="Heading1"/>
        <w:numPr>
          <w:ilvl w:val="0"/>
          <w:numId w:val="1"/>
        </w:numPr>
        <w:spacing w:before="0" w:beforeAutospacing="0" w:after="0" w:afterAutospacing="0"/>
        <w:jc w:val="both"/>
        <w:rPr>
          <w:rFonts w:eastAsia="Times New Roman"/>
          <w:b w:val="0"/>
          <w:bCs w:val="0"/>
          <w:sz w:val="24"/>
          <w:szCs w:val="24"/>
          <w:lang w:eastAsia="en-US"/>
        </w:rPr>
      </w:pPr>
      <w:r w:rsidRPr="000142BD">
        <w:rPr>
          <w:rFonts w:eastAsia="Times New Roman"/>
          <w:b w:val="0"/>
          <w:bCs w:val="0"/>
          <w:sz w:val="24"/>
          <w:szCs w:val="24"/>
          <w:lang w:eastAsia="en-US"/>
        </w:rPr>
        <w:t>Vai apmācību jomas „840 04 Starptautisko pārvadājumu organizēšana” ietvaros var organizēt apmācību kursus viesnīcām, SPA u.c.</w:t>
      </w:r>
      <w:r w:rsidR="000436F1" w:rsidRPr="000142BD">
        <w:rPr>
          <w:rFonts w:eastAsia="Times New Roman"/>
          <w:b w:val="0"/>
          <w:bCs w:val="0"/>
          <w:sz w:val="24"/>
          <w:szCs w:val="24"/>
          <w:lang w:eastAsia="en-US"/>
        </w:rPr>
        <w:t xml:space="preserve"> </w:t>
      </w:r>
      <w:proofErr w:type="spellStart"/>
      <w:r w:rsidRPr="000142BD">
        <w:rPr>
          <w:rFonts w:eastAsia="Times New Roman"/>
          <w:b w:val="0"/>
          <w:bCs w:val="0"/>
          <w:sz w:val="24"/>
          <w:szCs w:val="24"/>
          <w:lang w:eastAsia="en-US"/>
        </w:rPr>
        <w:t>tūrsima</w:t>
      </w:r>
      <w:proofErr w:type="spellEnd"/>
      <w:r w:rsidRPr="000142BD">
        <w:rPr>
          <w:rFonts w:eastAsia="Times New Roman"/>
          <w:b w:val="0"/>
          <w:bCs w:val="0"/>
          <w:sz w:val="24"/>
          <w:szCs w:val="24"/>
          <w:lang w:eastAsia="en-US"/>
        </w:rPr>
        <w:t xml:space="preserve"> uzņēmumiem par tēmu „Starptautisko pārvadājumu organizēšana”, kas ietvertu sevī </w:t>
      </w:r>
      <w:r w:rsidRPr="000142BD">
        <w:rPr>
          <w:rFonts w:eastAsia="Times New Roman"/>
          <w:b w:val="0"/>
          <w:bCs w:val="0"/>
          <w:sz w:val="24"/>
          <w:szCs w:val="24"/>
          <w:lang w:eastAsia="en-US"/>
        </w:rPr>
        <w:lastRenderedPageBreak/>
        <w:t>apmācības par starptautisko pārvadājumu organizēšanas sistēmām, organizēšanas principiem, klientu klasifikāciju, pasažieru pārvadājumu kvalitāti, u.c.?</w:t>
      </w:r>
    </w:p>
    <w:p w14:paraId="13A04720" w14:textId="77777777" w:rsidR="00D37D91" w:rsidRPr="000142BD" w:rsidRDefault="000A7EE3" w:rsidP="000142BD">
      <w:pPr>
        <w:spacing w:after="0" w:line="240" w:lineRule="auto"/>
        <w:jc w:val="both"/>
        <w:rPr>
          <w:rFonts w:ascii="Times New Roman" w:eastAsia="Times New Roman" w:hAnsi="Times New Roman"/>
          <w:b/>
          <w:bCs/>
          <w:sz w:val="24"/>
          <w:szCs w:val="24"/>
        </w:rPr>
      </w:pPr>
      <w:r w:rsidRPr="000142BD">
        <w:rPr>
          <w:rFonts w:ascii="Times New Roman" w:eastAsia="Times New Roman" w:hAnsi="Times New Roman"/>
          <w:b/>
          <w:bCs/>
          <w:sz w:val="24"/>
          <w:szCs w:val="24"/>
        </w:rPr>
        <w:t xml:space="preserve">Atbilde: </w:t>
      </w:r>
      <w:r w:rsidR="00D40FE3" w:rsidRPr="000142BD">
        <w:rPr>
          <w:rFonts w:ascii="Times New Roman" w:eastAsia="Times New Roman" w:hAnsi="Times New Roman"/>
          <w:bCs/>
          <w:sz w:val="24"/>
          <w:szCs w:val="24"/>
        </w:rPr>
        <w:t xml:space="preserve">Apmācības, atbilstoši MK noteikumu 2.pielikumam, kas ir 722 Veselības aprūpes pakalpojumi, 811 Viesnīcu un restorānu pakalpojumi un 840 04 Starptautisko pārvadājumu organizācija, ir atbalstāmas tikai tad, ja tās tiek nodrošinātas ar medicīnas vai veselības tūrisma specifiku, jo ir nepieciešams nodrošināt atbilstību </w:t>
      </w:r>
      <w:r w:rsidR="00411074" w:rsidRPr="000142BD">
        <w:rPr>
          <w:rFonts w:ascii="Times New Roman" w:eastAsia="Times New Roman" w:hAnsi="Times New Roman"/>
          <w:bCs/>
          <w:sz w:val="24"/>
          <w:szCs w:val="24"/>
        </w:rPr>
        <w:t>viedās specializācijas stratēģijai un tajās noteiktajām prioritārajām jomām.</w:t>
      </w:r>
      <w:r w:rsidR="00D40FE3" w:rsidRPr="000142BD">
        <w:rPr>
          <w:rFonts w:ascii="Times New Roman" w:eastAsia="Times New Roman" w:hAnsi="Times New Roman"/>
          <w:b/>
          <w:bCs/>
          <w:sz w:val="24"/>
          <w:szCs w:val="24"/>
        </w:rPr>
        <w:t xml:space="preserve"> </w:t>
      </w:r>
    </w:p>
    <w:p w14:paraId="06D556B1" w14:textId="77777777" w:rsidR="000436F1" w:rsidRPr="000142BD" w:rsidRDefault="00D37D91" w:rsidP="000142BD">
      <w:pPr>
        <w:spacing w:after="0" w:line="240" w:lineRule="auto"/>
        <w:jc w:val="both"/>
        <w:rPr>
          <w:rFonts w:ascii="Times New Roman" w:hAnsi="Times New Roman"/>
          <w:bCs/>
          <w:sz w:val="24"/>
          <w:szCs w:val="24"/>
        </w:rPr>
      </w:pPr>
      <w:r w:rsidRPr="000142BD">
        <w:rPr>
          <w:rFonts w:ascii="Times New Roman" w:eastAsia="Times New Roman" w:hAnsi="Times New Roman"/>
          <w:bCs/>
          <w:sz w:val="24"/>
          <w:szCs w:val="24"/>
        </w:rPr>
        <w:t>Precīzāka informācija tiks sniegta pēc Izglītības un zinātnes ministrijas viedokļa saņemšanas.</w:t>
      </w:r>
    </w:p>
    <w:p w14:paraId="416B8364" w14:textId="77777777" w:rsidR="004B69D8" w:rsidRPr="000142BD" w:rsidRDefault="004B69D8" w:rsidP="000142BD">
      <w:pPr>
        <w:spacing w:after="0" w:line="240" w:lineRule="auto"/>
        <w:jc w:val="both"/>
        <w:rPr>
          <w:rFonts w:ascii="Times New Roman" w:hAnsi="Times New Roman"/>
          <w:bCs/>
          <w:sz w:val="24"/>
          <w:szCs w:val="24"/>
        </w:rPr>
      </w:pPr>
    </w:p>
    <w:p w14:paraId="549C6AEB" w14:textId="77777777" w:rsidR="000F5407" w:rsidRPr="000142BD" w:rsidRDefault="000F5407" w:rsidP="000142BD">
      <w:pPr>
        <w:pStyle w:val="Heading1"/>
        <w:numPr>
          <w:ilvl w:val="0"/>
          <w:numId w:val="1"/>
        </w:numPr>
        <w:spacing w:before="0" w:beforeAutospacing="0" w:after="0" w:afterAutospacing="0"/>
        <w:jc w:val="both"/>
        <w:rPr>
          <w:rFonts w:eastAsia="Times New Roman"/>
          <w:b w:val="0"/>
          <w:bCs w:val="0"/>
          <w:sz w:val="24"/>
          <w:szCs w:val="24"/>
          <w:lang w:eastAsia="en-US"/>
        </w:rPr>
      </w:pPr>
      <w:r w:rsidRPr="000142BD">
        <w:rPr>
          <w:rFonts w:eastAsia="Times New Roman"/>
          <w:b w:val="0"/>
          <w:bCs w:val="0"/>
          <w:sz w:val="24"/>
          <w:szCs w:val="24"/>
          <w:lang w:eastAsia="en-US"/>
        </w:rPr>
        <w:t>Vai apmācību jomas „811 Viesnīcu un restorānu pakalpojumi” ietvaros var organizēt apmācību kursus par veselības tūrisma organizēšanas procesu, kas ietvertu sevī apmācības par veselības tūrisma pakalpojumu izstrādi, klientu apkalpošanas specifika veselības tūrisma jomā, u.c.?</w:t>
      </w:r>
    </w:p>
    <w:p w14:paraId="0FBEA02D" w14:textId="77777777" w:rsidR="000436F1" w:rsidRPr="000142BD" w:rsidRDefault="000A7EE3" w:rsidP="000142BD">
      <w:pPr>
        <w:spacing w:after="0" w:line="240" w:lineRule="auto"/>
        <w:jc w:val="both"/>
        <w:rPr>
          <w:rFonts w:ascii="Times New Roman" w:hAnsi="Times New Roman"/>
          <w:bCs/>
          <w:sz w:val="24"/>
          <w:szCs w:val="24"/>
        </w:rPr>
      </w:pPr>
      <w:r w:rsidRPr="000142BD">
        <w:rPr>
          <w:rFonts w:ascii="Times New Roman" w:eastAsia="Times New Roman" w:hAnsi="Times New Roman"/>
          <w:b/>
          <w:bCs/>
          <w:sz w:val="24"/>
          <w:szCs w:val="24"/>
        </w:rPr>
        <w:t xml:space="preserve">Atbilde: </w:t>
      </w:r>
      <w:r w:rsidR="00411074" w:rsidRPr="000142BD">
        <w:rPr>
          <w:rFonts w:ascii="Times New Roman" w:eastAsia="Times New Roman" w:hAnsi="Times New Roman"/>
          <w:bCs/>
          <w:sz w:val="24"/>
          <w:szCs w:val="24"/>
        </w:rPr>
        <w:t>Apmācības, atbilstoši MK noteikumu 2.pielikumam, kas ir 722 Veselības aprūpes pakalpojumi, 811 Viesnīcu un restorānu pakalpojumi un 840 04 Starptautisko pārvadājumu organizācija, ir atbalstāmas tikai tad, ja tās tiek nodrošinātas ar medicīnas vai veselības tūrisma specifiku, jo ir nepieciešams nodrošināt atbilstību viedās specializācijas stratēģijai un tajās noteiktajām prioritārajām jomām.</w:t>
      </w:r>
    </w:p>
    <w:p w14:paraId="1F1399EB" w14:textId="77777777" w:rsidR="000F5407" w:rsidRPr="000142BD" w:rsidRDefault="000F5407" w:rsidP="000142BD">
      <w:pPr>
        <w:pStyle w:val="ListParagraph"/>
        <w:spacing w:after="0" w:line="240" w:lineRule="auto"/>
        <w:jc w:val="both"/>
        <w:rPr>
          <w:rFonts w:ascii="Times New Roman" w:hAnsi="Times New Roman"/>
          <w:bCs/>
          <w:sz w:val="24"/>
          <w:szCs w:val="24"/>
        </w:rPr>
      </w:pPr>
    </w:p>
    <w:p w14:paraId="4E048F5B" w14:textId="77777777" w:rsidR="000F5407" w:rsidRPr="000142BD" w:rsidRDefault="000F5407" w:rsidP="000142BD">
      <w:pPr>
        <w:pStyle w:val="Heading1"/>
        <w:numPr>
          <w:ilvl w:val="0"/>
          <w:numId w:val="1"/>
        </w:numPr>
        <w:spacing w:before="0" w:beforeAutospacing="0" w:after="0" w:afterAutospacing="0"/>
        <w:jc w:val="both"/>
        <w:rPr>
          <w:rFonts w:eastAsia="Times New Roman"/>
          <w:b w:val="0"/>
          <w:bCs w:val="0"/>
          <w:sz w:val="24"/>
          <w:szCs w:val="24"/>
          <w:lang w:eastAsia="en-US"/>
        </w:rPr>
      </w:pPr>
      <w:r w:rsidRPr="000142BD">
        <w:rPr>
          <w:rFonts w:eastAsia="Times New Roman"/>
          <w:b w:val="0"/>
          <w:bCs w:val="0"/>
          <w:sz w:val="24"/>
          <w:szCs w:val="24"/>
          <w:lang w:eastAsia="en-US"/>
        </w:rPr>
        <w:t xml:space="preserve">Vai restorānu un viesnīcu ēdināšanas bloka darbiniekiem ir atbalstāmas apmācības apmācību kursos no pārtikas ražošanas jomas (541 klasifikācijas joma)?  </w:t>
      </w:r>
    </w:p>
    <w:p w14:paraId="1FFC7EBC" w14:textId="77777777" w:rsidR="000436F1" w:rsidRPr="000142BD" w:rsidRDefault="000A7EE3" w:rsidP="000142BD">
      <w:pPr>
        <w:spacing w:after="0" w:line="240" w:lineRule="auto"/>
        <w:jc w:val="both"/>
        <w:rPr>
          <w:rFonts w:ascii="Times New Roman" w:hAnsi="Times New Roman"/>
          <w:bCs/>
          <w:sz w:val="24"/>
          <w:szCs w:val="24"/>
        </w:rPr>
      </w:pPr>
      <w:r w:rsidRPr="000142BD">
        <w:rPr>
          <w:rFonts w:ascii="Times New Roman" w:eastAsia="Times New Roman" w:hAnsi="Times New Roman"/>
          <w:b/>
          <w:bCs/>
          <w:sz w:val="24"/>
          <w:szCs w:val="24"/>
        </w:rPr>
        <w:t xml:space="preserve">Atbilde: </w:t>
      </w:r>
      <w:r w:rsidR="000436F1" w:rsidRPr="000142BD">
        <w:rPr>
          <w:rFonts w:ascii="Times New Roman" w:hAnsi="Times New Roman"/>
          <w:bCs/>
          <w:sz w:val="24"/>
          <w:szCs w:val="24"/>
        </w:rPr>
        <w:t>Jā.</w:t>
      </w:r>
    </w:p>
    <w:p w14:paraId="3496C29F" w14:textId="77777777" w:rsidR="000F5407" w:rsidRPr="000142BD" w:rsidRDefault="000F5407" w:rsidP="000142BD">
      <w:pPr>
        <w:pStyle w:val="ListParagraph"/>
        <w:spacing w:after="0" w:line="240" w:lineRule="auto"/>
        <w:jc w:val="both"/>
        <w:rPr>
          <w:rFonts w:ascii="Times New Roman" w:hAnsi="Times New Roman"/>
          <w:bCs/>
          <w:sz w:val="24"/>
          <w:szCs w:val="24"/>
        </w:rPr>
      </w:pPr>
    </w:p>
    <w:p w14:paraId="16B51CD0" w14:textId="77777777" w:rsidR="000F5407" w:rsidRPr="000142BD" w:rsidRDefault="000F5407" w:rsidP="000142BD">
      <w:pPr>
        <w:pStyle w:val="Heading1"/>
        <w:numPr>
          <w:ilvl w:val="0"/>
          <w:numId w:val="1"/>
        </w:numPr>
        <w:spacing w:before="0" w:beforeAutospacing="0" w:after="0" w:afterAutospacing="0"/>
        <w:jc w:val="both"/>
        <w:rPr>
          <w:rFonts w:eastAsia="Times New Roman"/>
          <w:b w:val="0"/>
          <w:bCs w:val="0"/>
          <w:sz w:val="24"/>
          <w:szCs w:val="24"/>
          <w:lang w:eastAsia="en-US"/>
        </w:rPr>
      </w:pPr>
      <w:r w:rsidRPr="000142BD">
        <w:rPr>
          <w:rFonts w:eastAsia="Times New Roman"/>
          <w:b w:val="0"/>
          <w:bCs w:val="0"/>
          <w:sz w:val="24"/>
          <w:szCs w:val="24"/>
          <w:lang w:eastAsia="en-US"/>
        </w:rPr>
        <w:t xml:space="preserve">Projekta pieteikuma veidlapas 1.2.sadaļā prasīts norādīt mērķi, kura sasniegšana ir pārbaudāma. (Saskaņā ar projekta būtību pārbaudāmi ir vienīgi – iesaistīto komersantu un apmācāmo darbinieku skaits). Lūdzam precizēt, kas būtu iespējamie mērķa formulējumi? </w:t>
      </w:r>
    </w:p>
    <w:p w14:paraId="3D1F233E" w14:textId="77777777" w:rsidR="000F5407" w:rsidRPr="000142BD" w:rsidRDefault="000A7EE3" w:rsidP="000142BD">
      <w:pPr>
        <w:spacing w:after="0" w:line="240" w:lineRule="auto"/>
        <w:jc w:val="both"/>
        <w:rPr>
          <w:rFonts w:ascii="Times New Roman" w:hAnsi="Times New Roman" w:cs="Times New Roman"/>
          <w:bCs/>
          <w:sz w:val="24"/>
          <w:szCs w:val="24"/>
        </w:rPr>
      </w:pPr>
      <w:r w:rsidRPr="000142BD">
        <w:rPr>
          <w:rFonts w:ascii="Times New Roman" w:eastAsia="Times New Roman" w:hAnsi="Times New Roman" w:cs="Times New Roman"/>
          <w:b/>
          <w:bCs/>
          <w:sz w:val="24"/>
          <w:szCs w:val="24"/>
        </w:rPr>
        <w:t xml:space="preserve">Atbilde: </w:t>
      </w:r>
      <w:r w:rsidR="000436F1" w:rsidRPr="000142BD">
        <w:rPr>
          <w:rFonts w:ascii="Times New Roman" w:hAnsi="Times New Roman" w:cs="Times New Roman"/>
          <w:bCs/>
          <w:sz w:val="24"/>
          <w:szCs w:val="24"/>
        </w:rPr>
        <w:t>Piemēram, nodrošināt apmācības “X” nozarē nodarbinātajiem, lai sekmētu tehnoloģisko inovāciju ieviešanu un darbaspēka produktivitātes paaugstināšanu.</w:t>
      </w:r>
      <w:r w:rsidR="00411074" w:rsidRPr="000142BD">
        <w:rPr>
          <w:rFonts w:ascii="Times New Roman" w:hAnsi="Times New Roman" w:cs="Times New Roman"/>
          <w:bCs/>
          <w:sz w:val="24"/>
          <w:szCs w:val="24"/>
        </w:rPr>
        <w:t xml:space="preserve"> Pārbaudāms šajā gadījumā nozīmē arī to, ka 1.2.sadaļā sniegtā informācija īsā un kodolīgā veidā atspoguļo 1.3. un 1.4.sadaļās izvērsti sniegto informāciju.</w:t>
      </w:r>
    </w:p>
    <w:p w14:paraId="6E97C688" w14:textId="77777777" w:rsidR="004B69D8" w:rsidRPr="000142BD" w:rsidRDefault="004B69D8" w:rsidP="000142BD">
      <w:pPr>
        <w:spacing w:after="0" w:line="240" w:lineRule="auto"/>
        <w:jc w:val="both"/>
        <w:rPr>
          <w:rFonts w:ascii="Times New Roman" w:hAnsi="Times New Roman" w:cs="Times New Roman"/>
          <w:bCs/>
          <w:sz w:val="24"/>
          <w:szCs w:val="24"/>
        </w:rPr>
      </w:pPr>
    </w:p>
    <w:p w14:paraId="4FA83469" w14:textId="77777777" w:rsidR="000F5407" w:rsidRPr="000142BD" w:rsidRDefault="000F5407" w:rsidP="000142BD">
      <w:pPr>
        <w:pStyle w:val="Heading1"/>
        <w:numPr>
          <w:ilvl w:val="0"/>
          <w:numId w:val="1"/>
        </w:numPr>
        <w:spacing w:before="0" w:beforeAutospacing="0" w:after="0" w:afterAutospacing="0"/>
        <w:jc w:val="both"/>
        <w:rPr>
          <w:rFonts w:eastAsia="Times New Roman"/>
          <w:b w:val="0"/>
          <w:bCs w:val="0"/>
          <w:sz w:val="24"/>
          <w:szCs w:val="24"/>
          <w:lang w:eastAsia="en-US"/>
        </w:rPr>
      </w:pPr>
      <w:r w:rsidRPr="000142BD">
        <w:rPr>
          <w:rFonts w:eastAsia="Times New Roman"/>
          <w:b w:val="0"/>
          <w:bCs w:val="0"/>
          <w:sz w:val="24"/>
          <w:szCs w:val="24"/>
          <w:lang w:eastAsia="en-US"/>
        </w:rPr>
        <w:t>Kā notiks jaunu projekta partneru (gala labuma saņēmēju - komersantu) pievienošana projektam?</w:t>
      </w:r>
    </w:p>
    <w:p w14:paraId="02EF744B" w14:textId="157C890F" w:rsidR="000F5407" w:rsidRPr="000142BD" w:rsidRDefault="000A7EE3" w:rsidP="000142BD">
      <w:pPr>
        <w:spacing w:after="0" w:line="240" w:lineRule="auto"/>
        <w:jc w:val="both"/>
        <w:rPr>
          <w:rFonts w:ascii="Times New Roman" w:hAnsi="Times New Roman" w:cs="Times New Roman"/>
          <w:kern w:val="28"/>
          <w:sz w:val="24"/>
          <w:szCs w:val="24"/>
        </w:rPr>
      </w:pPr>
      <w:r w:rsidRPr="000142BD">
        <w:rPr>
          <w:rFonts w:ascii="Times New Roman" w:eastAsia="Times New Roman" w:hAnsi="Times New Roman" w:cs="Times New Roman"/>
          <w:b/>
          <w:bCs/>
          <w:sz w:val="24"/>
          <w:szCs w:val="24"/>
        </w:rPr>
        <w:t xml:space="preserve">Atbilde: </w:t>
      </w:r>
      <w:r w:rsidR="000436F1" w:rsidRPr="000142BD">
        <w:rPr>
          <w:rFonts w:ascii="Times New Roman" w:hAnsi="Times New Roman" w:cs="Times New Roman"/>
          <w:bCs/>
          <w:sz w:val="24"/>
          <w:szCs w:val="24"/>
        </w:rPr>
        <w:t>Gala labuma saņēmēji šajos projektos nav paredzēti kā sadarbības partneri, kas tiek norādīti projekta iesniegumā</w:t>
      </w:r>
      <w:r w:rsidR="00ED530B" w:rsidRPr="000142BD">
        <w:rPr>
          <w:rFonts w:ascii="Times New Roman" w:hAnsi="Times New Roman" w:cs="Times New Roman"/>
          <w:bCs/>
          <w:sz w:val="24"/>
          <w:szCs w:val="24"/>
        </w:rPr>
        <w:t>, tāpēc projektā grozījumi n</w:t>
      </w:r>
      <w:r w:rsidR="006042A7">
        <w:rPr>
          <w:rFonts w:ascii="Times New Roman" w:hAnsi="Times New Roman" w:cs="Times New Roman"/>
          <w:bCs/>
          <w:sz w:val="24"/>
          <w:szCs w:val="24"/>
        </w:rPr>
        <w:t>ebūs</w:t>
      </w:r>
      <w:r w:rsidR="00ED530B" w:rsidRPr="000142BD">
        <w:rPr>
          <w:rFonts w:ascii="Times New Roman" w:hAnsi="Times New Roman" w:cs="Times New Roman"/>
          <w:bCs/>
          <w:sz w:val="24"/>
          <w:szCs w:val="24"/>
        </w:rPr>
        <w:t xml:space="preserve"> nepieciešami. Juridisko attiecību forma ar gala labuma guvējiem ir finansējuma saņēmēja ziņā. Līguma 2.1.17.apakšpunktā noteikts pienākums par lēmumu </w:t>
      </w:r>
      <w:r w:rsidR="00ED530B" w:rsidRPr="000142BD">
        <w:rPr>
          <w:rFonts w:ascii="Times New Roman" w:hAnsi="Times New Roman" w:cs="Times New Roman"/>
          <w:kern w:val="28"/>
          <w:sz w:val="24"/>
          <w:szCs w:val="24"/>
        </w:rPr>
        <w:t xml:space="preserve">izsniegšanu </w:t>
      </w:r>
      <w:r w:rsidR="00ED530B" w:rsidRPr="000142BD">
        <w:rPr>
          <w:rFonts w:ascii="Times New Roman" w:hAnsi="Times New Roman" w:cs="Times New Roman"/>
          <w:kern w:val="28"/>
          <w:sz w:val="24"/>
          <w:szCs w:val="24"/>
        </w:rPr>
        <w:lastRenderedPageBreak/>
        <w:t>Gala saņēmējiem par valsts atbalsts piešķiršanu.</w:t>
      </w:r>
      <w:r w:rsidR="000142BD" w:rsidRPr="000142BD">
        <w:rPr>
          <w:rFonts w:ascii="Times New Roman" w:hAnsi="Times New Roman" w:cs="Times New Roman"/>
          <w:sz w:val="24"/>
          <w:szCs w:val="24"/>
        </w:rPr>
        <w:t xml:space="preserve"> </w:t>
      </w:r>
      <w:r w:rsidR="000142BD" w:rsidRPr="00CA2024">
        <w:rPr>
          <w:rFonts w:ascii="Times New Roman" w:hAnsi="Times New Roman" w:cs="Times New Roman"/>
          <w:sz w:val="24"/>
          <w:szCs w:val="24"/>
        </w:rPr>
        <w:t>Iesaistot gala labuma guvēju projektā, būtu nepieciešams vienoties par gala labuma guvēja pienākumiem un saistībām projektā, kā arī finansējuma saņēmēja un gala labuma guvēja rīcību gadījumā, ja gala labuma guvējs neizpilda savas saistības projektā.</w:t>
      </w:r>
    </w:p>
    <w:p w14:paraId="374D140C" w14:textId="77777777" w:rsidR="004B69D8" w:rsidRPr="000142BD" w:rsidRDefault="004B69D8" w:rsidP="000142BD">
      <w:pPr>
        <w:spacing w:after="0" w:line="240" w:lineRule="auto"/>
        <w:jc w:val="both"/>
        <w:rPr>
          <w:rFonts w:ascii="Times New Roman" w:hAnsi="Times New Roman" w:cs="Times New Roman"/>
          <w:bCs/>
          <w:sz w:val="24"/>
          <w:szCs w:val="24"/>
        </w:rPr>
      </w:pPr>
    </w:p>
    <w:p w14:paraId="2306F00C" w14:textId="77777777" w:rsidR="000F5407" w:rsidRPr="000142BD" w:rsidRDefault="000F5407" w:rsidP="000142BD">
      <w:pPr>
        <w:pStyle w:val="Heading1"/>
        <w:numPr>
          <w:ilvl w:val="0"/>
          <w:numId w:val="1"/>
        </w:numPr>
        <w:spacing w:before="0" w:beforeAutospacing="0" w:after="0" w:afterAutospacing="0"/>
        <w:jc w:val="both"/>
        <w:rPr>
          <w:rFonts w:eastAsia="Times New Roman"/>
          <w:b w:val="0"/>
          <w:bCs w:val="0"/>
          <w:sz w:val="24"/>
          <w:szCs w:val="24"/>
          <w:lang w:eastAsia="en-US"/>
        </w:rPr>
      </w:pPr>
      <w:r w:rsidRPr="000142BD">
        <w:rPr>
          <w:rFonts w:eastAsia="Times New Roman"/>
          <w:b w:val="0"/>
          <w:bCs w:val="0"/>
          <w:sz w:val="24"/>
          <w:szCs w:val="24"/>
          <w:lang w:eastAsia="en-US"/>
        </w:rPr>
        <w:t>Vai projekta iesnieguma veidlapas 1.5.sadaļā norādītie rezultatīvie radītāji varēs tikt precizēti vairākkārtīgi projekta īstenošanas laikā (ievērojot, ka projekta laikā situācija mainīsies ārēju, no projekta iesniedzēja neatkarīgu, apstākļu dēļ. Piemēram, daļa sākotnēji aptaujāto komersantu mainīs savus apmācību mērķus vai atteiksies īstenot kādas apmācības un būs jāiesaista jauni partneri, kuriem būs citas vajadzības)?</w:t>
      </w:r>
    </w:p>
    <w:p w14:paraId="5C33C51D" w14:textId="77777777" w:rsidR="000F5407" w:rsidRPr="000142BD" w:rsidRDefault="00A55DEA" w:rsidP="000142BD">
      <w:pPr>
        <w:spacing w:after="0" w:line="240" w:lineRule="auto"/>
        <w:jc w:val="both"/>
        <w:rPr>
          <w:rFonts w:ascii="Times New Roman" w:eastAsia="Times New Roman" w:hAnsi="Times New Roman" w:cs="Times New Roman"/>
          <w:sz w:val="24"/>
          <w:szCs w:val="24"/>
        </w:rPr>
      </w:pPr>
      <w:r w:rsidRPr="000142BD">
        <w:rPr>
          <w:rFonts w:ascii="Times New Roman" w:eastAsia="Times New Roman" w:hAnsi="Times New Roman" w:cs="Times New Roman"/>
          <w:b/>
          <w:bCs/>
          <w:sz w:val="24"/>
          <w:szCs w:val="24"/>
        </w:rPr>
        <w:t xml:space="preserve">Atbilde: </w:t>
      </w:r>
      <w:r w:rsidR="00ED530B" w:rsidRPr="000142BD">
        <w:rPr>
          <w:rFonts w:ascii="Times New Roman" w:hAnsi="Times New Roman" w:cs="Times New Roman"/>
          <w:bCs/>
          <w:sz w:val="24"/>
          <w:szCs w:val="24"/>
        </w:rPr>
        <w:t xml:space="preserve">Veidlapas 1.5.sadaļā norādītā informācija varēs </w:t>
      </w:r>
      <w:r w:rsidR="00ED530B" w:rsidRPr="000142BD">
        <w:rPr>
          <w:rFonts w:ascii="Times New Roman" w:eastAsia="Times New Roman" w:hAnsi="Times New Roman" w:cs="Times New Roman"/>
          <w:sz w:val="24"/>
          <w:szCs w:val="24"/>
        </w:rPr>
        <w:t>tikt precizēta vairākkārtīgi projekta īstenošanas laikā, bet 1.6.sadaļā norādītie kopējie projekta iznākuma rādītāji (iesaistīto komersantu un apmācīto nodarbināto skaits) gan būs jāsasniedz</w:t>
      </w:r>
      <w:r w:rsidR="007A271C" w:rsidRPr="000142BD">
        <w:rPr>
          <w:rFonts w:ascii="Times New Roman" w:eastAsia="Times New Roman" w:hAnsi="Times New Roman" w:cs="Times New Roman"/>
          <w:sz w:val="24"/>
          <w:szCs w:val="24"/>
        </w:rPr>
        <w:t xml:space="preserve"> plānotajā apmērā, par nesasniegšanu iespējamas finanšu korekcijas.</w:t>
      </w:r>
    </w:p>
    <w:p w14:paraId="491DD1AF" w14:textId="77777777" w:rsidR="00084CA7" w:rsidRPr="000142BD" w:rsidRDefault="00084CA7" w:rsidP="000142BD">
      <w:pPr>
        <w:spacing w:after="0" w:line="240" w:lineRule="auto"/>
        <w:jc w:val="both"/>
        <w:rPr>
          <w:rFonts w:ascii="Times New Roman" w:eastAsia="Times New Roman" w:hAnsi="Times New Roman" w:cs="Times New Roman"/>
          <w:sz w:val="24"/>
          <w:szCs w:val="24"/>
        </w:rPr>
      </w:pPr>
      <w:r w:rsidRPr="000142BD">
        <w:rPr>
          <w:rFonts w:ascii="Times New Roman" w:eastAsia="Times New Roman" w:hAnsi="Times New Roman" w:cs="Times New Roman"/>
          <w:sz w:val="24"/>
          <w:szCs w:val="24"/>
        </w:rPr>
        <w:t xml:space="preserve">Attiecībā uz kopējiem projekta iznākuma rādītājiem ir jāievēro arī MK noteikumu 49.punktā noteiktais </w:t>
      </w:r>
      <w:r w:rsidR="00180056" w:rsidRPr="000142BD">
        <w:rPr>
          <w:rFonts w:ascii="Times New Roman" w:eastAsia="Times New Roman" w:hAnsi="Times New Roman" w:cs="Times New Roman"/>
          <w:sz w:val="24"/>
          <w:szCs w:val="24"/>
        </w:rPr>
        <w:t>attiecībā uz to, ka, ja projekta faktiski apgūtais finansējuma apjoms pēc noslēguma pārskata apstiprināšanas ir mazāks nekā sākotnēji paredzētais, nodrošina, lai faktiski sasniegtie rādītāji (komersantu skaits un apmācīto darbinieku skaits) nebūtu mazāki par projekt</w:t>
      </w:r>
      <w:r w:rsidR="00304118" w:rsidRPr="000142BD">
        <w:rPr>
          <w:rFonts w:ascii="Times New Roman" w:eastAsia="Times New Roman" w:hAnsi="Times New Roman" w:cs="Times New Roman"/>
          <w:sz w:val="24"/>
          <w:szCs w:val="24"/>
        </w:rPr>
        <w:t>a iesniegumā plānotajiem rādītājiem, kas koriģēti atbilstoši faktiskajai apguvei.</w:t>
      </w:r>
    </w:p>
    <w:p w14:paraId="180212D9" w14:textId="77777777" w:rsidR="004B69D8" w:rsidRPr="000142BD" w:rsidRDefault="004B69D8" w:rsidP="000142BD">
      <w:pPr>
        <w:spacing w:after="0" w:line="240" w:lineRule="auto"/>
        <w:jc w:val="both"/>
        <w:rPr>
          <w:rFonts w:ascii="Times New Roman" w:hAnsi="Times New Roman" w:cs="Times New Roman"/>
          <w:bCs/>
          <w:sz w:val="24"/>
          <w:szCs w:val="24"/>
        </w:rPr>
      </w:pPr>
    </w:p>
    <w:p w14:paraId="2299D45E" w14:textId="77777777" w:rsidR="000F5407" w:rsidRPr="000142BD" w:rsidRDefault="000F5407" w:rsidP="000142BD">
      <w:pPr>
        <w:pStyle w:val="Heading1"/>
        <w:numPr>
          <w:ilvl w:val="0"/>
          <w:numId w:val="1"/>
        </w:numPr>
        <w:spacing w:before="0" w:beforeAutospacing="0" w:after="0" w:afterAutospacing="0"/>
        <w:jc w:val="both"/>
        <w:rPr>
          <w:rFonts w:eastAsia="Times New Roman"/>
          <w:b w:val="0"/>
          <w:bCs w:val="0"/>
          <w:sz w:val="24"/>
          <w:szCs w:val="24"/>
          <w:lang w:eastAsia="en-US"/>
        </w:rPr>
      </w:pPr>
      <w:r w:rsidRPr="000142BD">
        <w:rPr>
          <w:rFonts w:eastAsia="Times New Roman"/>
          <w:b w:val="0"/>
          <w:bCs w:val="0"/>
          <w:sz w:val="24"/>
          <w:szCs w:val="24"/>
          <w:lang w:eastAsia="en-US"/>
        </w:rPr>
        <w:t xml:space="preserve">Vai līgumā starp CFLA un Biedrību (Projekta iesniedzēju) būs paredzēts mehānisms kā CFLA atgūst nepamatoti izmaksāto ERAF finansējumu nepastarpināti no gala labuma saņēmējiem, piemēram, iestājoties maksātnespējai vai gadījumos, kad Biedrībai nav normatīvo aktu ietvaros iespēju pārliecināties par gala labuma saņēmēja sniegtās informācijas patiesumu?  </w:t>
      </w:r>
    </w:p>
    <w:p w14:paraId="0274E335" w14:textId="77777777" w:rsidR="000F5407" w:rsidRPr="000142BD" w:rsidRDefault="00A55DEA" w:rsidP="000142BD">
      <w:pPr>
        <w:spacing w:after="0" w:line="240" w:lineRule="auto"/>
        <w:jc w:val="both"/>
        <w:rPr>
          <w:rFonts w:ascii="Times New Roman" w:hAnsi="Times New Roman" w:cs="Times New Roman"/>
          <w:bCs/>
          <w:sz w:val="24"/>
          <w:szCs w:val="24"/>
        </w:rPr>
      </w:pPr>
      <w:r w:rsidRPr="000142BD">
        <w:rPr>
          <w:rFonts w:ascii="Times New Roman" w:eastAsia="Times New Roman" w:hAnsi="Times New Roman" w:cs="Times New Roman"/>
          <w:b/>
          <w:bCs/>
          <w:sz w:val="24"/>
          <w:szCs w:val="24"/>
        </w:rPr>
        <w:t xml:space="preserve">Atbilde: </w:t>
      </w:r>
      <w:r w:rsidR="00ED530B" w:rsidRPr="000142BD">
        <w:rPr>
          <w:rFonts w:ascii="Times New Roman" w:hAnsi="Times New Roman" w:cs="Times New Roman"/>
          <w:bCs/>
          <w:sz w:val="24"/>
          <w:szCs w:val="24"/>
        </w:rPr>
        <w:t>Nē, līgumā starp CFLA un Biedrību nebūs šāda mehānisma.</w:t>
      </w:r>
      <w:r w:rsidR="00616B94" w:rsidRPr="000142BD">
        <w:rPr>
          <w:rFonts w:ascii="Times New Roman" w:hAnsi="Times New Roman" w:cs="Times New Roman"/>
          <w:bCs/>
          <w:sz w:val="24"/>
          <w:szCs w:val="24"/>
        </w:rPr>
        <w:t xml:space="preserve"> CFLA nevēršas pret gala labuma guvējiem, visas korekcijas, kas tiks piemērotas, attieksies uz finansējuma saņēmēju.</w:t>
      </w:r>
      <w:r w:rsidR="00ED530B" w:rsidRPr="000142BD">
        <w:rPr>
          <w:rFonts w:ascii="Times New Roman" w:hAnsi="Times New Roman" w:cs="Times New Roman"/>
          <w:bCs/>
          <w:sz w:val="24"/>
          <w:szCs w:val="24"/>
        </w:rPr>
        <w:t xml:space="preserve"> To var paredzēt Biedrība savā līgumā ar gala labuma saņēmēju.</w:t>
      </w:r>
    </w:p>
    <w:p w14:paraId="593D1F8D" w14:textId="77777777" w:rsidR="004B69D8" w:rsidRPr="000142BD" w:rsidRDefault="004B69D8" w:rsidP="000142BD">
      <w:pPr>
        <w:spacing w:after="0" w:line="240" w:lineRule="auto"/>
        <w:jc w:val="both"/>
        <w:rPr>
          <w:rFonts w:ascii="Times New Roman" w:hAnsi="Times New Roman" w:cs="Times New Roman"/>
          <w:bCs/>
          <w:sz w:val="24"/>
          <w:szCs w:val="24"/>
        </w:rPr>
      </w:pPr>
    </w:p>
    <w:p w14:paraId="18F04004" w14:textId="77777777" w:rsidR="000F5407" w:rsidRPr="000142BD" w:rsidRDefault="000F5407" w:rsidP="000142BD">
      <w:pPr>
        <w:pStyle w:val="Heading1"/>
        <w:numPr>
          <w:ilvl w:val="0"/>
          <w:numId w:val="1"/>
        </w:numPr>
        <w:spacing w:before="0" w:beforeAutospacing="0" w:after="0" w:afterAutospacing="0"/>
        <w:jc w:val="both"/>
        <w:rPr>
          <w:rFonts w:eastAsia="Times New Roman"/>
          <w:b w:val="0"/>
          <w:bCs w:val="0"/>
          <w:sz w:val="24"/>
          <w:szCs w:val="24"/>
          <w:lang w:eastAsia="en-US"/>
        </w:rPr>
      </w:pPr>
      <w:r w:rsidRPr="000142BD">
        <w:rPr>
          <w:rFonts w:eastAsia="Times New Roman"/>
          <w:b w:val="0"/>
          <w:bCs w:val="0"/>
          <w:sz w:val="24"/>
          <w:szCs w:val="24"/>
          <w:lang w:eastAsia="en-US"/>
        </w:rPr>
        <w:t>Kādi izņēmumi ir iespējami, ja apmācības ir nepieciešamas tekošajā mēnesī, taču tās nav tikušas iekļautas mācību plānā, kurš jāiesniedz līdz iepriekšējā mēneša 25.datumam? Piemēram, iepirkuma procedūra ir noslēgusies 28.datumā, bet sanāk, ka apmācības nevar notikt vismaz ilgāk par 1 mēnesi.</w:t>
      </w:r>
    </w:p>
    <w:p w14:paraId="53D49120" w14:textId="77777777" w:rsidR="000F5407" w:rsidRPr="000142BD" w:rsidRDefault="00A55DEA" w:rsidP="000142BD">
      <w:pPr>
        <w:spacing w:after="0" w:line="240" w:lineRule="auto"/>
        <w:jc w:val="both"/>
        <w:rPr>
          <w:rFonts w:ascii="Times New Roman" w:hAnsi="Times New Roman" w:cs="Times New Roman"/>
          <w:bCs/>
          <w:sz w:val="24"/>
          <w:szCs w:val="24"/>
        </w:rPr>
      </w:pPr>
      <w:r w:rsidRPr="000142BD">
        <w:rPr>
          <w:rFonts w:ascii="Times New Roman" w:eastAsia="Times New Roman" w:hAnsi="Times New Roman" w:cs="Times New Roman"/>
          <w:b/>
          <w:bCs/>
          <w:sz w:val="24"/>
          <w:szCs w:val="24"/>
        </w:rPr>
        <w:t xml:space="preserve">Atbilde: </w:t>
      </w:r>
      <w:r w:rsidR="00ED530B" w:rsidRPr="000142BD">
        <w:rPr>
          <w:rFonts w:ascii="Times New Roman" w:hAnsi="Times New Roman" w:cs="Times New Roman"/>
          <w:bCs/>
          <w:sz w:val="24"/>
          <w:szCs w:val="24"/>
        </w:rPr>
        <w:t>Operatīvi (šajā gadījumā uzreiz pēc iepirkuma procedūras noslēgšanās) ziņojot par izmaiņām un saskaņojot tās ar CFLA, izmaiņas mēneša mācību plānā var tikt pieļautas.</w:t>
      </w:r>
    </w:p>
    <w:p w14:paraId="1CD050E5" w14:textId="77777777" w:rsidR="004B69D8" w:rsidRPr="000142BD" w:rsidRDefault="004B69D8" w:rsidP="000142BD">
      <w:pPr>
        <w:spacing w:after="0" w:line="240" w:lineRule="auto"/>
        <w:jc w:val="both"/>
        <w:rPr>
          <w:rFonts w:ascii="Times New Roman" w:hAnsi="Times New Roman" w:cs="Times New Roman"/>
          <w:bCs/>
          <w:sz w:val="24"/>
          <w:szCs w:val="24"/>
        </w:rPr>
      </w:pPr>
    </w:p>
    <w:p w14:paraId="7EBC139D" w14:textId="77777777" w:rsidR="000F5407" w:rsidRPr="000142BD" w:rsidRDefault="000F5407" w:rsidP="000142BD">
      <w:pPr>
        <w:pStyle w:val="Heading1"/>
        <w:numPr>
          <w:ilvl w:val="0"/>
          <w:numId w:val="1"/>
        </w:numPr>
        <w:spacing w:before="0" w:beforeAutospacing="0" w:after="0" w:afterAutospacing="0"/>
        <w:jc w:val="both"/>
        <w:rPr>
          <w:rFonts w:eastAsia="Times New Roman"/>
          <w:b w:val="0"/>
          <w:bCs w:val="0"/>
          <w:sz w:val="24"/>
          <w:szCs w:val="24"/>
          <w:lang w:eastAsia="en-US"/>
        </w:rPr>
      </w:pPr>
      <w:r w:rsidRPr="000142BD">
        <w:rPr>
          <w:rFonts w:eastAsia="Times New Roman"/>
          <w:b w:val="0"/>
          <w:bCs w:val="0"/>
          <w:sz w:val="24"/>
          <w:szCs w:val="24"/>
          <w:lang w:eastAsia="en-US"/>
        </w:rPr>
        <w:t>Kāds ir nodarbinātas personas statusa definējums – kas tiks uzskatīta par nodarbinātu personu gala labuma saņēmēja uzņēmumā?</w:t>
      </w:r>
    </w:p>
    <w:p w14:paraId="1049779B" w14:textId="77777777" w:rsidR="000F5407" w:rsidRPr="000142BD" w:rsidRDefault="00A55DEA" w:rsidP="000142BD">
      <w:pPr>
        <w:spacing w:after="0" w:line="240" w:lineRule="auto"/>
        <w:jc w:val="both"/>
        <w:rPr>
          <w:rFonts w:ascii="Times New Roman" w:hAnsi="Times New Roman" w:cs="Times New Roman"/>
          <w:bCs/>
          <w:sz w:val="24"/>
          <w:szCs w:val="24"/>
        </w:rPr>
      </w:pPr>
      <w:r w:rsidRPr="000142BD">
        <w:rPr>
          <w:rFonts w:ascii="Times New Roman" w:eastAsia="Times New Roman" w:hAnsi="Times New Roman" w:cs="Times New Roman"/>
          <w:b/>
          <w:bCs/>
          <w:sz w:val="24"/>
          <w:szCs w:val="24"/>
        </w:rPr>
        <w:lastRenderedPageBreak/>
        <w:t xml:space="preserve">Atbilde: </w:t>
      </w:r>
      <w:r w:rsidR="00D13860" w:rsidRPr="000142BD">
        <w:rPr>
          <w:rFonts w:ascii="Times New Roman" w:hAnsi="Times New Roman"/>
          <w:sz w:val="24"/>
          <w:szCs w:val="24"/>
          <w:shd w:val="clear" w:color="auto" w:fill="FFFFFF"/>
        </w:rPr>
        <w:t>Par nodarbināto tiek uzskatīta persona, kas ir stājusies darba tiesiskajās attiecībās ar darba devēju, kas ir komersants, kurš šo noteikumu ietvaros ir atbalsta saņēmējs.</w:t>
      </w:r>
    </w:p>
    <w:p w14:paraId="6D7E3BAA" w14:textId="77777777" w:rsidR="004B69D8" w:rsidRPr="000142BD" w:rsidRDefault="004B69D8" w:rsidP="000142BD">
      <w:pPr>
        <w:spacing w:after="0" w:line="240" w:lineRule="auto"/>
        <w:jc w:val="both"/>
        <w:rPr>
          <w:rFonts w:ascii="Times New Roman" w:hAnsi="Times New Roman" w:cs="Times New Roman"/>
          <w:bCs/>
          <w:sz w:val="24"/>
          <w:szCs w:val="24"/>
        </w:rPr>
      </w:pPr>
    </w:p>
    <w:p w14:paraId="1EC3D81B" w14:textId="77777777" w:rsidR="000F5407" w:rsidRPr="000142BD" w:rsidRDefault="000F5407" w:rsidP="000142BD">
      <w:pPr>
        <w:pStyle w:val="Heading1"/>
        <w:numPr>
          <w:ilvl w:val="0"/>
          <w:numId w:val="1"/>
        </w:numPr>
        <w:spacing w:before="0" w:beforeAutospacing="0" w:after="0" w:afterAutospacing="0"/>
        <w:jc w:val="both"/>
        <w:rPr>
          <w:rFonts w:eastAsia="Times New Roman"/>
          <w:b w:val="0"/>
          <w:bCs w:val="0"/>
          <w:sz w:val="24"/>
          <w:szCs w:val="24"/>
          <w:lang w:eastAsia="en-US"/>
        </w:rPr>
      </w:pPr>
      <w:r w:rsidRPr="000142BD">
        <w:rPr>
          <w:rFonts w:eastAsia="Times New Roman"/>
          <w:b w:val="0"/>
          <w:bCs w:val="0"/>
          <w:sz w:val="24"/>
          <w:szCs w:val="24"/>
          <w:lang w:eastAsia="en-US"/>
        </w:rPr>
        <w:t>Kā tiks nodrošināta pārbaude par apmācāmo nodarbinātības faktu pie konkrētajiem gala labuma saņēmējiem?</w:t>
      </w:r>
    </w:p>
    <w:p w14:paraId="5A463449" w14:textId="4486CC4C" w:rsidR="000F5407" w:rsidRPr="000142BD" w:rsidRDefault="00A55DEA" w:rsidP="000142BD">
      <w:pPr>
        <w:spacing w:after="0" w:line="240" w:lineRule="auto"/>
        <w:jc w:val="both"/>
        <w:rPr>
          <w:rFonts w:ascii="Times New Roman" w:hAnsi="Times New Roman" w:cs="Times New Roman"/>
          <w:bCs/>
          <w:sz w:val="24"/>
          <w:szCs w:val="24"/>
        </w:rPr>
      </w:pPr>
      <w:r w:rsidRPr="000142BD">
        <w:rPr>
          <w:rFonts w:ascii="Times New Roman" w:eastAsia="Times New Roman" w:hAnsi="Times New Roman" w:cs="Times New Roman"/>
          <w:b/>
          <w:bCs/>
          <w:sz w:val="24"/>
          <w:szCs w:val="24"/>
        </w:rPr>
        <w:t xml:space="preserve">Atbilde: </w:t>
      </w:r>
      <w:r w:rsidR="00614C20" w:rsidRPr="000142BD">
        <w:rPr>
          <w:rFonts w:ascii="Times New Roman" w:hAnsi="Times New Roman" w:cs="Times New Roman"/>
          <w:bCs/>
          <w:sz w:val="24"/>
          <w:szCs w:val="24"/>
        </w:rPr>
        <w:t>Izlases veidā CFLA atbildīgajiem darbiniekiem ierodoties apmācību norises vietās.</w:t>
      </w:r>
      <w:r w:rsidR="006042A7">
        <w:rPr>
          <w:rFonts w:ascii="Times New Roman" w:hAnsi="Times New Roman" w:cs="Times New Roman"/>
          <w:bCs/>
          <w:sz w:val="24"/>
          <w:szCs w:val="24"/>
        </w:rPr>
        <w:t xml:space="preserve"> Par katrām apmācībām </w:t>
      </w:r>
      <w:r w:rsidR="00616B94" w:rsidRPr="000142BD">
        <w:rPr>
          <w:rFonts w:ascii="Times New Roman" w:hAnsi="Times New Roman" w:cs="Times New Roman"/>
          <w:bCs/>
          <w:sz w:val="24"/>
          <w:szCs w:val="24"/>
        </w:rPr>
        <w:t xml:space="preserve">būs jāiesniedz darbinieku reģistrācijas </w:t>
      </w:r>
      <w:r w:rsidR="006042A7">
        <w:rPr>
          <w:rFonts w:ascii="Times New Roman" w:hAnsi="Times New Roman" w:cs="Times New Roman"/>
          <w:bCs/>
          <w:sz w:val="24"/>
          <w:szCs w:val="24"/>
        </w:rPr>
        <w:t>saraksts</w:t>
      </w:r>
      <w:r w:rsidR="00616B94" w:rsidRPr="000142BD">
        <w:rPr>
          <w:rFonts w:ascii="Times New Roman" w:hAnsi="Times New Roman" w:cs="Times New Roman"/>
          <w:bCs/>
          <w:sz w:val="24"/>
          <w:szCs w:val="24"/>
        </w:rPr>
        <w:t>.</w:t>
      </w:r>
    </w:p>
    <w:p w14:paraId="5250C25D" w14:textId="77777777" w:rsidR="004B69D8" w:rsidRPr="000142BD" w:rsidRDefault="004B69D8" w:rsidP="000142BD">
      <w:pPr>
        <w:spacing w:after="0" w:line="240" w:lineRule="auto"/>
        <w:jc w:val="both"/>
        <w:rPr>
          <w:rFonts w:ascii="Times New Roman" w:hAnsi="Times New Roman" w:cs="Times New Roman"/>
          <w:bCs/>
          <w:sz w:val="24"/>
          <w:szCs w:val="24"/>
        </w:rPr>
      </w:pPr>
    </w:p>
    <w:p w14:paraId="7F3D4E8F" w14:textId="77777777" w:rsidR="001056AA" w:rsidRPr="000142BD" w:rsidRDefault="000F5407" w:rsidP="000142BD">
      <w:pPr>
        <w:pStyle w:val="Heading1"/>
        <w:numPr>
          <w:ilvl w:val="0"/>
          <w:numId w:val="1"/>
        </w:numPr>
        <w:spacing w:before="0" w:beforeAutospacing="0" w:after="0" w:afterAutospacing="0"/>
        <w:jc w:val="both"/>
        <w:rPr>
          <w:rFonts w:eastAsia="Times New Roman"/>
          <w:b w:val="0"/>
          <w:bCs w:val="0"/>
          <w:sz w:val="24"/>
          <w:szCs w:val="24"/>
          <w:lang w:eastAsia="en-US"/>
        </w:rPr>
      </w:pPr>
      <w:r w:rsidRPr="000142BD">
        <w:rPr>
          <w:rFonts w:eastAsia="Times New Roman"/>
          <w:b w:val="0"/>
          <w:bCs w:val="0"/>
          <w:sz w:val="24"/>
          <w:szCs w:val="24"/>
          <w:lang w:eastAsia="en-US"/>
        </w:rPr>
        <w:t>Vai Projekta iesniedzējam – Biedrībai projekta īstenošana tiks klasificēta kā Biedrības saimnieciskā darbība? Kāds ir ES Struktūrfondu projekta statuss Biedrībām no Valsts ieņēmumu dienesta puses?</w:t>
      </w:r>
    </w:p>
    <w:p w14:paraId="6DFBCFEA" w14:textId="77777777" w:rsidR="00614C20" w:rsidRPr="000142BD" w:rsidRDefault="00CE7D52" w:rsidP="000142BD">
      <w:pPr>
        <w:pStyle w:val="Heading1"/>
        <w:spacing w:before="0" w:beforeAutospacing="0" w:after="0" w:afterAutospacing="0"/>
        <w:jc w:val="both"/>
        <w:rPr>
          <w:rFonts w:eastAsia="Times New Roman"/>
          <w:b w:val="0"/>
          <w:bCs w:val="0"/>
          <w:sz w:val="24"/>
          <w:szCs w:val="24"/>
          <w:lang w:eastAsia="en-US"/>
        </w:rPr>
      </w:pPr>
      <w:r w:rsidRPr="000142BD">
        <w:rPr>
          <w:rFonts w:eastAsia="Times New Roman"/>
          <w:bCs w:val="0"/>
          <w:sz w:val="24"/>
          <w:szCs w:val="24"/>
          <w:lang w:eastAsia="en-US"/>
        </w:rPr>
        <w:t xml:space="preserve">Atbilde: </w:t>
      </w:r>
      <w:r w:rsidR="000831C7" w:rsidRPr="000142BD">
        <w:rPr>
          <w:rFonts w:eastAsia="Times New Roman"/>
          <w:b w:val="0"/>
          <w:bCs w:val="0"/>
          <w:sz w:val="24"/>
          <w:szCs w:val="24"/>
          <w:lang w:eastAsia="en-US"/>
        </w:rPr>
        <w:t xml:space="preserve">Norādām, ka Valsts ieņēmumu dienests Eiropas Savienības fondu </w:t>
      </w:r>
      <w:r w:rsidR="007C71DA" w:rsidRPr="000142BD">
        <w:rPr>
          <w:rFonts w:eastAsia="Times New Roman"/>
          <w:b w:val="0"/>
          <w:bCs w:val="0"/>
          <w:sz w:val="24"/>
          <w:szCs w:val="24"/>
          <w:lang w:eastAsia="en-US"/>
        </w:rPr>
        <w:t>finansējuma saņēmēju</w:t>
      </w:r>
      <w:r w:rsidR="000831C7" w:rsidRPr="000142BD">
        <w:rPr>
          <w:rFonts w:eastAsia="Times New Roman"/>
          <w:b w:val="0"/>
          <w:bCs w:val="0"/>
          <w:sz w:val="24"/>
          <w:szCs w:val="24"/>
          <w:lang w:eastAsia="en-US"/>
        </w:rPr>
        <w:t xml:space="preserve"> nedefinē kā konkrētu nodokļu maksātāja statusu</w:t>
      </w:r>
      <w:r w:rsidR="007C71DA" w:rsidRPr="000142BD">
        <w:rPr>
          <w:rFonts w:eastAsia="Times New Roman"/>
          <w:b w:val="0"/>
          <w:bCs w:val="0"/>
          <w:sz w:val="24"/>
          <w:szCs w:val="24"/>
          <w:lang w:eastAsia="en-US"/>
        </w:rPr>
        <w:t>, kam piešķirts konkrēts nodokļu slogs</w:t>
      </w:r>
      <w:r w:rsidR="000831C7" w:rsidRPr="000142BD">
        <w:rPr>
          <w:rFonts w:eastAsia="Times New Roman"/>
          <w:b w:val="0"/>
          <w:bCs w:val="0"/>
          <w:sz w:val="24"/>
          <w:szCs w:val="24"/>
          <w:lang w:eastAsia="en-US"/>
        </w:rPr>
        <w:t>.</w:t>
      </w:r>
      <w:r w:rsidR="007C71DA" w:rsidRPr="000142BD">
        <w:rPr>
          <w:rFonts w:eastAsia="Times New Roman"/>
          <w:b w:val="0"/>
          <w:bCs w:val="0"/>
          <w:sz w:val="24"/>
          <w:szCs w:val="24"/>
          <w:lang w:eastAsia="en-US"/>
        </w:rPr>
        <w:t xml:space="preserve"> Norādām, ka Valsts ieņēmumu dienesta kompetencē ietilpst nodokļu maksātāju uzraudzība, tai skaitā saimnieciskās darbības veicēju uzraudzība. Eiropas Savienības fondu vadībā iesaistītās institūcijas nevar </w:t>
      </w:r>
      <w:proofErr w:type="spellStart"/>
      <w:r w:rsidR="007C71DA" w:rsidRPr="000142BD">
        <w:rPr>
          <w:rFonts w:eastAsia="Times New Roman"/>
          <w:b w:val="0"/>
          <w:bCs w:val="0"/>
          <w:sz w:val="24"/>
          <w:szCs w:val="24"/>
          <w:lang w:eastAsia="en-US"/>
        </w:rPr>
        <w:t>prezumēt</w:t>
      </w:r>
      <w:proofErr w:type="spellEnd"/>
      <w:r w:rsidR="007C71DA" w:rsidRPr="000142BD">
        <w:rPr>
          <w:rFonts w:eastAsia="Times New Roman"/>
          <w:b w:val="0"/>
          <w:bCs w:val="0"/>
          <w:sz w:val="24"/>
          <w:szCs w:val="24"/>
          <w:lang w:eastAsia="en-US"/>
        </w:rPr>
        <w:t xml:space="preserve"> vai biedrība, īstenojot projektu, veiks saimniecisko darbību vai īstenos tikai biedrības pamatfunkcijas bez saimnieciskās darbības pazīmēm. Minētā statusa konstatēšana ir </w:t>
      </w:r>
      <w:r w:rsidR="007C71DA" w:rsidRPr="000142BD">
        <w:rPr>
          <w:rFonts w:eastAsia="Times New Roman"/>
          <w:b w:val="0"/>
          <w:bCs w:val="0"/>
          <w:sz w:val="24"/>
          <w:szCs w:val="24"/>
          <w:lang w:eastAsia="en-US"/>
        </w:rPr>
        <w:lastRenderedPageBreak/>
        <w:t>atkarīga no projektā plānotām darbībām</w:t>
      </w:r>
      <w:r w:rsidR="006A5FD9" w:rsidRPr="000142BD">
        <w:rPr>
          <w:rFonts w:eastAsia="Times New Roman"/>
          <w:b w:val="0"/>
          <w:bCs w:val="0"/>
          <w:sz w:val="24"/>
          <w:szCs w:val="24"/>
          <w:lang w:eastAsia="en-US"/>
        </w:rPr>
        <w:t xml:space="preserve"> un ietilpst Valsts ieņēmumu dienesta kompetencē</w:t>
      </w:r>
      <w:r w:rsidR="007C71DA" w:rsidRPr="000142BD">
        <w:rPr>
          <w:rFonts w:eastAsia="Times New Roman"/>
          <w:b w:val="0"/>
          <w:bCs w:val="0"/>
          <w:sz w:val="24"/>
          <w:szCs w:val="24"/>
          <w:lang w:eastAsia="en-US"/>
        </w:rPr>
        <w:t xml:space="preserve">. </w:t>
      </w:r>
    </w:p>
    <w:p w14:paraId="70642988" w14:textId="77777777" w:rsidR="00845C3E" w:rsidRPr="000142BD" w:rsidRDefault="00845C3E" w:rsidP="000142BD">
      <w:pPr>
        <w:spacing w:after="0" w:line="240" w:lineRule="auto"/>
        <w:jc w:val="both"/>
        <w:rPr>
          <w:rFonts w:ascii="Times New Roman" w:hAnsi="Times New Roman" w:cs="Times New Roman"/>
          <w:sz w:val="24"/>
          <w:szCs w:val="24"/>
        </w:rPr>
      </w:pPr>
    </w:p>
    <w:p w14:paraId="4D9A4B67" w14:textId="77777777" w:rsidR="00A66008" w:rsidRPr="000142BD" w:rsidRDefault="00A66008" w:rsidP="000142BD">
      <w:pPr>
        <w:spacing w:after="0" w:line="240" w:lineRule="auto"/>
        <w:jc w:val="both"/>
        <w:rPr>
          <w:rFonts w:ascii="Times New Roman" w:hAnsi="Times New Roman" w:cs="Times New Roman"/>
          <w:sz w:val="24"/>
          <w:szCs w:val="24"/>
        </w:rPr>
      </w:pPr>
      <w:r w:rsidRPr="000142BD">
        <w:rPr>
          <w:rFonts w:ascii="Times New Roman" w:hAnsi="Times New Roman" w:cs="Times New Roman"/>
          <w:bCs/>
          <w:sz w:val="24"/>
          <w:szCs w:val="24"/>
          <w:u w:val="single"/>
        </w:rPr>
        <w:t>Par projekta pieteikuma sagatavošanu:</w:t>
      </w:r>
    </w:p>
    <w:p w14:paraId="334B9825" w14:textId="77777777" w:rsidR="00A66008" w:rsidRPr="000142BD" w:rsidRDefault="00A66008" w:rsidP="000142BD">
      <w:pPr>
        <w:pStyle w:val="ListParagraph"/>
        <w:numPr>
          <w:ilvl w:val="0"/>
          <w:numId w:val="1"/>
        </w:numPr>
        <w:spacing w:after="0" w:line="240" w:lineRule="auto"/>
        <w:contextualSpacing w:val="0"/>
        <w:jc w:val="both"/>
        <w:rPr>
          <w:rFonts w:ascii="Times New Roman" w:hAnsi="Times New Roman"/>
          <w:sz w:val="24"/>
          <w:szCs w:val="24"/>
        </w:rPr>
      </w:pPr>
      <w:r w:rsidRPr="000142BD">
        <w:rPr>
          <w:rFonts w:ascii="Times New Roman" w:hAnsi="Times New Roman"/>
          <w:bCs/>
          <w:iCs/>
          <w:sz w:val="24"/>
          <w:szCs w:val="24"/>
        </w:rPr>
        <w:t>Projekta 1.5.sadaļa – vai plānotās darbības var būt divas</w:t>
      </w:r>
      <w:r w:rsidRPr="000142BD">
        <w:rPr>
          <w:rFonts w:ascii="Times New Roman" w:hAnsi="Times New Roman"/>
          <w:sz w:val="24"/>
          <w:szCs w:val="24"/>
        </w:rPr>
        <w:t xml:space="preserve">: 1) Apmācību organizēšana (atsevišķi neizdalot katru plānoto apmācību jomu atbilstoši SAM MK 2.pielikumam, tikai aprakstā uzskaitot) un 2) Projekta vadība. </w:t>
      </w:r>
    </w:p>
    <w:p w14:paraId="7618823A" w14:textId="77777777" w:rsidR="00A66008" w:rsidRPr="000142BD" w:rsidRDefault="00A66008" w:rsidP="000142BD">
      <w:pPr>
        <w:spacing w:after="0" w:line="240" w:lineRule="auto"/>
        <w:jc w:val="both"/>
        <w:rPr>
          <w:rFonts w:ascii="Times New Roman" w:hAnsi="Times New Roman" w:cs="Times New Roman"/>
          <w:sz w:val="24"/>
          <w:szCs w:val="24"/>
        </w:rPr>
      </w:pPr>
      <w:r w:rsidRPr="000142BD">
        <w:rPr>
          <w:rFonts w:ascii="Times New Roman" w:hAnsi="Times New Roman" w:cs="Times New Roman"/>
          <w:b/>
          <w:sz w:val="24"/>
          <w:szCs w:val="24"/>
        </w:rPr>
        <w:t>Atbilde:</w:t>
      </w:r>
      <w:r w:rsidRPr="000142BD">
        <w:rPr>
          <w:rFonts w:ascii="Times New Roman" w:hAnsi="Times New Roman" w:cs="Times New Roman"/>
          <w:sz w:val="24"/>
          <w:szCs w:val="24"/>
        </w:rPr>
        <w:t xml:space="preserve"> Nav obligāta nosacījuma atsevišķi izdalīt apmācību jomas. Jā, var būt 2 darbības.</w:t>
      </w:r>
    </w:p>
    <w:p w14:paraId="2548F384" w14:textId="77777777" w:rsidR="00A66008" w:rsidRPr="000142BD" w:rsidRDefault="00A66008" w:rsidP="000142BD">
      <w:pPr>
        <w:spacing w:after="0" w:line="240" w:lineRule="auto"/>
        <w:jc w:val="both"/>
        <w:rPr>
          <w:rFonts w:ascii="Times New Roman" w:hAnsi="Times New Roman" w:cs="Times New Roman"/>
          <w:sz w:val="24"/>
          <w:szCs w:val="24"/>
        </w:rPr>
      </w:pPr>
    </w:p>
    <w:p w14:paraId="7AB2DFF3" w14:textId="77777777" w:rsidR="00A66008" w:rsidRPr="000142BD" w:rsidRDefault="00A66008" w:rsidP="000142BD">
      <w:pPr>
        <w:pStyle w:val="ListParagraph"/>
        <w:numPr>
          <w:ilvl w:val="0"/>
          <w:numId w:val="1"/>
        </w:numPr>
        <w:spacing w:after="0" w:line="240" w:lineRule="auto"/>
        <w:contextualSpacing w:val="0"/>
        <w:jc w:val="both"/>
        <w:rPr>
          <w:rFonts w:ascii="Times New Roman" w:hAnsi="Times New Roman"/>
          <w:bCs/>
          <w:iCs/>
          <w:sz w:val="24"/>
          <w:szCs w:val="24"/>
        </w:rPr>
      </w:pPr>
      <w:r w:rsidRPr="000142BD">
        <w:rPr>
          <w:rFonts w:ascii="Times New Roman" w:hAnsi="Times New Roman"/>
          <w:bCs/>
          <w:iCs/>
          <w:sz w:val="24"/>
          <w:szCs w:val="24"/>
        </w:rPr>
        <w:t>Projekta 1.6.1. sadaļa – kas būtu norādāms kolonā ‘gads’? Vai rādītājs ‘Personas, kas saņēmušas nefinansiālu atbalstu’ ir domāts darbinieki, kuri piedalījušies mācībās?</w:t>
      </w:r>
    </w:p>
    <w:p w14:paraId="3B4654AE" w14:textId="77777777" w:rsidR="00A66008" w:rsidRPr="000142BD" w:rsidRDefault="00A66008" w:rsidP="000142BD">
      <w:pPr>
        <w:spacing w:after="0" w:line="240" w:lineRule="auto"/>
        <w:jc w:val="both"/>
        <w:rPr>
          <w:rFonts w:ascii="Times New Roman" w:hAnsi="Times New Roman" w:cs="Times New Roman"/>
          <w:bCs/>
          <w:iCs/>
          <w:sz w:val="24"/>
          <w:szCs w:val="24"/>
        </w:rPr>
      </w:pPr>
      <w:r w:rsidRPr="000142BD">
        <w:rPr>
          <w:rFonts w:ascii="Times New Roman" w:hAnsi="Times New Roman" w:cs="Times New Roman"/>
          <w:b/>
          <w:sz w:val="24"/>
          <w:szCs w:val="24"/>
        </w:rPr>
        <w:t>Atbilde:</w:t>
      </w:r>
      <w:r w:rsidRPr="000142BD">
        <w:rPr>
          <w:rFonts w:ascii="Times New Roman" w:hAnsi="Times New Roman" w:cs="Times New Roman"/>
          <w:sz w:val="24"/>
          <w:szCs w:val="24"/>
        </w:rPr>
        <w:t xml:space="preserve"> </w:t>
      </w:r>
      <w:r w:rsidRPr="000142BD">
        <w:rPr>
          <w:rFonts w:ascii="Times New Roman" w:hAnsi="Times New Roman" w:cs="Times New Roman"/>
          <w:bCs/>
          <w:iCs/>
          <w:sz w:val="24"/>
          <w:szCs w:val="24"/>
        </w:rPr>
        <w:t>Šajā gadījumā kolonnā “Gads” jānorāda 2018.g.31.dec. Jā, “Personas, kas saņēmušas nefinansiālu atbalstu” ir nodarbinātie, kas piedalījušies apmācībās.</w:t>
      </w:r>
      <w:r w:rsidR="003D3781" w:rsidRPr="000142BD">
        <w:rPr>
          <w:rFonts w:ascii="Times New Roman" w:hAnsi="Times New Roman" w:cs="Times New Roman"/>
          <w:bCs/>
          <w:iCs/>
          <w:sz w:val="24"/>
          <w:szCs w:val="24"/>
        </w:rPr>
        <w:t xml:space="preserve"> Vēlamies vērst uzmanību, ka šajā rādītājā tiek iekļautas unikālās vērtības, t.i. unikālās personas, kas piedalījušās apmācībās.</w:t>
      </w:r>
    </w:p>
    <w:p w14:paraId="142B642A" w14:textId="77777777" w:rsidR="00A66008" w:rsidRPr="000142BD" w:rsidRDefault="00A66008" w:rsidP="000142BD">
      <w:pPr>
        <w:spacing w:after="0" w:line="240" w:lineRule="auto"/>
        <w:jc w:val="both"/>
        <w:rPr>
          <w:rFonts w:ascii="Times New Roman" w:hAnsi="Times New Roman" w:cs="Times New Roman"/>
          <w:bCs/>
          <w:iCs/>
          <w:sz w:val="24"/>
          <w:szCs w:val="24"/>
        </w:rPr>
      </w:pPr>
    </w:p>
    <w:p w14:paraId="5FAE67A3" w14:textId="77777777" w:rsidR="00A66008" w:rsidRPr="000142BD" w:rsidRDefault="00A66008" w:rsidP="000142BD">
      <w:pPr>
        <w:pStyle w:val="ListParagraph"/>
        <w:numPr>
          <w:ilvl w:val="0"/>
          <w:numId w:val="1"/>
        </w:numPr>
        <w:spacing w:after="0" w:line="240" w:lineRule="auto"/>
        <w:contextualSpacing w:val="0"/>
        <w:jc w:val="both"/>
        <w:rPr>
          <w:rFonts w:ascii="Times New Roman" w:hAnsi="Times New Roman"/>
          <w:sz w:val="24"/>
          <w:szCs w:val="24"/>
        </w:rPr>
      </w:pPr>
      <w:r w:rsidRPr="000142BD">
        <w:rPr>
          <w:rFonts w:ascii="Times New Roman" w:hAnsi="Times New Roman"/>
          <w:bCs/>
          <w:iCs/>
          <w:sz w:val="24"/>
          <w:szCs w:val="24"/>
        </w:rPr>
        <w:t xml:space="preserve">Projekta pielikums ‘Projekta vadībā iesaistītās personas dzīves gaitas apraksts (CV)’ – </w:t>
      </w:r>
      <w:r w:rsidRPr="000142BD">
        <w:rPr>
          <w:rFonts w:ascii="Times New Roman" w:hAnsi="Times New Roman"/>
          <w:sz w:val="24"/>
          <w:szCs w:val="24"/>
        </w:rPr>
        <w:t xml:space="preserve">projekta vadībā iesaistīto personu atlasei tiek plānots veikt iepirkuma procedūru. </w:t>
      </w:r>
      <w:r w:rsidRPr="000142BD">
        <w:rPr>
          <w:rFonts w:ascii="Times New Roman" w:hAnsi="Times New Roman"/>
          <w:bCs/>
          <w:iCs/>
          <w:sz w:val="24"/>
          <w:szCs w:val="24"/>
        </w:rPr>
        <w:t xml:space="preserve">Iepirkuma procedūra nebūs veikta vai nebūs noslēgusies līdz Projekta iesniegšanai (līdz 24.03.2016.), tad šis pielikums nav jāpievieno? </w:t>
      </w:r>
      <w:r w:rsidRPr="000142BD">
        <w:rPr>
          <w:rFonts w:ascii="Times New Roman" w:hAnsi="Times New Roman"/>
          <w:bCs/>
          <w:iCs/>
          <w:sz w:val="24"/>
          <w:szCs w:val="24"/>
        </w:rPr>
        <w:lastRenderedPageBreak/>
        <w:t>Šī CV forma jāievēro arī iepirkuma veikšanas gadījumā vai iepirkuma gadījumā Finansējuma saņēmējs var mainīt/ papildināt piedāvāto CV formu?</w:t>
      </w:r>
    </w:p>
    <w:p w14:paraId="40CAC3E3" w14:textId="7F7F7D5D" w:rsidR="00A66008" w:rsidRPr="000142BD" w:rsidRDefault="00A66008" w:rsidP="000142BD">
      <w:pPr>
        <w:spacing w:after="0" w:line="240" w:lineRule="auto"/>
        <w:jc w:val="both"/>
        <w:rPr>
          <w:rFonts w:ascii="Times New Roman" w:hAnsi="Times New Roman" w:cs="Times New Roman"/>
          <w:sz w:val="24"/>
          <w:szCs w:val="24"/>
        </w:rPr>
      </w:pPr>
      <w:r w:rsidRPr="000142BD">
        <w:rPr>
          <w:rFonts w:ascii="Times New Roman" w:hAnsi="Times New Roman" w:cs="Times New Roman"/>
          <w:b/>
          <w:sz w:val="24"/>
          <w:szCs w:val="24"/>
        </w:rPr>
        <w:t>Atbilde:</w:t>
      </w:r>
      <w:r w:rsidRPr="000142BD">
        <w:rPr>
          <w:rFonts w:ascii="Times New Roman" w:hAnsi="Times New Roman" w:cs="Times New Roman"/>
          <w:sz w:val="24"/>
          <w:szCs w:val="24"/>
        </w:rPr>
        <w:t xml:space="preserve"> Piedāvātā CV forma nav obligāti jāievēro iepirkuma dokumentācijas izstrādē. </w:t>
      </w:r>
      <w:r w:rsidRPr="000142BD">
        <w:rPr>
          <w:rFonts w:ascii="Times New Roman" w:hAnsi="Times New Roman" w:cs="Times New Roman"/>
          <w:bCs/>
          <w:sz w:val="24"/>
          <w:szCs w:val="24"/>
        </w:rPr>
        <w:t>Projekta iesniedzējam projekta iesnieguma 2.1.punktā jāpamato, kāpēc projekta vadības pakalpojumu izvēlējās kā ārpakalpojumu, jānorāda galvenās pieredzes un kvalifikācijas prasības projekta vadītājam, kā arī jānorāda, ka, piemēram, izsludināts iepirkums. Nav nosacījuma, ka līgumam jābūt noslēgtam uz projekta iesnieguma iesniegšanas brīdi</w:t>
      </w:r>
      <w:r w:rsidR="00BE643B">
        <w:rPr>
          <w:rFonts w:ascii="Times New Roman" w:hAnsi="Times New Roman" w:cs="Times New Roman"/>
          <w:bCs/>
          <w:sz w:val="24"/>
          <w:szCs w:val="24"/>
        </w:rPr>
        <w:t xml:space="preserve">, tāpēc </w:t>
      </w:r>
      <w:r w:rsidR="003374A7">
        <w:rPr>
          <w:rFonts w:ascii="Times New Roman" w:hAnsi="Times New Roman" w:cs="Times New Roman"/>
          <w:bCs/>
          <w:sz w:val="24"/>
          <w:szCs w:val="24"/>
        </w:rPr>
        <w:t xml:space="preserve">šādā gadījumā </w:t>
      </w:r>
      <w:r w:rsidR="00BE643B">
        <w:rPr>
          <w:rFonts w:ascii="Times New Roman" w:hAnsi="Times New Roman" w:cs="Times New Roman"/>
          <w:bCs/>
          <w:sz w:val="24"/>
          <w:szCs w:val="24"/>
        </w:rPr>
        <w:t>CV var nepievienot, iesniedzot projekta iesniegumu</w:t>
      </w:r>
      <w:r w:rsidRPr="000142BD">
        <w:rPr>
          <w:rFonts w:ascii="Times New Roman" w:hAnsi="Times New Roman" w:cs="Times New Roman"/>
          <w:bCs/>
          <w:sz w:val="24"/>
          <w:szCs w:val="24"/>
        </w:rPr>
        <w:t>.</w:t>
      </w:r>
      <w:r w:rsidR="003D3781" w:rsidRPr="000142BD">
        <w:rPr>
          <w:rFonts w:ascii="Times New Roman" w:hAnsi="Times New Roman" w:cs="Times New Roman"/>
          <w:bCs/>
          <w:sz w:val="24"/>
          <w:szCs w:val="24"/>
        </w:rPr>
        <w:t xml:space="preserve"> </w:t>
      </w:r>
    </w:p>
    <w:p w14:paraId="3DC9B5FB" w14:textId="77777777" w:rsidR="00A66008" w:rsidRPr="000142BD" w:rsidRDefault="00A66008" w:rsidP="000142BD">
      <w:pPr>
        <w:spacing w:after="0" w:line="240" w:lineRule="auto"/>
        <w:jc w:val="both"/>
        <w:rPr>
          <w:rFonts w:ascii="Times New Roman" w:hAnsi="Times New Roman" w:cs="Times New Roman"/>
          <w:sz w:val="24"/>
          <w:szCs w:val="24"/>
        </w:rPr>
      </w:pPr>
    </w:p>
    <w:p w14:paraId="7E5721D7" w14:textId="77777777" w:rsidR="00A66008" w:rsidRPr="000142BD" w:rsidRDefault="00A66008" w:rsidP="000142BD">
      <w:pPr>
        <w:pStyle w:val="ListParagraph"/>
        <w:numPr>
          <w:ilvl w:val="0"/>
          <w:numId w:val="1"/>
        </w:numPr>
        <w:spacing w:after="0" w:line="240" w:lineRule="auto"/>
        <w:contextualSpacing w:val="0"/>
        <w:jc w:val="both"/>
        <w:rPr>
          <w:rFonts w:ascii="Times New Roman" w:hAnsi="Times New Roman"/>
          <w:sz w:val="24"/>
          <w:szCs w:val="24"/>
        </w:rPr>
      </w:pPr>
      <w:r w:rsidRPr="000142BD">
        <w:rPr>
          <w:rFonts w:ascii="Times New Roman" w:hAnsi="Times New Roman"/>
          <w:sz w:val="24"/>
          <w:szCs w:val="24"/>
        </w:rPr>
        <w:t xml:space="preserve">Lūdzam apstiprināt, ka Projekta pieteikumā nav un līdz tā iesniegšanas termiņam tajā netiks papildus iekļauts 3.2.punkts, 4. un 6.sadaļa (esošajā redakcijā numerācija nav pēc kārtas). </w:t>
      </w:r>
    </w:p>
    <w:p w14:paraId="6FBA3621" w14:textId="77777777" w:rsidR="00A66008" w:rsidRPr="000142BD" w:rsidRDefault="00A66008" w:rsidP="000142BD">
      <w:pPr>
        <w:spacing w:after="0" w:line="240" w:lineRule="auto"/>
        <w:jc w:val="both"/>
        <w:rPr>
          <w:rFonts w:ascii="Times New Roman" w:hAnsi="Times New Roman" w:cs="Times New Roman"/>
          <w:bCs/>
          <w:sz w:val="24"/>
          <w:szCs w:val="24"/>
        </w:rPr>
      </w:pPr>
      <w:r w:rsidRPr="000142BD">
        <w:rPr>
          <w:rFonts w:ascii="Times New Roman" w:hAnsi="Times New Roman" w:cs="Times New Roman"/>
          <w:b/>
          <w:sz w:val="24"/>
          <w:szCs w:val="24"/>
        </w:rPr>
        <w:t>Atbilde:</w:t>
      </w:r>
      <w:r w:rsidRPr="000142BD">
        <w:rPr>
          <w:rFonts w:ascii="Times New Roman" w:hAnsi="Times New Roman" w:cs="Times New Roman"/>
          <w:sz w:val="24"/>
          <w:szCs w:val="24"/>
        </w:rPr>
        <w:t xml:space="preserve"> Projekta iesnieguma veidlapa ir veidota, pielāgojot 2014.gada 16.decembra MK noteikumu Nr.784 “</w:t>
      </w:r>
      <w:r w:rsidRPr="000142BD">
        <w:rPr>
          <w:rFonts w:ascii="Times New Roman" w:hAnsi="Times New Roman" w:cs="Times New Roman"/>
          <w:bCs/>
          <w:sz w:val="24"/>
          <w:szCs w:val="24"/>
        </w:rPr>
        <w:t>Kārtība, kādā Eiropas Savienības struktūrfondu un Kohēzijas fonda vadībā iesaistītās institūcijas nodrošina plānošanas dokumentu sagatavošanu un šo fondu ieviešanu 2014.–2020.gada plānošanas periodā” (turpmāk – MK noteikumi Nr.784) 1.pielikumā esošo veidlapu, nemainot sadaļu un punktu numerāciju. Līdz iesniegšanas termiņam papildus sadaļas un punkti (t.sk.</w:t>
      </w:r>
      <w:r w:rsidRPr="000142BD">
        <w:rPr>
          <w:rFonts w:ascii="Times New Roman" w:hAnsi="Times New Roman" w:cs="Times New Roman"/>
          <w:sz w:val="24"/>
          <w:szCs w:val="24"/>
        </w:rPr>
        <w:t xml:space="preserve"> 3.2.punkts, 4. un 6.sadaļa) projekta iesnieguma veidlapā netiks iekļauti.</w:t>
      </w:r>
    </w:p>
    <w:p w14:paraId="55BB8819" w14:textId="77777777" w:rsidR="00A66008" w:rsidRPr="000142BD" w:rsidRDefault="00A66008" w:rsidP="000142BD">
      <w:pPr>
        <w:spacing w:after="0" w:line="240" w:lineRule="auto"/>
        <w:jc w:val="both"/>
        <w:rPr>
          <w:rFonts w:ascii="Times New Roman" w:hAnsi="Times New Roman" w:cs="Times New Roman"/>
          <w:bCs/>
          <w:sz w:val="24"/>
          <w:szCs w:val="24"/>
        </w:rPr>
      </w:pPr>
    </w:p>
    <w:p w14:paraId="16610785" w14:textId="77777777" w:rsidR="00A66008" w:rsidRPr="000142BD" w:rsidRDefault="00A66008" w:rsidP="000142BD">
      <w:pPr>
        <w:spacing w:after="0" w:line="240" w:lineRule="auto"/>
        <w:jc w:val="both"/>
        <w:rPr>
          <w:rFonts w:ascii="Times New Roman" w:hAnsi="Times New Roman" w:cs="Times New Roman"/>
          <w:sz w:val="24"/>
          <w:szCs w:val="24"/>
        </w:rPr>
      </w:pPr>
    </w:p>
    <w:p w14:paraId="236A2407" w14:textId="77777777" w:rsidR="00A66008" w:rsidRPr="000142BD" w:rsidRDefault="00A66008" w:rsidP="000142BD">
      <w:pPr>
        <w:pStyle w:val="ListParagraph"/>
        <w:numPr>
          <w:ilvl w:val="0"/>
          <w:numId w:val="1"/>
        </w:numPr>
        <w:spacing w:after="0" w:line="240" w:lineRule="auto"/>
        <w:contextualSpacing w:val="0"/>
        <w:jc w:val="both"/>
        <w:rPr>
          <w:rFonts w:ascii="Times New Roman" w:hAnsi="Times New Roman"/>
          <w:sz w:val="24"/>
          <w:szCs w:val="24"/>
        </w:rPr>
      </w:pPr>
      <w:r w:rsidRPr="000142BD">
        <w:rPr>
          <w:rFonts w:ascii="Times New Roman" w:hAnsi="Times New Roman"/>
          <w:bCs/>
          <w:iCs/>
          <w:sz w:val="24"/>
          <w:szCs w:val="24"/>
        </w:rPr>
        <w:t xml:space="preserve">Projekta 2.3.sadaļa – ja Projekta īstenošanu plānots uzsākt pēc tā iesniegšanas CFLA, tad arī 2016.gada martu jāieskaita īstenošanas ilgumā </w:t>
      </w:r>
      <w:r w:rsidRPr="000142BD">
        <w:rPr>
          <w:rFonts w:ascii="Times New Roman" w:hAnsi="Times New Roman"/>
          <w:sz w:val="24"/>
          <w:szCs w:val="24"/>
        </w:rPr>
        <w:t>vai skaitīšana jāsāk ar 2016.gada aprīli?!</w:t>
      </w:r>
    </w:p>
    <w:p w14:paraId="39F4E88D" w14:textId="23BD03C8" w:rsidR="00A66008" w:rsidRPr="000142BD" w:rsidRDefault="00A66008" w:rsidP="000142BD">
      <w:pPr>
        <w:spacing w:after="0" w:line="240" w:lineRule="auto"/>
        <w:jc w:val="both"/>
        <w:rPr>
          <w:rFonts w:ascii="Times New Roman" w:hAnsi="Times New Roman" w:cs="Times New Roman"/>
          <w:sz w:val="24"/>
          <w:szCs w:val="24"/>
        </w:rPr>
      </w:pPr>
      <w:r w:rsidRPr="000142BD">
        <w:rPr>
          <w:rFonts w:ascii="Times New Roman" w:hAnsi="Times New Roman" w:cs="Times New Roman"/>
          <w:b/>
          <w:sz w:val="24"/>
          <w:szCs w:val="24"/>
        </w:rPr>
        <w:t>Atbilde:</w:t>
      </w:r>
      <w:r w:rsidRPr="000142BD">
        <w:rPr>
          <w:rFonts w:ascii="Times New Roman" w:hAnsi="Times New Roman" w:cs="Times New Roman"/>
          <w:sz w:val="24"/>
          <w:szCs w:val="24"/>
        </w:rPr>
        <w:t xml:space="preserve"> Eiropas Savienības(ES) fondu 2014.-2020.g. plānošanas perioda projektos vienoti par projekta īstenošanas sākuma datumu tiek uzskatīts līguma par projekta īstenošanu parakstīšanas laiks, jo ar šo brīdi projektam tiek apstiprināts ES fondu atbalsts, uz ko ietverta norāde projekta iesnieguma veidlapas 2.3.punktā, kā arī veidlapas aizpildīšanas metodikā uz šo jautājumu esam vērsuši uzmanību. Ja darbības plānots uzsākt pēc projekta iesniegšanas, bet pirms līguma noslēgšanas, tad šāda informācija jānorāda projektā (1.1., 1.5.punktos) un laika grafikā (projekta iesnieguma 1.pielikums) pirms līguma noslēgšanas uzsāktās darbības jāatzīmē ar “P”, pēc līguma noslēgšanas </w:t>
      </w:r>
      <w:r w:rsidR="006042A7">
        <w:rPr>
          <w:rFonts w:ascii="Times New Roman" w:hAnsi="Times New Roman" w:cs="Times New Roman"/>
          <w:sz w:val="24"/>
          <w:szCs w:val="24"/>
        </w:rPr>
        <w:t xml:space="preserve">plānotās darbības </w:t>
      </w:r>
      <w:r w:rsidRPr="000142BD">
        <w:rPr>
          <w:rFonts w:ascii="Times New Roman" w:hAnsi="Times New Roman" w:cs="Times New Roman"/>
          <w:sz w:val="24"/>
          <w:szCs w:val="24"/>
        </w:rPr>
        <w:t>atzīmē ar “X”. Indikatīvi līgumu slēgšana par projektu īstenošanu tiek plānota 2016.gada jūnijā/jūlijā. Projekta īstenošanas ilgums varēs tikt precizēts atbilstoši faktiskajai situācijai, kad tiks noslēgts līgums par projekta īstenošanu, svarīgākais gatavojot projekta iesniegumu ir nodrošināt visā projekta iesniegumā saskaņotu informāciju par plānoto projekta īstenošanas ilgumu.</w:t>
      </w:r>
    </w:p>
    <w:p w14:paraId="038A320F" w14:textId="77777777" w:rsidR="004B69D8" w:rsidRPr="000142BD" w:rsidRDefault="004B69D8" w:rsidP="000142BD">
      <w:pPr>
        <w:spacing w:after="0" w:line="240" w:lineRule="auto"/>
        <w:jc w:val="both"/>
        <w:rPr>
          <w:rFonts w:ascii="Times New Roman" w:hAnsi="Times New Roman" w:cs="Times New Roman"/>
          <w:sz w:val="24"/>
          <w:szCs w:val="24"/>
        </w:rPr>
      </w:pPr>
    </w:p>
    <w:p w14:paraId="67AF0BD7" w14:textId="77777777" w:rsidR="00A66008" w:rsidRPr="000142BD" w:rsidRDefault="00A66008" w:rsidP="000142BD">
      <w:pPr>
        <w:spacing w:after="0" w:line="240" w:lineRule="auto"/>
        <w:jc w:val="both"/>
        <w:rPr>
          <w:rFonts w:ascii="Times New Roman" w:hAnsi="Times New Roman" w:cs="Times New Roman"/>
          <w:bCs/>
          <w:sz w:val="24"/>
          <w:szCs w:val="24"/>
          <w:u w:val="single"/>
        </w:rPr>
      </w:pPr>
      <w:r w:rsidRPr="000142BD">
        <w:rPr>
          <w:rFonts w:ascii="Times New Roman" w:hAnsi="Times New Roman" w:cs="Times New Roman"/>
          <w:bCs/>
          <w:sz w:val="24"/>
          <w:szCs w:val="24"/>
          <w:u w:val="single"/>
        </w:rPr>
        <w:t>Par īstenošanu:</w:t>
      </w:r>
    </w:p>
    <w:p w14:paraId="41661F42" w14:textId="2DCA149C" w:rsidR="00A66008" w:rsidRPr="000142BD" w:rsidRDefault="00A66008" w:rsidP="000142BD">
      <w:pPr>
        <w:pStyle w:val="ListParagraph"/>
        <w:numPr>
          <w:ilvl w:val="0"/>
          <w:numId w:val="1"/>
        </w:numPr>
        <w:spacing w:after="0" w:line="240" w:lineRule="auto"/>
        <w:contextualSpacing w:val="0"/>
        <w:jc w:val="both"/>
        <w:rPr>
          <w:rFonts w:ascii="Times New Roman" w:hAnsi="Times New Roman"/>
          <w:sz w:val="24"/>
          <w:szCs w:val="24"/>
        </w:rPr>
      </w:pPr>
      <w:r w:rsidRPr="000142BD">
        <w:rPr>
          <w:rFonts w:ascii="Times New Roman" w:hAnsi="Times New Roman"/>
          <w:sz w:val="24"/>
          <w:szCs w:val="24"/>
        </w:rPr>
        <w:lastRenderedPageBreak/>
        <w:t xml:space="preserve">Par atbalsta intensitāti Lielajiem uzņēmumiem, kuri ir saistītie. </w:t>
      </w:r>
      <w:r w:rsidRPr="000142BD">
        <w:rPr>
          <w:rFonts w:ascii="Times New Roman" w:hAnsi="Times New Roman"/>
          <w:bCs/>
          <w:iCs/>
          <w:sz w:val="24"/>
          <w:szCs w:val="24"/>
        </w:rPr>
        <w:t>Kā noteikt piemērojamo atbalsta intensitāti šādā gadījumā:</w:t>
      </w:r>
      <w:r w:rsidRPr="000142BD">
        <w:rPr>
          <w:rFonts w:ascii="Times New Roman" w:hAnsi="Times New Roman"/>
          <w:sz w:val="24"/>
          <w:szCs w:val="24"/>
        </w:rPr>
        <w:t xml:space="preserve"> SIA </w:t>
      </w:r>
      <w:r w:rsidR="0017200F">
        <w:rPr>
          <w:rFonts w:ascii="Times New Roman" w:hAnsi="Times New Roman"/>
          <w:sz w:val="24"/>
          <w:szCs w:val="24"/>
        </w:rPr>
        <w:t>“X”</w:t>
      </w:r>
      <w:r w:rsidRPr="000142BD">
        <w:rPr>
          <w:rFonts w:ascii="Times New Roman" w:hAnsi="Times New Roman"/>
          <w:sz w:val="24"/>
          <w:szCs w:val="24"/>
        </w:rPr>
        <w:t xml:space="preserve"> ir lielais uzņēmums, kuram 2014.gadā, nav peļņa virs 5 milj., tā tad būtu piemērojama 50% intensitāte, bet SIA </w:t>
      </w:r>
      <w:r w:rsidR="0017200F">
        <w:rPr>
          <w:rFonts w:ascii="Times New Roman" w:hAnsi="Times New Roman"/>
          <w:sz w:val="24"/>
          <w:szCs w:val="24"/>
        </w:rPr>
        <w:t>“X”</w:t>
      </w:r>
      <w:r w:rsidRPr="000142BD">
        <w:rPr>
          <w:rFonts w:ascii="Times New Roman" w:hAnsi="Times New Roman"/>
          <w:sz w:val="24"/>
          <w:szCs w:val="24"/>
        </w:rPr>
        <w:t xml:space="preserve"> </w:t>
      </w:r>
      <w:r w:rsidR="0017200F">
        <w:rPr>
          <w:rFonts w:ascii="Times New Roman" w:hAnsi="Times New Roman"/>
          <w:sz w:val="24"/>
          <w:szCs w:val="24"/>
        </w:rPr>
        <w:t>97</w:t>
      </w:r>
      <w:r w:rsidRPr="000142BD">
        <w:rPr>
          <w:rFonts w:ascii="Times New Roman" w:hAnsi="Times New Roman"/>
          <w:sz w:val="24"/>
          <w:szCs w:val="24"/>
        </w:rPr>
        <w:t xml:space="preserve">% daļas pieder AS </w:t>
      </w:r>
      <w:r w:rsidR="0017200F">
        <w:rPr>
          <w:rFonts w:ascii="Times New Roman" w:hAnsi="Times New Roman"/>
          <w:sz w:val="24"/>
          <w:szCs w:val="24"/>
        </w:rPr>
        <w:t>“Y”</w:t>
      </w:r>
      <w:r w:rsidRPr="000142BD">
        <w:rPr>
          <w:rFonts w:ascii="Times New Roman" w:hAnsi="Times New Roman"/>
          <w:sz w:val="24"/>
          <w:szCs w:val="24"/>
        </w:rPr>
        <w:t>, kuram 2014.gadā peļņa pēc nodokļu nomaksas sastāda 1</w:t>
      </w:r>
      <w:r w:rsidR="0017200F">
        <w:rPr>
          <w:rFonts w:ascii="Times New Roman" w:hAnsi="Times New Roman"/>
          <w:sz w:val="24"/>
          <w:szCs w:val="24"/>
        </w:rPr>
        <w:t>1</w:t>
      </w:r>
      <w:r w:rsidRPr="000142BD">
        <w:rPr>
          <w:rFonts w:ascii="Times New Roman" w:hAnsi="Times New Roman"/>
          <w:sz w:val="24"/>
          <w:szCs w:val="24"/>
        </w:rPr>
        <w:t xml:space="preserve"> milj., tā tad </w:t>
      </w:r>
      <w:r w:rsidR="0017200F" w:rsidRPr="000142BD">
        <w:rPr>
          <w:rFonts w:ascii="Times New Roman" w:hAnsi="Times New Roman"/>
          <w:sz w:val="24"/>
          <w:szCs w:val="24"/>
        </w:rPr>
        <w:t xml:space="preserve">AS </w:t>
      </w:r>
      <w:r w:rsidR="0017200F">
        <w:rPr>
          <w:rFonts w:ascii="Times New Roman" w:hAnsi="Times New Roman"/>
          <w:sz w:val="24"/>
          <w:szCs w:val="24"/>
        </w:rPr>
        <w:t>“Y”</w:t>
      </w:r>
      <w:r w:rsidRPr="000142BD">
        <w:rPr>
          <w:rFonts w:ascii="Times New Roman" w:hAnsi="Times New Roman"/>
          <w:sz w:val="24"/>
          <w:szCs w:val="24"/>
        </w:rPr>
        <w:t xml:space="preserve"> piemērojama būtu intensitāte 30%. </w:t>
      </w:r>
      <w:r w:rsidRPr="000142BD">
        <w:rPr>
          <w:rFonts w:ascii="Times New Roman" w:hAnsi="Times New Roman"/>
          <w:bCs/>
          <w:iCs/>
          <w:sz w:val="24"/>
          <w:szCs w:val="24"/>
        </w:rPr>
        <w:t xml:space="preserve">Vai šajā gadījumā SIA </w:t>
      </w:r>
      <w:r w:rsidR="0017200F">
        <w:rPr>
          <w:rFonts w:ascii="Times New Roman" w:hAnsi="Times New Roman"/>
          <w:bCs/>
          <w:iCs/>
          <w:sz w:val="24"/>
          <w:szCs w:val="24"/>
        </w:rPr>
        <w:t>“X”</w:t>
      </w:r>
      <w:r w:rsidRPr="000142BD">
        <w:rPr>
          <w:rFonts w:ascii="Times New Roman" w:hAnsi="Times New Roman"/>
          <w:bCs/>
          <w:iCs/>
          <w:sz w:val="24"/>
          <w:szCs w:val="24"/>
        </w:rPr>
        <w:t xml:space="preserve"> vērtējams atsevišķi no </w:t>
      </w:r>
      <w:r w:rsidR="0017200F" w:rsidRPr="000142BD">
        <w:rPr>
          <w:rFonts w:ascii="Times New Roman" w:hAnsi="Times New Roman"/>
          <w:sz w:val="24"/>
          <w:szCs w:val="24"/>
        </w:rPr>
        <w:t xml:space="preserve">AS </w:t>
      </w:r>
      <w:r w:rsidR="0017200F">
        <w:rPr>
          <w:rFonts w:ascii="Times New Roman" w:hAnsi="Times New Roman"/>
          <w:sz w:val="24"/>
          <w:szCs w:val="24"/>
        </w:rPr>
        <w:t>“Y”</w:t>
      </w:r>
      <w:r w:rsidR="0017200F" w:rsidRPr="000142BD">
        <w:rPr>
          <w:rFonts w:ascii="Times New Roman" w:hAnsi="Times New Roman"/>
          <w:sz w:val="24"/>
          <w:szCs w:val="24"/>
        </w:rPr>
        <w:t xml:space="preserve"> </w:t>
      </w:r>
      <w:r w:rsidRPr="000142BD">
        <w:rPr>
          <w:rFonts w:ascii="Times New Roman" w:hAnsi="Times New Roman"/>
          <w:bCs/>
          <w:iCs/>
          <w:sz w:val="24"/>
          <w:szCs w:val="24"/>
        </w:rPr>
        <w:t>un tam piemērojama atbalsta intensitāte 50%?</w:t>
      </w:r>
    </w:p>
    <w:p w14:paraId="05C9ECE3" w14:textId="3A59D161" w:rsidR="000A7EE3" w:rsidRPr="000142BD" w:rsidRDefault="00A66008" w:rsidP="000142BD">
      <w:pPr>
        <w:spacing w:after="0" w:line="240" w:lineRule="auto"/>
        <w:jc w:val="both"/>
        <w:rPr>
          <w:rFonts w:ascii="Times New Roman" w:hAnsi="Times New Roman" w:cs="Times New Roman"/>
          <w:sz w:val="24"/>
          <w:szCs w:val="24"/>
        </w:rPr>
      </w:pPr>
      <w:r w:rsidRPr="000142BD">
        <w:rPr>
          <w:rFonts w:ascii="Times New Roman" w:hAnsi="Times New Roman" w:cs="Times New Roman"/>
          <w:b/>
          <w:sz w:val="24"/>
          <w:szCs w:val="24"/>
        </w:rPr>
        <w:t>Atbilde:</w:t>
      </w:r>
      <w:r w:rsidRPr="000142BD">
        <w:rPr>
          <w:rFonts w:ascii="Times New Roman" w:hAnsi="Times New Roman" w:cs="Times New Roman"/>
          <w:sz w:val="24"/>
          <w:szCs w:val="24"/>
        </w:rPr>
        <w:t xml:space="preserve"> </w:t>
      </w:r>
      <w:r w:rsidR="000A7EE3" w:rsidRPr="000142BD">
        <w:rPr>
          <w:rFonts w:ascii="Times New Roman" w:hAnsi="Times New Roman" w:cs="Times New Roman"/>
          <w:sz w:val="24"/>
          <w:szCs w:val="24"/>
        </w:rPr>
        <w:t xml:space="preserve">SIA </w:t>
      </w:r>
      <w:r w:rsidR="0017200F">
        <w:rPr>
          <w:rFonts w:ascii="Times New Roman" w:hAnsi="Times New Roman" w:cs="Times New Roman"/>
          <w:iCs/>
          <w:sz w:val="24"/>
          <w:szCs w:val="24"/>
        </w:rPr>
        <w:t>“X”</w:t>
      </w:r>
      <w:r w:rsidR="000A7EE3" w:rsidRPr="000142BD">
        <w:rPr>
          <w:rFonts w:ascii="Times New Roman" w:hAnsi="Times New Roman" w:cs="Times New Roman"/>
          <w:sz w:val="24"/>
          <w:szCs w:val="24"/>
        </w:rPr>
        <w:t xml:space="preserve"> un </w:t>
      </w:r>
      <w:r w:rsidR="0017200F" w:rsidRPr="000142BD">
        <w:rPr>
          <w:rFonts w:ascii="Times New Roman" w:hAnsi="Times New Roman"/>
          <w:sz w:val="24"/>
          <w:szCs w:val="24"/>
        </w:rPr>
        <w:t xml:space="preserve">AS </w:t>
      </w:r>
      <w:r w:rsidR="0017200F">
        <w:rPr>
          <w:rFonts w:ascii="Times New Roman" w:hAnsi="Times New Roman"/>
          <w:sz w:val="24"/>
          <w:szCs w:val="24"/>
        </w:rPr>
        <w:t>“Y”</w:t>
      </w:r>
      <w:r w:rsidR="0017200F" w:rsidRPr="000142BD">
        <w:rPr>
          <w:rFonts w:ascii="Times New Roman" w:hAnsi="Times New Roman"/>
          <w:sz w:val="24"/>
          <w:szCs w:val="24"/>
        </w:rPr>
        <w:t xml:space="preserve"> </w:t>
      </w:r>
      <w:r w:rsidR="000A7EE3" w:rsidRPr="000142BD">
        <w:rPr>
          <w:rFonts w:ascii="Times New Roman" w:hAnsi="Times New Roman" w:cs="Times New Roman"/>
          <w:sz w:val="24"/>
          <w:szCs w:val="24"/>
        </w:rPr>
        <w:t xml:space="preserve">ir saistītie uzņēmumi. Ministru kabineta noteikumu Nr.617 44. un 45. punktā tiek paredzēts, ka komersanta atbilstību sīkajam (mikro), mazajam, vidējam vai lielajam komersantam nosaka saskaņā ar Komisijas regulas Nr. 651/2014 1.pielikumā noteikto uzņēmuma definīciju. Komisijas regulas Nr. 651/2014 1.pielikuma 3.panta 3.punktā tiek noteikts, ka “saistīti uzņēmumi” ir vairākos gadījumos, tai skaitā, ja vienam uzņēmumam ir akcionāru vai dalībnieku balsstiesību vairākums citā uzņēmumā. Šis gadījums attiecas uz </w:t>
      </w:r>
      <w:r w:rsidR="0017200F" w:rsidRPr="000142BD">
        <w:rPr>
          <w:rFonts w:ascii="Times New Roman" w:hAnsi="Times New Roman" w:cs="Times New Roman"/>
          <w:sz w:val="24"/>
          <w:szCs w:val="24"/>
        </w:rPr>
        <w:t xml:space="preserve">SIA </w:t>
      </w:r>
      <w:r w:rsidR="0017200F">
        <w:rPr>
          <w:rFonts w:ascii="Times New Roman" w:hAnsi="Times New Roman" w:cs="Times New Roman"/>
          <w:iCs/>
          <w:sz w:val="24"/>
          <w:szCs w:val="24"/>
        </w:rPr>
        <w:t>“X”</w:t>
      </w:r>
      <w:r w:rsidR="0017200F" w:rsidRPr="000142BD">
        <w:rPr>
          <w:rFonts w:ascii="Times New Roman" w:hAnsi="Times New Roman" w:cs="Times New Roman"/>
          <w:sz w:val="24"/>
          <w:szCs w:val="24"/>
        </w:rPr>
        <w:t xml:space="preserve"> un </w:t>
      </w:r>
      <w:r w:rsidR="0017200F" w:rsidRPr="000142BD">
        <w:rPr>
          <w:rFonts w:ascii="Times New Roman" w:hAnsi="Times New Roman"/>
          <w:sz w:val="24"/>
          <w:szCs w:val="24"/>
        </w:rPr>
        <w:t xml:space="preserve">AS </w:t>
      </w:r>
      <w:r w:rsidR="0017200F">
        <w:rPr>
          <w:rFonts w:ascii="Times New Roman" w:hAnsi="Times New Roman"/>
          <w:sz w:val="24"/>
          <w:szCs w:val="24"/>
        </w:rPr>
        <w:t>“Y”</w:t>
      </w:r>
      <w:r w:rsidR="000A7EE3" w:rsidRPr="000142BD">
        <w:rPr>
          <w:rFonts w:ascii="Times New Roman" w:hAnsi="Times New Roman" w:cs="Times New Roman"/>
          <w:sz w:val="24"/>
          <w:szCs w:val="24"/>
        </w:rPr>
        <w:t xml:space="preserve">. Pieļaujamā finansējuma intensitāte </w:t>
      </w:r>
      <w:r w:rsidR="0017200F" w:rsidRPr="000142BD">
        <w:rPr>
          <w:rFonts w:ascii="Times New Roman" w:hAnsi="Times New Roman" w:cs="Times New Roman"/>
          <w:sz w:val="24"/>
          <w:szCs w:val="24"/>
        </w:rPr>
        <w:t xml:space="preserve">SIA </w:t>
      </w:r>
      <w:r w:rsidR="0017200F">
        <w:rPr>
          <w:rFonts w:ascii="Times New Roman" w:hAnsi="Times New Roman" w:cs="Times New Roman"/>
          <w:iCs/>
          <w:sz w:val="24"/>
          <w:szCs w:val="24"/>
        </w:rPr>
        <w:t>“X”</w:t>
      </w:r>
      <w:r w:rsidR="0017200F" w:rsidRPr="000142BD">
        <w:rPr>
          <w:rFonts w:ascii="Times New Roman" w:hAnsi="Times New Roman" w:cs="Times New Roman"/>
          <w:sz w:val="24"/>
          <w:szCs w:val="24"/>
        </w:rPr>
        <w:t xml:space="preserve"> un </w:t>
      </w:r>
      <w:r w:rsidR="0017200F" w:rsidRPr="000142BD">
        <w:rPr>
          <w:rFonts w:ascii="Times New Roman" w:hAnsi="Times New Roman"/>
          <w:sz w:val="24"/>
          <w:szCs w:val="24"/>
        </w:rPr>
        <w:t xml:space="preserve">AS </w:t>
      </w:r>
      <w:r w:rsidR="0017200F">
        <w:rPr>
          <w:rFonts w:ascii="Times New Roman" w:hAnsi="Times New Roman"/>
          <w:sz w:val="24"/>
          <w:szCs w:val="24"/>
        </w:rPr>
        <w:t>“Y”</w:t>
      </w:r>
      <w:r w:rsidR="0017200F" w:rsidRPr="000142BD">
        <w:rPr>
          <w:rFonts w:ascii="Times New Roman" w:hAnsi="Times New Roman"/>
          <w:sz w:val="24"/>
          <w:szCs w:val="24"/>
        </w:rPr>
        <w:t xml:space="preserve"> </w:t>
      </w:r>
      <w:r w:rsidR="000A7EE3" w:rsidRPr="000142BD">
        <w:rPr>
          <w:rFonts w:ascii="Times New Roman" w:hAnsi="Times New Roman" w:cs="Times New Roman"/>
          <w:sz w:val="24"/>
          <w:szCs w:val="24"/>
        </w:rPr>
        <w:t>ir 30%, jo abi komersanti atbilst lielā uzņēmuma statusam, un abi komersanti ir saistīti uzņēmumi, tādēļ abiem uzņēmumiem tiek piemērota vienāda finansējuma intensitāte.</w:t>
      </w:r>
    </w:p>
    <w:p w14:paraId="2E918600" w14:textId="77777777" w:rsidR="00A66008" w:rsidRPr="000142BD" w:rsidRDefault="00A66008" w:rsidP="000142BD">
      <w:pPr>
        <w:spacing w:after="0" w:line="240" w:lineRule="auto"/>
        <w:ind w:left="360"/>
        <w:jc w:val="both"/>
        <w:rPr>
          <w:rFonts w:ascii="Times New Roman" w:hAnsi="Times New Roman" w:cs="Times New Roman"/>
          <w:sz w:val="24"/>
          <w:szCs w:val="24"/>
        </w:rPr>
      </w:pPr>
    </w:p>
    <w:p w14:paraId="1FCE770F" w14:textId="77777777" w:rsidR="00A66008" w:rsidRPr="000142BD" w:rsidRDefault="00A66008" w:rsidP="000142BD">
      <w:pPr>
        <w:pStyle w:val="ListParagraph"/>
        <w:numPr>
          <w:ilvl w:val="0"/>
          <w:numId w:val="1"/>
        </w:numPr>
        <w:spacing w:after="0" w:line="240" w:lineRule="auto"/>
        <w:contextualSpacing w:val="0"/>
        <w:jc w:val="both"/>
        <w:rPr>
          <w:rFonts w:ascii="Times New Roman" w:hAnsi="Times New Roman"/>
          <w:sz w:val="24"/>
          <w:szCs w:val="24"/>
        </w:rPr>
      </w:pPr>
      <w:r w:rsidRPr="000142BD">
        <w:rPr>
          <w:rFonts w:ascii="Times New Roman" w:hAnsi="Times New Roman"/>
          <w:sz w:val="24"/>
          <w:szCs w:val="24"/>
        </w:rPr>
        <w:lastRenderedPageBreak/>
        <w:t xml:space="preserve">Iepirkuma procedūru paredzēts veikt visiem mācību kursiem. Iepriekšējā pieredzē ar LIAA iepirkuma nolikums bija jāsaskaņo pirms izsludināšanas, tikai tad varēja izsludināt iepirkumu, tad bija jāsaskaņo iepirkuma dokumentācija un tikai tad varēja uzsākt mācību īstenošanu. </w:t>
      </w:r>
      <w:r w:rsidRPr="000142BD">
        <w:rPr>
          <w:rFonts w:ascii="Times New Roman" w:hAnsi="Times New Roman"/>
          <w:bCs/>
          <w:iCs/>
          <w:sz w:val="24"/>
          <w:szCs w:val="24"/>
        </w:rPr>
        <w:t>Vai pareizi saprotam, ka šoreiz iepirkuma nolikums un iepirkuma dokumentācija nav jāskaņo ar CFLA? Asociācija bez saskaņošanas veic iepirkumu un uzsāk kursu īstenošanu? Iepirkuma dokumentāciju CFLA skatīsies kopā ar Maksājuma pieprasījumu</w:t>
      </w:r>
      <w:r w:rsidRPr="000142BD">
        <w:rPr>
          <w:rFonts w:ascii="Times New Roman" w:hAnsi="Times New Roman"/>
          <w:bCs/>
          <w:sz w:val="24"/>
          <w:szCs w:val="24"/>
        </w:rPr>
        <w:t>?</w:t>
      </w:r>
    </w:p>
    <w:p w14:paraId="4EBA31BF" w14:textId="49C8EAB6" w:rsidR="00A66008" w:rsidRPr="000142BD" w:rsidRDefault="00A66008" w:rsidP="000142BD">
      <w:pPr>
        <w:spacing w:after="0" w:line="240" w:lineRule="auto"/>
        <w:jc w:val="both"/>
        <w:rPr>
          <w:rFonts w:ascii="Times New Roman" w:hAnsi="Times New Roman" w:cs="Times New Roman"/>
          <w:sz w:val="24"/>
          <w:szCs w:val="24"/>
        </w:rPr>
      </w:pPr>
      <w:r w:rsidRPr="000142BD">
        <w:rPr>
          <w:rFonts w:ascii="Times New Roman" w:hAnsi="Times New Roman" w:cs="Times New Roman"/>
          <w:b/>
          <w:sz w:val="24"/>
          <w:szCs w:val="24"/>
        </w:rPr>
        <w:t>Atbilde:</w:t>
      </w:r>
      <w:r w:rsidRPr="000142BD">
        <w:rPr>
          <w:rFonts w:ascii="Times New Roman" w:hAnsi="Times New Roman" w:cs="Times New Roman"/>
          <w:sz w:val="24"/>
          <w:szCs w:val="24"/>
        </w:rPr>
        <w:t xml:space="preserve"> Informācija par iepirkumu veikšanu un pārbaudēm norādīta līguma par projekta īstenošanu projekta 6.sadaļā. Nav prasība iepirkuma nolikumu saskaņot pirms izsludin</w:t>
      </w:r>
      <w:r w:rsidR="006042A7">
        <w:rPr>
          <w:rFonts w:ascii="Times New Roman" w:hAnsi="Times New Roman" w:cs="Times New Roman"/>
          <w:sz w:val="24"/>
          <w:szCs w:val="24"/>
        </w:rPr>
        <w:t xml:space="preserve">āšanas. Iepirkuma dokumentācija tiks skatīta </w:t>
      </w:r>
      <w:r w:rsidRPr="000142BD">
        <w:rPr>
          <w:rFonts w:ascii="Times New Roman" w:hAnsi="Times New Roman" w:cs="Times New Roman"/>
          <w:sz w:val="24"/>
          <w:szCs w:val="24"/>
        </w:rPr>
        <w:t xml:space="preserve">gan izlases veida </w:t>
      </w:r>
      <w:proofErr w:type="spellStart"/>
      <w:r w:rsidRPr="000142BD">
        <w:rPr>
          <w:rFonts w:ascii="Times New Roman" w:hAnsi="Times New Roman" w:cs="Times New Roman"/>
          <w:sz w:val="24"/>
          <w:szCs w:val="24"/>
        </w:rPr>
        <w:t>pirmspārbaudēs</w:t>
      </w:r>
      <w:proofErr w:type="spellEnd"/>
      <w:r w:rsidRPr="000142BD">
        <w:rPr>
          <w:rFonts w:ascii="Times New Roman" w:hAnsi="Times New Roman" w:cs="Times New Roman"/>
          <w:sz w:val="24"/>
          <w:szCs w:val="24"/>
        </w:rPr>
        <w:t>, gan kopā ar maksājuma pieprasījumu.</w:t>
      </w:r>
    </w:p>
    <w:p w14:paraId="5813482C" w14:textId="77777777" w:rsidR="00A66008" w:rsidRPr="000142BD" w:rsidRDefault="00A66008" w:rsidP="000142BD">
      <w:pPr>
        <w:spacing w:after="0" w:line="240" w:lineRule="auto"/>
        <w:jc w:val="both"/>
        <w:rPr>
          <w:rFonts w:ascii="Times New Roman" w:hAnsi="Times New Roman" w:cs="Times New Roman"/>
          <w:sz w:val="24"/>
          <w:szCs w:val="24"/>
        </w:rPr>
      </w:pPr>
    </w:p>
    <w:p w14:paraId="76C4AD60" w14:textId="77777777" w:rsidR="00A66008" w:rsidRPr="000142BD" w:rsidRDefault="00A66008" w:rsidP="000142BD">
      <w:pPr>
        <w:pStyle w:val="ListParagraph"/>
        <w:numPr>
          <w:ilvl w:val="0"/>
          <w:numId w:val="1"/>
        </w:numPr>
        <w:spacing w:after="0" w:line="240" w:lineRule="auto"/>
        <w:contextualSpacing w:val="0"/>
        <w:jc w:val="both"/>
        <w:rPr>
          <w:rFonts w:ascii="Times New Roman" w:hAnsi="Times New Roman"/>
          <w:sz w:val="24"/>
          <w:szCs w:val="24"/>
        </w:rPr>
      </w:pPr>
      <w:r w:rsidRPr="000142BD">
        <w:rPr>
          <w:rFonts w:ascii="Times New Roman" w:hAnsi="Times New Roman"/>
          <w:sz w:val="24"/>
          <w:szCs w:val="24"/>
        </w:rPr>
        <w:t xml:space="preserve">SAM MK 40.punkts nosaka, ka tās projekta vadības izmaksas, kurām veikta iepirkuma procedūra nav uzskatāmas par </w:t>
      </w:r>
      <w:proofErr w:type="spellStart"/>
      <w:r w:rsidRPr="000142BD">
        <w:rPr>
          <w:rFonts w:ascii="Times New Roman" w:hAnsi="Times New Roman"/>
          <w:iCs/>
          <w:sz w:val="24"/>
          <w:szCs w:val="24"/>
        </w:rPr>
        <w:t>de</w:t>
      </w:r>
      <w:proofErr w:type="spellEnd"/>
      <w:r w:rsidRPr="000142BD">
        <w:rPr>
          <w:rFonts w:ascii="Times New Roman" w:hAnsi="Times New Roman"/>
          <w:iCs/>
          <w:sz w:val="24"/>
          <w:szCs w:val="24"/>
        </w:rPr>
        <w:t xml:space="preserve"> </w:t>
      </w:r>
      <w:proofErr w:type="spellStart"/>
      <w:r w:rsidRPr="000142BD">
        <w:rPr>
          <w:rFonts w:ascii="Times New Roman" w:hAnsi="Times New Roman"/>
          <w:iCs/>
          <w:sz w:val="24"/>
          <w:szCs w:val="24"/>
        </w:rPr>
        <w:t>minimis</w:t>
      </w:r>
      <w:proofErr w:type="spellEnd"/>
      <w:r w:rsidRPr="000142BD">
        <w:rPr>
          <w:rFonts w:ascii="Times New Roman" w:hAnsi="Times New Roman"/>
          <w:sz w:val="24"/>
          <w:szCs w:val="24"/>
        </w:rPr>
        <w:t xml:space="preserve"> atbalstu. </w:t>
      </w:r>
      <w:r w:rsidRPr="000142BD">
        <w:rPr>
          <w:rFonts w:ascii="Times New Roman" w:hAnsi="Times New Roman"/>
          <w:bCs/>
          <w:iCs/>
          <w:sz w:val="24"/>
          <w:szCs w:val="24"/>
        </w:rPr>
        <w:t xml:space="preserve">Vai tas nozīmē, ka mēs pēc saviem ieskatiem varam par dažām projekta vadības izmaksām veikt iepirkumu </w:t>
      </w:r>
      <w:r w:rsidRPr="000142BD">
        <w:rPr>
          <w:rFonts w:ascii="Times New Roman" w:hAnsi="Times New Roman"/>
          <w:iCs/>
          <w:sz w:val="24"/>
          <w:szCs w:val="24"/>
        </w:rPr>
        <w:t xml:space="preserve">(piemēram, personāla atalgojums, grāmatvedības pakalpojums, par datu uzkrāšanu un komersantu datu pārbaudi saistītās izmaksas) </w:t>
      </w:r>
      <w:r w:rsidRPr="000142BD">
        <w:rPr>
          <w:rFonts w:ascii="Times New Roman" w:hAnsi="Times New Roman"/>
          <w:bCs/>
          <w:iCs/>
          <w:sz w:val="24"/>
          <w:szCs w:val="24"/>
        </w:rPr>
        <w:t xml:space="preserve">un tas nebūs uzskatāms par </w:t>
      </w:r>
      <w:proofErr w:type="spellStart"/>
      <w:r w:rsidRPr="000142BD">
        <w:rPr>
          <w:rFonts w:ascii="Times New Roman" w:hAnsi="Times New Roman"/>
          <w:bCs/>
          <w:iCs/>
          <w:sz w:val="24"/>
          <w:szCs w:val="24"/>
        </w:rPr>
        <w:t>de</w:t>
      </w:r>
      <w:proofErr w:type="spellEnd"/>
      <w:r w:rsidRPr="000142BD">
        <w:rPr>
          <w:rFonts w:ascii="Times New Roman" w:hAnsi="Times New Roman"/>
          <w:bCs/>
          <w:iCs/>
          <w:sz w:val="24"/>
          <w:szCs w:val="24"/>
        </w:rPr>
        <w:t xml:space="preserve"> </w:t>
      </w:r>
      <w:proofErr w:type="spellStart"/>
      <w:r w:rsidRPr="000142BD">
        <w:rPr>
          <w:rFonts w:ascii="Times New Roman" w:hAnsi="Times New Roman"/>
          <w:bCs/>
          <w:iCs/>
          <w:sz w:val="24"/>
          <w:szCs w:val="24"/>
        </w:rPr>
        <w:t>minimis</w:t>
      </w:r>
      <w:proofErr w:type="spellEnd"/>
      <w:r w:rsidRPr="000142BD">
        <w:rPr>
          <w:rFonts w:ascii="Times New Roman" w:hAnsi="Times New Roman"/>
          <w:bCs/>
          <w:iCs/>
          <w:sz w:val="24"/>
          <w:szCs w:val="24"/>
        </w:rPr>
        <w:t xml:space="preserve">  atbalstu, savukārt dažām projekta vadības izmaksām </w:t>
      </w:r>
      <w:r w:rsidRPr="000142BD">
        <w:rPr>
          <w:rFonts w:ascii="Times New Roman" w:hAnsi="Times New Roman"/>
          <w:iCs/>
          <w:sz w:val="24"/>
          <w:szCs w:val="24"/>
        </w:rPr>
        <w:t xml:space="preserve">(apsaimniekošana, pasta izdevumi, kancelejas izdevumi) </w:t>
      </w:r>
      <w:r w:rsidRPr="000142BD">
        <w:rPr>
          <w:rFonts w:ascii="Times New Roman" w:hAnsi="Times New Roman"/>
          <w:bCs/>
          <w:iCs/>
          <w:sz w:val="24"/>
          <w:szCs w:val="24"/>
        </w:rPr>
        <w:t xml:space="preserve">varam neveikt iepirkumu un šīs izmaksas uzskaitīt kā </w:t>
      </w:r>
      <w:proofErr w:type="spellStart"/>
      <w:r w:rsidRPr="000142BD">
        <w:rPr>
          <w:rFonts w:ascii="Times New Roman" w:hAnsi="Times New Roman"/>
          <w:bCs/>
          <w:iCs/>
          <w:sz w:val="24"/>
          <w:szCs w:val="24"/>
        </w:rPr>
        <w:t>de</w:t>
      </w:r>
      <w:proofErr w:type="spellEnd"/>
      <w:r w:rsidRPr="000142BD">
        <w:rPr>
          <w:rFonts w:ascii="Times New Roman" w:hAnsi="Times New Roman"/>
          <w:bCs/>
          <w:iCs/>
          <w:sz w:val="24"/>
          <w:szCs w:val="24"/>
        </w:rPr>
        <w:t xml:space="preserve"> </w:t>
      </w:r>
      <w:proofErr w:type="spellStart"/>
      <w:r w:rsidRPr="000142BD">
        <w:rPr>
          <w:rFonts w:ascii="Times New Roman" w:hAnsi="Times New Roman"/>
          <w:bCs/>
          <w:iCs/>
          <w:sz w:val="24"/>
          <w:szCs w:val="24"/>
        </w:rPr>
        <w:t>minimis</w:t>
      </w:r>
      <w:proofErr w:type="spellEnd"/>
      <w:r w:rsidRPr="000142BD">
        <w:rPr>
          <w:rFonts w:ascii="Times New Roman" w:hAnsi="Times New Roman"/>
          <w:bCs/>
          <w:iCs/>
          <w:sz w:val="24"/>
          <w:szCs w:val="24"/>
        </w:rPr>
        <w:t xml:space="preserve"> atbalstu?</w:t>
      </w:r>
    </w:p>
    <w:p w14:paraId="723C4391" w14:textId="77777777" w:rsidR="00A66008" w:rsidRPr="000142BD" w:rsidRDefault="00A66008" w:rsidP="000142BD">
      <w:pPr>
        <w:spacing w:after="0" w:line="240" w:lineRule="auto"/>
        <w:jc w:val="both"/>
        <w:rPr>
          <w:rFonts w:ascii="Times New Roman" w:hAnsi="Times New Roman" w:cs="Times New Roman"/>
          <w:sz w:val="24"/>
          <w:szCs w:val="24"/>
        </w:rPr>
      </w:pPr>
      <w:r w:rsidRPr="000142BD">
        <w:rPr>
          <w:rFonts w:ascii="Times New Roman" w:hAnsi="Times New Roman" w:cs="Times New Roman"/>
          <w:b/>
          <w:sz w:val="24"/>
          <w:szCs w:val="24"/>
        </w:rPr>
        <w:lastRenderedPageBreak/>
        <w:t>Atbilde:</w:t>
      </w:r>
      <w:r w:rsidRPr="000142BD">
        <w:rPr>
          <w:rFonts w:ascii="Times New Roman" w:hAnsi="Times New Roman" w:cs="Times New Roman"/>
          <w:sz w:val="24"/>
          <w:szCs w:val="24"/>
        </w:rPr>
        <w:t xml:space="preserve"> Jā, daļa no projekta vadības var būt kā ārpakalpojums, ko neuzska</w:t>
      </w:r>
      <w:r w:rsidR="00146048" w:rsidRPr="000142BD">
        <w:rPr>
          <w:rFonts w:ascii="Times New Roman" w:hAnsi="Times New Roman" w:cs="Times New Roman"/>
          <w:sz w:val="24"/>
          <w:szCs w:val="24"/>
        </w:rPr>
        <w:t>i</w:t>
      </w:r>
      <w:r w:rsidRPr="000142BD">
        <w:rPr>
          <w:rFonts w:ascii="Times New Roman" w:hAnsi="Times New Roman" w:cs="Times New Roman"/>
          <w:sz w:val="24"/>
          <w:szCs w:val="24"/>
        </w:rPr>
        <w:t xml:space="preserve">tīs </w:t>
      </w:r>
      <w:r w:rsidR="00146048" w:rsidRPr="000142BD">
        <w:rPr>
          <w:rFonts w:ascii="Times New Roman" w:hAnsi="Times New Roman" w:cs="Times New Roman"/>
          <w:sz w:val="24"/>
          <w:szCs w:val="24"/>
        </w:rPr>
        <w:t xml:space="preserve">kā </w:t>
      </w:r>
      <w:proofErr w:type="spellStart"/>
      <w:r w:rsidRPr="000142BD">
        <w:rPr>
          <w:rFonts w:ascii="Times New Roman" w:hAnsi="Times New Roman" w:cs="Times New Roman"/>
          <w:sz w:val="24"/>
          <w:szCs w:val="24"/>
        </w:rPr>
        <w:t>de</w:t>
      </w:r>
      <w:proofErr w:type="spellEnd"/>
      <w:r w:rsidRPr="000142BD">
        <w:rPr>
          <w:rFonts w:ascii="Times New Roman" w:hAnsi="Times New Roman" w:cs="Times New Roman"/>
          <w:sz w:val="24"/>
          <w:szCs w:val="24"/>
        </w:rPr>
        <w:t xml:space="preserve"> </w:t>
      </w:r>
      <w:proofErr w:type="spellStart"/>
      <w:r w:rsidRPr="000142BD">
        <w:rPr>
          <w:rFonts w:ascii="Times New Roman" w:hAnsi="Times New Roman" w:cs="Times New Roman"/>
          <w:sz w:val="24"/>
          <w:szCs w:val="24"/>
        </w:rPr>
        <w:t>minimis</w:t>
      </w:r>
      <w:proofErr w:type="spellEnd"/>
      <w:r w:rsidRPr="000142BD">
        <w:rPr>
          <w:rFonts w:ascii="Times New Roman" w:hAnsi="Times New Roman" w:cs="Times New Roman"/>
          <w:sz w:val="24"/>
          <w:szCs w:val="24"/>
        </w:rPr>
        <w:t>, bet daļa, ko uzska</w:t>
      </w:r>
      <w:r w:rsidR="00146048" w:rsidRPr="000142BD">
        <w:rPr>
          <w:rFonts w:ascii="Times New Roman" w:hAnsi="Times New Roman" w:cs="Times New Roman"/>
          <w:sz w:val="24"/>
          <w:szCs w:val="24"/>
        </w:rPr>
        <w:t>i</w:t>
      </w:r>
      <w:r w:rsidRPr="000142BD">
        <w:rPr>
          <w:rFonts w:ascii="Times New Roman" w:hAnsi="Times New Roman" w:cs="Times New Roman"/>
          <w:sz w:val="24"/>
          <w:szCs w:val="24"/>
        </w:rPr>
        <w:t xml:space="preserve">tīs kā </w:t>
      </w:r>
      <w:proofErr w:type="spellStart"/>
      <w:r w:rsidRPr="000142BD">
        <w:rPr>
          <w:rFonts w:ascii="Times New Roman" w:hAnsi="Times New Roman" w:cs="Times New Roman"/>
          <w:sz w:val="24"/>
          <w:szCs w:val="24"/>
        </w:rPr>
        <w:t>de</w:t>
      </w:r>
      <w:proofErr w:type="spellEnd"/>
      <w:r w:rsidRPr="000142BD">
        <w:rPr>
          <w:rFonts w:ascii="Times New Roman" w:hAnsi="Times New Roman" w:cs="Times New Roman"/>
          <w:sz w:val="24"/>
          <w:szCs w:val="24"/>
        </w:rPr>
        <w:t xml:space="preserve"> </w:t>
      </w:r>
      <w:proofErr w:type="spellStart"/>
      <w:r w:rsidRPr="000142BD">
        <w:rPr>
          <w:rFonts w:ascii="Times New Roman" w:hAnsi="Times New Roman" w:cs="Times New Roman"/>
          <w:sz w:val="24"/>
          <w:szCs w:val="24"/>
        </w:rPr>
        <w:t>minimis</w:t>
      </w:r>
      <w:proofErr w:type="spellEnd"/>
      <w:r w:rsidRPr="000142BD">
        <w:rPr>
          <w:rFonts w:ascii="Times New Roman" w:hAnsi="Times New Roman" w:cs="Times New Roman"/>
          <w:sz w:val="24"/>
          <w:szCs w:val="24"/>
        </w:rPr>
        <w:t>, ievērojot kopējo limit</w:t>
      </w:r>
      <w:r w:rsidR="00146048" w:rsidRPr="000142BD">
        <w:rPr>
          <w:rFonts w:ascii="Times New Roman" w:hAnsi="Times New Roman" w:cs="Times New Roman"/>
          <w:sz w:val="24"/>
          <w:szCs w:val="24"/>
        </w:rPr>
        <w:t>u</w:t>
      </w:r>
      <w:r w:rsidRPr="000142BD">
        <w:rPr>
          <w:rFonts w:ascii="Times New Roman" w:hAnsi="Times New Roman" w:cs="Times New Roman"/>
          <w:sz w:val="24"/>
          <w:szCs w:val="24"/>
        </w:rPr>
        <w:t xml:space="preserve"> 3000 </w:t>
      </w:r>
      <w:proofErr w:type="spellStart"/>
      <w:r w:rsidRPr="006042A7">
        <w:rPr>
          <w:rFonts w:ascii="Times New Roman" w:hAnsi="Times New Roman" w:cs="Times New Roman"/>
          <w:i/>
          <w:sz w:val="24"/>
          <w:szCs w:val="24"/>
        </w:rPr>
        <w:t>euro</w:t>
      </w:r>
      <w:proofErr w:type="spellEnd"/>
      <w:r w:rsidRPr="000142BD">
        <w:rPr>
          <w:rFonts w:ascii="Times New Roman" w:hAnsi="Times New Roman" w:cs="Times New Roman"/>
          <w:sz w:val="24"/>
          <w:szCs w:val="24"/>
        </w:rPr>
        <w:t xml:space="preserve"> mēnesī un to, ka izmaksām un to aprēķiniem jābūt pārbaudāmiem.</w:t>
      </w:r>
    </w:p>
    <w:p w14:paraId="0CF91015" w14:textId="77777777" w:rsidR="00A66008" w:rsidRPr="000142BD" w:rsidRDefault="00A66008" w:rsidP="000142BD">
      <w:pPr>
        <w:spacing w:after="0" w:line="240" w:lineRule="auto"/>
        <w:ind w:left="360"/>
        <w:jc w:val="both"/>
        <w:rPr>
          <w:rFonts w:ascii="Times New Roman" w:hAnsi="Times New Roman" w:cs="Times New Roman"/>
          <w:sz w:val="24"/>
          <w:szCs w:val="24"/>
        </w:rPr>
      </w:pPr>
    </w:p>
    <w:p w14:paraId="49EAB997" w14:textId="77777777" w:rsidR="00A66008" w:rsidRPr="000142BD" w:rsidRDefault="00A66008" w:rsidP="000142BD">
      <w:pPr>
        <w:pStyle w:val="ListParagraph"/>
        <w:numPr>
          <w:ilvl w:val="0"/>
          <w:numId w:val="1"/>
        </w:numPr>
        <w:spacing w:after="0" w:line="240" w:lineRule="auto"/>
        <w:contextualSpacing w:val="0"/>
        <w:jc w:val="both"/>
        <w:rPr>
          <w:rFonts w:ascii="Times New Roman" w:hAnsi="Times New Roman"/>
          <w:sz w:val="24"/>
          <w:szCs w:val="24"/>
        </w:rPr>
      </w:pPr>
      <w:r w:rsidRPr="000142BD">
        <w:rPr>
          <w:rFonts w:ascii="Times New Roman" w:hAnsi="Times New Roman"/>
          <w:sz w:val="24"/>
          <w:szCs w:val="24"/>
        </w:rPr>
        <w:t xml:space="preserve">Projekta īstenošanu plānojam uzsākt pēc Projekta iesniegšana CFLA un pirmās mācības varētu notikt jau š.g. aprīlī. Lai uzsāktu atbalstāmās darbības pēc Projekta iesniegšanas, </w:t>
      </w:r>
      <w:r w:rsidRPr="000142BD">
        <w:rPr>
          <w:rFonts w:ascii="Times New Roman" w:hAnsi="Times New Roman"/>
          <w:bCs/>
          <w:iCs/>
          <w:sz w:val="24"/>
          <w:szCs w:val="24"/>
        </w:rPr>
        <w:t>vai ir atļauts iepirkuma procedūras šī Projekta ietvaros veikt jau tagad – pirms projekta iesniegšanas CFLA?</w:t>
      </w:r>
    </w:p>
    <w:p w14:paraId="4CDEA607" w14:textId="77777777" w:rsidR="00A66008" w:rsidRPr="000142BD" w:rsidRDefault="00A66008" w:rsidP="000142BD">
      <w:pPr>
        <w:spacing w:after="0" w:line="240" w:lineRule="auto"/>
        <w:jc w:val="both"/>
        <w:rPr>
          <w:rFonts w:ascii="Times New Roman" w:hAnsi="Times New Roman" w:cs="Times New Roman"/>
          <w:sz w:val="24"/>
          <w:szCs w:val="24"/>
        </w:rPr>
      </w:pPr>
      <w:r w:rsidRPr="000142BD">
        <w:rPr>
          <w:rFonts w:ascii="Times New Roman" w:hAnsi="Times New Roman" w:cs="Times New Roman"/>
          <w:b/>
          <w:sz w:val="24"/>
          <w:szCs w:val="24"/>
        </w:rPr>
        <w:t>Atbilde:</w:t>
      </w:r>
      <w:r w:rsidRPr="000142BD">
        <w:rPr>
          <w:rFonts w:ascii="Times New Roman" w:hAnsi="Times New Roman" w:cs="Times New Roman"/>
          <w:sz w:val="24"/>
          <w:szCs w:val="24"/>
        </w:rPr>
        <w:t xml:space="preserve"> Jā, ir atļauts uzsākt iepirkuma procedūras.</w:t>
      </w:r>
    </w:p>
    <w:p w14:paraId="14944206" w14:textId="77777777" w:rsidR="00A66008" w:rsidRPr="000142BD" w:rsidRDefault="00A66008" w:rsidP="000142BD">
      <w:pPr>
        <w:spacing w:after="0" w:line="240" w:lineRule="auto"/>
        <w:jc w:val="both"/>
        <w:rPr>
          <w:rFonts w:ascii="Times New Roman" w:hAnsi="Times New Roman" w:cs="Times New Roman"/>
          <w:sz w:val="24"/>
          <w:szCs w:val="24"/>
        </w:rPr>
      </w:pPr>
    </w:p>
    <w:p w14:paraId="16B58DBD" w14:textId="77777777" w:rsidR="00A66008" w:rsidRPr="000142BD" w:rsidRDefault="00A66008" w:rsidP="000142BD">
      <w:pPr>
        <w:pStyle w:val="ListParagraph"/>
        <w:numPr>
          <w:ilvl w:val="0"/>
          <w:numId w:val="1"/>
        </w:numPr>
        <w:spacing w:after="0" w:line="240" w:lineRule="auto"/>
        <w:contextualSpacing w:val="0"/>
        <w:jc w:val="both"/>
        <w:rPr>
          <w:rFonts w:ascii="Times New Roman" w:hAnsi="Times New Roman"/>
          <w:sz w:val="24"/>
          <w:szCs w:val="24"/>
        </w:rPr>
      </w:pPr>
      <w:r w:rsidRPr="000142BD">
        <w:rPr>
          <w:rFonts w:ascii="Times New Roman" w:hAnsi="Times New Roman"/>
          <w:bCs/>
          <w:iCs/>
          <w:sz w:val="24"/>
          <w:szCs w:val="24"/>
        </w:rPr>
        <w:t>Vai ir kādas sankcijas, gadījumā, kad</w:t>
      </w:r>
      <w:r w:rsidRPr="000142BD">
        <w:rPr>
          <w:rFonts w:ascii="Times New Roman" w:hAnsi="Times New Roman"/>
          <w:sz w:val="24"/>
          <w:szCs w:val="24"/>
        </w:rPr>
        <w:t xml:space="preserve"> Projekta noslēgumā nav izmantots viss plānotais finansējums, bet Projekta mērķis ir sasniegts un ir sasniegti visi atlases kritēriji, par kuriem tika piešķirti punkti Projekta vērtēšanā?</w:t>
      </w:r>
    </w:p>
    <w:p w14:paraId="4E0B4FEB" w14:textId="77777777" w:rsidR="00A66008" w:rsidRPr="000142BD" w:rsidRDefault="00A66008" w:rsidP="000142BD">
      <w:pPr>
        <w:spacing w:after="0" w:line="240" w:lineRule="auto"/>
        <w:jc w:val="both"/>
        <w:rPr>
          <w:rFonts w:ascii="Times New Roman" w:hAnsi="Times New Roman" w:cs="Times New Roman"/>
          <w:sz w:val="24"/>
          <w:szCs w:val="24"/>
        </w:rPr>
      </w:pPr>
      <w:r w:rsidRPr="000142BD">
        <w:rPr>
          <w:rFonts w:ascii="Times New Roman" w:hAnsi="Times New Roman" w:cs="Times New Roman"/>
          <w:b/>
          <w:sz w:val="24"/>
          <w:szCs w:val="24"/>
        </w:rPr>
        <w:t>Atbilde:</w:t>
      </w:r>
      <w:r w:rsidRPr="000142BD">
        <w:rPr>
          <w:rFonts w:ascii="Times New Roman" w:hAnsi="Times New Roman" w:cs="Times New Roman"/>
          <w:sz w:val="24"/>
          <w:szCs w:val="24"/>
        </w:rPr>
        <w:t xml:space="preserve"> Nav paredzētas sankcijas</w:t>
      </w:r>
      <w:r w:rsidR="000A7EE3" w:rsidRPr="000142BD">
        <w:rPr>
          <w:rFonts w:ascii="Times New Roman" w:hAnsi="Times New Roman" w:cs="Times New Roman"/>
          <w:sz w:val="24"/>
          <w:szCs w:val="24"/>
        </w:rPr>
        <w:t xml:space="preserve"> šādā gadījumā</w:t>
      </w:r>
      <w:r w:rsidRPr="000142BD">
        <w:rPr>
          <w:rFonts w:ascii="Times New Roman" w:hAnsi="Times New Roman" w:cs="Times New Roman"/>
          <w:sz w:val="24"/>
          <w:szCs w:val="24"/>
        </w:rPr>
        <w:t>.</w:t>
      </w:r>
    </w:p>
    <w:p w14:paraId="2305D66B" w14:textId="77777777" w:rsidR="00A66008" w:rsidRPr="000142BD" w:rsidRDefault="00A66008" w:rsidP="000142BD">
      <w:pPr>
        <w:spacing w:after="0" w:line="240" w:lineRule="auto"/>
        <w:jc w:val="both"/>
        <w:rPr>
          <w:rFonts w:ascii="Times New Roman" w:hAnsi="Times New Roman" w:cs="Times New Roman"/>
          <w:sz w:val="24"/>
          <w:szCs w:val="24"/>
        </w:rPr>
      </w:pPr>
    </w:p>
    <w:p w14:paraId="31FF9DDD" w14:textId="77777777" w:rsidR="00A66008" w:rsidRPr="000142BD" w:rsidRDefault="00A66008" w:rsidP="000142BD">
      <w:pPr>
        <w:pStyle w:val="ListParagraph"/>
        <w:numPr>
          <w:ilvl w:val="0"/>
          <w:numId w:val="1"/>
        </w:numPr>
        <w:spacing w:after="0" w:line="240" w:lineRule="auto"/>
        <w:contextualSpacing w:val="0"/>
        <w:jc w:val="both"/>
        <w:rPr>
          <w:rFonts w:ascii="Times New Roman" w:hAnsi="Times New Roman"/>
          <w:sz w:val="24"/>
          <w:szCs w:val="24"/>
        </w:rPr>
      </w:pPr>
      <w:r w:rsidRPr="000142BD">
        <w:rPr>
          <w:rFonts w:ascii="Times New Roman" w:hAnsi="Times New Roman"/>
          <w:sz w:val="24"/>
          <w:szCs w:val="24"/>
        </w:rPr>
        <w:t xml:space="preserve">Vēlamies precizēt SAM MK 21.2. punktā noteiktās </w:t>
      </w:r>
      <w:r w:rsidRPr="000142BD">
        <w:rPr>
          <w:rFonts w:ascii="Times New Roman" w:hAnsi="Times New Roman"/>
          <w:bCs/>
          <w:iCs/>
          <w:sz w:val="24"/>
          <w:szCs w:val="24"/>
        </w:rPr>
        <w:t>mācības, kurām nepiešķir finansējumu</w:t>
      </w:r>
      <w:r w:rsidRPr="000142BD">
        <w:rPr>
          <w:rFonts w:ascii="Times New Roman" w:hAnsi="Times New Roman"/>
          <w:sz w:val="24"/>
          <w:szCs w:val="24"/>
        </w:rPr>
        <w:t xml:space="preserve"> – mācības, lai nodrošinātu atbilstību valsts obligātajiem standartiem attiecībā uz mācībām.  </w:t>
      </w:r>
      <w:r w:rsidRPr="000142BD">
        <w:rPr>
          <w:rFonts w:ascii="Times New Roman" w:hAnsi="Times New Roman"/>
          <w:bCs/>
          <w:iCs/>
          <w:sz w:val="24"/>
          <w:szCs w:val="24"/>
        </w:rPr>
        <w:t>Vai variet sniegt kādus tipiskākos piemērus šāda veida mācībām?!</w:t>
      </w:r>
    </w:p>
    <w:p w14:paraId="3657FCB4" w14:textId="77777777" w:rsidR="00042770" w:rsidRPr="000142BD" w:rsidRDefault="00A66008" w:rsidP="000142BD">
      <w:pPr>
        <w:spacing w:after="0" w:line="240" w:lineRule="auto"/>
        <w:jc w:val="both"/>
        <w:rPr>
          <w:rFonts w:ascii="Times New Roman" w:hAnsi="Times New Roman"/>
          <w:sz w:val="24"/>
          <w:szCs w:val="24"/>
        </w:rPr>
      </w:pPr>
      <w:r w:rsidRPr="000142BD">
        <w:rPr>
          <w:rFonts w:ascii="Times New Roman" w:hAnsi="Times New Roman"/>
          <w:b/>
          <w:sz w:val="24"/>
          <w:szCs w:val="24"/>
        </w:rPr>
        <w:lastRenderedPageBreak/>
        <w:t>Atbilde:</w:t>
      </w:r>
      <w:r w:rsidR="00146048" w:rsidRPr="000142BD">
        <w:rPr>
          <w:rFonts w:ascii="Times New Roman" w:hAnsi="Times New Roman"/>
          <w:sz w:val="24"/>
          <w:szCs w:val="24"/>
        </w:rPr>
        <w:t xml:space="preserve"> </w:t>
      </w:r>
      <w:r w:rsidR="009E1C1B" w:rsidRPr="000142BD">
        <w:rPr>
          <w:rFonts w:ascii="Times New Roman" w:hAnsi="Times New Roman"/>
          <w:sz w:val="24"/>
          <w:szCs w:val="24"/>
        </w:rPr>
        <w:t>Konkrētā prasība izriet no Komisijas regulas Nr.651/2014 31.panta 2.punkta un attiecās uz visām mācībām, kuras ir noteiktas kā obligāts standarts, lai veiktu darba pienākumus. Šādas mācības ir nepieciešamas gan pārtikas, medicīnas, gan bīstamo iekārtu jomā u.c., kurās ir specifiski apmācību standarti un regulāri ir nepieciešama apmācību īstenošana, piemēram, darba drošības jautājumos.</w:t>
      </w:r>
    </w:p>
    <w:p w14:paraId="688661ED" w14:textId="77777777" w:rsidR="00CE431F" w:rsidRPr="000142BD" w:rsidRDefault="00CE431F" w:rsidP="000142BD">
      <w:pPr>
        <w:spacing w:after="0" w:line="240" w:lineRule="auto"/>
        <w:jc w:val="both"/>
        <w:rPr>
          <w:rFonts w:ascii="Times New Roman" w:hAnsi="Times New Roman"/>
          <w:b/>
          <w:sz w:val="24"/>
          <w:szCs w:val="24"/>
        </w:rPr>
      </w:pPr>
      <w:r w:rsidRPr="000142BD">
        <w:rPr>
          <w:rFonts w:ascii="Times New Roman" w:hAnsi="Times New Roman"/>
          <w:sz w:val="24"/>
          <w:szCs w:val="24"/>
        </w:rPr>
        <w:t>Lai precīzi skaidrotu Eiropas Komisijas regulas interpretāciju, esam nosūtījuši informācijas pieprasījumu Finanšu ministrijai.</w:t>
      </w:r>
    </w:p>
    <w:p w14:paraId="0667A774" w14:textId="77777777" w:rsidR="00A66008" w:rsidRPr="000142BD" w:rsidRDefault="00A66008" w:rsidP="000142BD">
      <w:pPr>
        <w:pStyle w:val="ListParagraph"/>
        <w:spacing w:after="0" w:line="240" w:lineRule="auto"/>
        <w:contextualSpacing w:val="0"/>
        <w:jc w:val="both"/>
        <w:rPr>
          <w:rFonts w:ascii="Times New Roman" w:hAnsi="Times New Roman"/>
          <w:sz w:val="24"/>
          <w:szCs w:val="24"/>
        </w:rPr>
      </w:pPr>
    </w:p>
    <w:p w14:paraId="518FC543" w14:textId="77777777" w:rsidR="00A66008" w:rsidRPr="000142BD" w:rsidRDefault="00A66008" w:rsidP="000142BD">
      <w:pPr>
        <w:pStyle w:val="ListParagraph"/>
        <w:numPr>
          <w:ilvl w:val="0"/>
          <w:numId w:val="1"/>
        </w:numPr>
        <w:spacing w:after="0" w:line="240" w:lineRule="auto"/>
        <w:contextualSpacing w:val="0"/>
        <w:jc w:val="both"/>
        <w:rPr>
          <w:rFonts w:ascii="Times New Roman" w:hAnsi="Times New Roman"/>
          <w:sz w:val="24"/>
          <w:szCs w:val="24"/>
        </w:rPr>
      </w:pPr>
      <w:r w:rsidRPr="000142BD">
        <w:rPr>
          <w:rFonts w:ascii="Times New Roman" w:hAnsi="Times New Roman"/>
          <w:bCs/>
          <w:iCs/>
          <w:sz w:val="24"/>
          <w:szCs w:val="24"/>
        </w:rPr>
        <w:t>Par mācību norisi  -  kādi dokumenti tiks prasīti kā izmaksu apliecinošie par mācību norisi?</w:t>
      </w:r>
      <w:r w:rsidRPr="000142BD">
        <w:rPr>
          <w:rFonts w:ascii="Times New Roman" w:hAnsi="Times New Roman"/>
          <w:sz w:val="24"/>
          <w:szCs w:val="24"/>
        </w:rPr>
        <w:t xml:space="preserve"> </w:t>
      </w:r>
      <w:r w:rsidRPr="000142BD">
        <w:rPr>
          <w:rFonts w:ascii="Times New Roman" w:hAnsi="Times New Roman"/>
          <w:bCs/>
          <w:iCs/>
          <w:sz w:val="24"/>
          <w:szCs w:val="24"/>
        </w:rPr>
        <w:t>Vai pietiekoši būs ar līgumu, pieņemšanas-nodošanas aktu un rēķinu?</w:t>
      </w:r>
      <w:r w:rsidRPr="000142BD">
        <w:rPr>
          <w:rFonts w:ascii="Times New Roman" w:hAnsi="Times New Roman"/>
          <w:sz w:val="24"/>
          <w:szCs w:val="24"/>
        </w:rPr>
        <w:t xml:space="preserve"> Iepriekšējā pieredzē ar LIAA kā apliecinājums mācību norisei bija apmeklējuma reģistrācijas saraksti, fotogrāfijas no mācību norises vietas ar vizuālo identitāti, mācību materiālu titullapas.  </w:t>
      </w:r>
    </w:p>
    <w:p w14:paraId="138F770E" w14:textId="77777777" w:rsidR="00A66008" w:rsidRPr="000142BD" w:rsidRDefault="00A66008" w:rsidP="000142BD">
      <w:pPr>
        <w:spacing w:after="0" w:line="240" w:lineRule="auto"/>
        <w:jc w:val="both"/>
        <w:rPr>
          <w:rFonts w:ascii="Times New Roman" w:hAnsi="Times New Roman" w:cs="Times New Roman"/>
          <w:sz w:val="24"/>
          <w:szCs w:val="24"/>
        </w:rPr>
      </w:pPr>
      <w:r w:rsidRPr="000142BD">
        <w:rPr>
          <w:rFonts w:ascii="Times New Roman" w:hAnsi="Times New Roman" w:cs="Times New Roman"/>
          <w:b/>
          <w:sz w:val="24"/>
          <w:szCs w:val="24"/>
        </w:rPr>
        <w:t>Atbilde:</w:t>
      </w:r>
      <w:r w:rsidRPr="000142BD">
        <w:rPr>
          <w:rFonts w:ascii="Times New Roman" w:hAnsi="Times New Roman" w:cs="Times New Roman"/>
          <w:sz w:val="24"/>
          <w:szCs w:val="24"/>
        </w:rPr>
        <w:t xml:space="preserve"> </w:t>
      </w:r>
      <w:r w:rsidR="00DD5D49" w:rsidRPr="000142BD">
        <w:rPr>
          <w:rFonts w:ascii="Times New Roman" w:hAnsi="Times New Roman" w:cs="Times New Roman"/>
          <w:sz w:val="24"/>
          <w:szCs w:val="24"/>
        </w:rPr>
        <w:t>I</w:t>
      </w:r>
      <w:r w:rsidRPr="000142BD">
        <w:rPr>
          <w:rFonts w:ascii="Times New Roman" w:hAnsi="Times New Roman" w:cs="Times New Roman"/>
          <w:sz w:val="24"/>
          <w:szCs w:val="24"/>
        </w:rPr>
        <w:t xml:space="preserve">esniedzamie dokumenti būs </w:t>
      </w:r>
      <w:r w:rsidR="00DD5D49" w:rsidRPr="000142BD">
        <w:rPr>
          <w:rFonts w:ascii="Times New Roman" w:hAnsi="Times New Roman" w:cs="Times New Roman"/>
          <w:sz w:val="24"/>
          <w:szCs w:val="24"/>
        </w:rPr>
        <w:t xml:space="preserve">iepirkuma dokumentācija (ja attiecināms), </w:t>
      </w:r>
      <w:r w:rsidRPr="000142BD">
        <w:rPr>
          <w:rFonts w:ascii="Times New Roman" w:hAnsi="Times New Roman" w:cs="Times New Roman"/>
          <w:sz w:val="24"/>
          <w:szCs w:val="24"/>
        </w:rPr>
        <w:t xml:space="preserve">līgums, rēķins, PN akts, </w:t>
      </w:r>
      <w:r w:rsidR="00DD5D49" w:rsidRPr="000142BD">
        <w:rPr>
          <w:rFonts w:ascii="Times New Roman" w:hAnsi="Times New Roman" w:cs="Times New Roman"/>
          <w:sz w:val="24"/>
          <w:szCs w:val="24"/>
        </w:rPr>
        <w:t xml:space="preserve">maksājuma veikšanu apliecinošs dokuments (konta izraksts), </w:t>
      </w:r>
      <w:r w:rsidR="00F54237" w:rsidRPr="000142BD">
        <w:rPr>
          <w:rFonts w:ascii="Times New Roman" w:hAnsi="Times New Roman" w:cs="Times New Roman"/>
          <w:sz w:val="24"/>
          <w:szCs w:val="24"/>
        </w:rPr>
        <w:t xml:space="preserve">apmācību dalībnieku </w:t>
      </w:r>
      <w:r w:rsidRPr="000142BD">
        <w:rPr>
          <w:rFonts w:ascii="Times New Roman" w:hAnsi="Times New Roman" w:cs="Times New Roman"/>
          <w:sz w:val="24"/>
          <w:szCs w:val="24"/>
        </w:rPr>
        <w:t>reģistrācijas saraksti, apmācību darba kārtīb</w:t>
      </w:r>
      <w:r w:rsidR="00DD5D49" w:rsidRPr="000142BD">
        <w:rPr>
          <w:rFonts w:ascii="Times New Roman" w:hAnsi="Times New Roman" w:cs="Times New Roman"/>
          <w:sz w:val="24"/>
          <w:szCs w:val="24"/>
        </w:rPr>
        <w:t>a</w:t>
      </w:r>
      <w:r w:rsidRPr="000142BD">
        <w:rPr>
          <w:rFonts w:ascii="Times New Roman" w:hAnsi="Times New Roman" w:cs="Times New Roman"/>
          <w:sz w:val="24"/>
          <w:szCs w:val="24"/>
        </w:rPr>
        <w:t xml:space="preserve">, </w:t>
      </w:r>
      <w:r w:rsidR="00DD5D49" w:rsidRPr="000142BD">
        <w:rPr>
          <w:rFonts w:ascii="Times New Roman" w:hAnsi="Times New Roman" w:cs="Times New Roman"/>
          <w:sz w:val="24"/>
          <w:szCs w:val="24"/>
        </w:rPr>
        <w:t xml:space="preserve">bet </w:t>
      </w:r>
      <w:r w:rsidRPr="000142BD">
        <w:rPr>
          <w:rFonts w:ascii="Times New Roman" w:hAnsi="Times New Roman" w:cs="Times New Roman"/>
          <w:sz w:val="24"/>
          <w:szCs w:val="24"/>
        </w:rPr>
        <w:t>fotogrāfijas no norises vietas nav plānots prasīt.</w:t>
      </w:r>
    </w:p>
    <w:p w14:paraId="01D71427" w14:textId="77777777" w:rsidR="00A66008" w:rsidRPr="000142BD" w:rsidRDefault="00A66008" w:rsidP="000142BD">
      <w:pPr>
        <w:spacing w:after="0" w:line="240" w:lineRule="auto"/>
        <w:ind w:left="360"/>
        <w:jc w:val="both"/>
        <w:rPr>
          <w:rFonts w:ascii="Times New Roman" w:hAnsi="Times New Roman" w:cs="Times New Roman"/>
          <w:sz w:val="24"/>
          <w:szCs w:val="24"/>
        </w:rPr>
      </w:pPr>
    </w:p>
    <w:p w14:paraId="332CDB42" w14:textId="77777777" w:rsidR="00A66008" w:rsidRPr="000142BD" w:rsidRDefault="00A66008" w:rsidP="000142BD">
      <w:pPr>
        <w:pStyle w:val="ListParagraph"/>
        <w:numPr>
          <w:ilvl w:val="0"/>
          <w:numId w:val="1"/>
        </w:numPr>
        <w:spacing w:after="0" w:line="240" w:lineRule="auto"/>
        <w:contextualSpacing w:val="0"/>
        <w:jc w:val="both"/>
        <w:rPr>
          <w:rFonts w:ascii="Times New Roman" w:hAnsi="Times New Roman"/>
          <w:sz w:val="24"/>
          <w:szCs w:val="24"/>
        </w:rPr>
      </w:pPr>
      <w:r w:rsidRPr="000142BD">
        <w:rPr>
          <w:rFonts w:ascii="Times New Roman" w:hAnsi="Times New Roman"/>
          <w:bCs/>
          <w:iCs/>
          <w:sz w:val="24"/>
          <w:szCs w:val="24"/>
        </w:rPr>
        <w:t xml:space="preserve">Par vizuālo identitāti. Vai vizuālās identitātes prasības (plāksne birojā, info par Projektu mājas lapā) attiecas tikai uz Finansējuma saņēmēju un tā nav obligāta uzņēmumiem, kuri </w:t>
      </w:r>
      <w:r w:rsidRPr="000142BD">
        <w:rPr>
          <w:rFonts w:ascii="Times New Roman" w:hAnsi="Times New Roman"/>
          <w:bCs/>
          <w:iCs/>
          <w:sz w:val="24"/>
          <w:szCs w:val="24"/>
        </w:rPr>
        <w:lastRenderedPageBreak/>
        <w:t>piedalās Projektā</w:t>
      </w:r>
      <w:r w:rsidRPr="000142BD">
        <w:rPr>
          <w:rFonts w:ascii="Times New Roman" w:hAnsi="Times New Roman"/>
          <w:sz w:val="24"/>
          <w:szCs w:val="24"/>
        </w:rPr>
        <w:t xml:space="preserve">? Iepriekšējā pieredzē ar LIAA tika prasīts arī uzņēmumiem ievērot vizuālās identitātes izvietošanu - ievietot info par Projektu uzņēmuma mājas lapā, izvietot vizuālās identitātes plāksni birojā un iesniegt par to foto, kā arī mācību norises vietā bija jānodrošina vizuālās identitātes plāksne un par to jāiesniedz foto. </w:t>
      </w:r>
    </w:p>
    <w:p w14:paraId="5AE44A92" w14:textId="2706BB1E" w:rsidR="00A66008" w:rsidRPr="000142BD" w:rsidRDefault="00A66008" w:rsidP="000142BD">
      <w:pPr>
        <w:spacing w:after="0" w:line="240" w:lineRule="auto"/>
        <w:jc w:val="both"/>
        <w:rPr>
          <w:rFonts w:ascii="Times New Roman" w:hAnsi="Times New Roman" w:cs="Times New Roman"/>
          <w:sz w:val="24"/>
          <w:szCs w:val="24"/>
        </w:rPr>
      </w:pPr>
      <w:bookmarkStart w:id="0" w:name="_GoBack"/>
      <w:bookmarkEnd w:id="0"/>
      <w:r w:rsidRPr="001D1DC5">
        <w:rPr>
          <w:rFonts w:ascii="Times New Roman" w:hAnsi="Times New Roman" w:cs="Times New Roman"/>
          <w:b/>
          <w:sz w:val="24"/>
          <w:szCs w:val="24"/>
        </w:rPr>
        <w:t>Atbilde:</w:t>
      </w:r>
      <w:r w:rsidRPr="001D1DC5">
        <w:rPr>
          <w:rFonts w:ascii="Times New Roman" w:hAnsi="Times New Roman" w:cs="Times New Roman"/>
          <w:sz w:val="24"/>
          <w:szCs w:val="24"/>
        </w:rPr>
        <w:t xml:space="preserve"> </w:t>
      </w:r>
      <w:r w:rsidR="001D1DC5" w:rsidRPr="00AE5BD9">
        <w:rPr>
          <w:rFonts w:ascii="Times New Roman" w:hAnsi="Times New Roman" w:cs="Times New Roman"/>
          <w:sz w:val="24"/>
          <w:szCs w:val="24"/>
        </w:rPr>
        <w:t>Finansējuma saņēmējs un apmācību organizētāji nodrošina obligātās publicitātes prasības (vizuālā identitāte uz materiāliem, kā arī informatīvais plakāts projekta īstenošanas laikā un informācija mājas lapā - saskaņā ar Eiropas Savienības fondu 2014.-2020. gada plānošanas perioda publicitātes vadlīnijas Eiropas Savienības fondu finansējuma saņēmējiem 4.1.2.sadaļā noteikto). Pašiem komersantiem, kuru darbinieki tiek apmācīti, nav jānodrošina ES fondu publicitāte.</w:t>
      </w:r>
    </w:p>
    <w:p w14:paraId="030D9A7C" w14:textId="77777777" w:rsidR="004B69D8" w:rsidRPr="000142BD" w:rsidRDefault="004B69D8" w:rsidP="000142BD">
      <w:pPr>
        <w:spacing w:after="0" w:line="240" w:lineRule="auto"/>
        <w:jc w:val="both"/>
        <w:rPr>
          <w:rFonts w:ascii="Times New Roman" w:hAnsi="Times New Roman" w:cs="Times New Roman"/>
          <w:sz w:val="24"/>
          <w:szCs w:val="24"/>
        </w:rPr>
      </w:pPr>
    </w:p>
    <w:p w14:paraId="3BEC398D" w14:textId="77777777" w:rsidR="00A66008" w:rsidRPr="000142BD" w:rsidRDefault="00A66008" w:rsidP="000142BD">
      <w:pPr>
        <w:spacing w:after="0" w:line="240" w:lineRule="auto"/>
        <w:jc w:val="both"/>
        <w:rPr>
          <w:rFonts w:ascii="Times New Roman" w:hAnsi="Times New Roman" w:cs="Times New Roman"/>
          <w:bCs/>
          <w:sz w:val="24"/>
          <w:szCs w:val="24"/>
          <w:u w:val="single"/>
        </w:rPr>
      </w:pPr>
      <w:r w:rsidRPr="000142BD">
        <w:rPr>
          <w:rFonts w:ascii="Times New Roman" w:hAnsi="Times New Roman" w:cs="Times New Roman"/>
          <w:bCs/>
          <w:sz w:val="24"/>
          <w:szCs w:val="24"/>
          <w:u w:val="single"/>
        </w:rPr>
        <w:t>Par Līgumu par projekta īstenošanu</w:t>
      </w:r>
    </w:p>
    <w:p w14:paraId="70689A08" w14:textId="77777777" w:rsidR="00A66008" w:rsidRPr="000142BD" w:rsidRDefault="00A66008" w:rsidP="000142BD">
      <w:pPr>
        <w:pStyle w:val="ListParagraph"/>
        <w:numPr>
          <w:ilvl w:val="0"/>
          <w:numId w:val="1"/>
        </w:numPr>
        <w:spacing w:after="0" w:line="240" w:lineRule="auto"/>
        <w:contextualSpacing w:val="0"/>
        <w:jc w:val="both"/>
        <w:rPr>
          <w:rFonts w:ascii="Times New Roman" w:hAnsi="Times New Roman"/>
          <w:sz w:val="24"/>
          <w:szCs w:val="24"/>
        </w:rPr>
      </w:pPr>
      <w:r w:rsidRPr="000142BD">
        <w:rPr>
          <w:rFonts w:ascii="Times New Roman" w:hAnsi="Times New Roman"/>
          <w:bCs/>
          <w:iCs/>
          <w:sz w:val="24"/>
          <w:szCs w:val="24"/>
        </w:rPr>
        <w:t>Vēlamies iepazīties ar Izdevumus pamatojošo dokumentu sarakstu, Veidlapu ‘Semināru/mācību/citu pasākumu grafiks” un Maksājuma pieprasījumu</w:t>
      </w:r>
      <w:r w:rsidRPr="000142BD">
        <w:rPr>
          <w:rFonts w:ascii="Times New Roman" w:hAnsi="Times New Roman"/>
          <w:sz w:val="24"/>
          <w:szCs w:val="24"/>
        </w:rPr>
        <w:t xml:space="preserve"> (kas minēts Līgumā par projekta īstenošanu). Kur šie dokumenti ir skatāmi CFLA mājas lapā?</w:t>
      </w:r>
    </w:p>
    <w:p w14:paraId="77EA2482" w14:textId="4DEC3980" w:rsidR="00A66008" w:rsidRPr="000142BD" w:rsidRDefault="00A66008" w:rsidP="000142BD">
      <w:pPr>
        <w:spacing w:after="0" w:line="240" w:lineRule="auto"/>
        <w:jc w:val="both"/>
        <w:rPr>
          <w:rFonts w:ascii="Times New Roman" w:hAnsi="Times New Roman" w:cs="Times New Roman"/>
          <w:sz w:val="24"/>
          <w:szCs w:val="24"/>
        </w:rPr>
      </w:pPr>
      <w:r w:rsidRPr="000142BD">
        <w:rPr>
          <w:rFonts w:ascii="Times New Roman" w:hAnsi="Times New Roman" w:cs="Times New Roman"/>
          <w:b/>
          <w:sz w:val="24"/>
          <w:szCs w:val="24"/>
        </w:rPr>
        <w:t>Atbilde:</w:t>
      </w:r>
      <w:r w:rsidRPr="000142BD">
        <w:rPr>
          <w:rFonts w:ascii="Times New Roman" w:hAnsi="Times New Roman" w:cs="Times New Roman"/>
          <w:sz w:val="24"/>
          <w:szCs w:val="24"/>
        </w:rPr>
        <w:t xml:space="preserve"> Maksājuma pieprasījuma veidlapa ir pielikumā </w:t>
      </w:r>
      <w:r w:rsidR="006042A7" w:rsidRPr="009450C4">
        <w:rPr>
          <w:rFonts w:ascii="Times New Roman" w:hAnsi="Times New Roman" w:cs="Times New Roman"/>
          <w:sz w:val="24"/>
          <w:szCs w:val="24"/>
        </w:rPr>
        <w:t>2015.gada 10.februāra noteikumiem Nr.77 “</w:t>
      </w:r>
      <w:r w:rsidR="006042A7" w:rsidRPr="009450C4">
        <w:rPr>
          <w:rFonts w:ascii="Times New Roman" w:hAnsi="Times New Roman" w:cs="Times New Roman"/>
          <w:bCs/>
          <w:sz w:val="24"/>
          <w:szCs w:val="24"/>
        </w:rPr>
        <w:t>Eiropas Savienības struktūrfondu un Kohēzijas fonda projektu pārbaužu veikšanas kārtība 2014.–2020.gada plānošanas periodā”</w:t>
      </w:r>
      <w:r w:rsidR="006042A7" w:rsidRPr="009450C4">
        <w:rPr>
          <w:rFonts w:ascii="Times New Roman" w:hAnsi="Times New Roman" w:cs="Times New Roman"/>
          <w:sz w:val="24"/>
          <w:szCs w:val="24"/>
        </w:rPr>
        <w:t>.</w:t>
      </w:r>
      <w:r w:rsidR="00DD5D49" w:rsidRPr="000142BD">
        <w:rPr>
          <w:rFonts w:ascii="Times New Roman" w:hAnsi="Times New Roman" w:cs="Times New Roman"/>
          <w:sz w:val="24"/>
          <w:szCs w:val="24"/>
        </w:rPr>
        <w:t xml:space="preserve"> Izdevumus pamatojošie dokumenti būs: </w:t>
      </w:r>
      <w:r w:rsidR="00F54237" w:rsidRPr="000142BD">
        <w:rPr>
          <w:rFonts w:ascii="Times New Roman" w:hAnsi="Times New Roman" w:cs="Times New Roman"/>
          <w:sz w:val="24"/>
          <w:szCs w:val="24"/>
        </w:rPr>
        <w:t>iepirkuma dokumentācija (ja attiecināms), līgums, rēķins, PN akts, maksājuma veikšanu apliecinošs dokuments (konta izraksts), apmācību dalībnieku reģistrācijas s</w:t>
      </w:r>
      <w:r w:rsidR="000142BD">
        <w:rPr>
          <w:rFonts w:ascii="Times New Roman" w:hAnsi="Times New Roman" w:cs="Times New Roman"/>
          <w:sz w:val="24"/>
          <w:szCs w:val="24"/>
        </w:rPr>
        <w:t>araksti, apmācību darba kārtība</w:t>
      </w:r>
      <w:r w:rsidR="00F54237" w:rsidRPr="000142BD">
        <w:rPr>
          <w:rFonts w:ascii="Times New Roman" w:hAnsi="Times New Roman" w:cs="Times New Roman"/>
          <w:sz w:val="24"/>
          <w:szCs w:val="24"/>
        </w:rPr>
        <w:t xml:space="preserve">. Detalizēta saraksta veidā informācija tiks ievietota CFLA mājas lapā, šobrīd tajā pieejami šāda veida saraksti par </w:t>
      </w:r>
      <w:r w:rsidR="00F54237" w:rsidRPr="000142BD">
        <w:rPr>
          <w:rFonts w:ascii="Times New Roman" w:hAnsi="Times New Roman" w:cs="Times New Roman"/>
          <w:sz w:val="24"/>
          <w:szCs w:val="24"/>
        </w:rPr>
        <w:lastRenderedPageBreak/>
        <w:t>citiem ES fondu projektiem</w:t>
      </w:r>
      <w:r w:rsidR="00E32546" w:rsidRPr="000142BD">
        <w:rPr>
          <w:rFonts w:ascii="Times New Roman" w:hAnsi="Times New Roman" w:cs="Times New Roman"/>
          <w:sz w:val="24"/>
          <w:szCs w:val="24"/>
        </w:rPr>
        <w:t xml:space="preserve">, </w:t>
      </w:r>
      <w:r w:rsidR="00F54237" w:rsidRPr="000142BD">
        <w:rPr>
          <w:rFonts w:ascii="Times New Roman" w:hAnsi="Times New Roman" w:cs="Times New Roman"/>
          <w:sz w:val="24"/>
          <w:szCs w:val="24"/>
        </w:rPr>
        <w:t>būtiskas atšķirības pamatojošo dokumentu sarakstā nav paredzētas.</w:t>
      </w:r>
      <w:r w:rsidR="00E32546" w:rsidRPr="000142BD">
        <w:rPr>
          <w:rFonts w:ascii="Times New Roman" w:hAnsi="Times New Roman" w:cs="Times New Roman"/>
          <w:bCs/>
          <w:iCs/>
          <w:sz w:val="24"/>
          <w:szCs w:val="24"/>
        </w:rPr>
        <w:t xml:space="preserve"> Semināru/mācību/citu pasākumu grafikā būs jānorāda plānotā apmācību tēma un norises vieta. Arī šī forma tiks ievietota CFLA mājas lapā.</w:t>
      </w:r>
    </w:p>
    <w:p w14:paraId="6C8775F3" w14:textId="77777777" w:rsidR="00DD5D49" w:rsidRPr="000142BD" w:rsidRDefault="00DD5D49" w:rsidP="000142BD">
      <w:pPr>
        <w:spacing w:after="0" w:line="240" w:lineRule="auto"/>
        <w:ind w:left="360"/>
        <w:jc w:val="both"/>
        <w:rPr>
          <w:rFonts w:ascii="Times New Roman" w:hAnsi="Times New Roman" w:cs="Times New Roman"/>
          <w:sz w:val="24"/>
          <w:szCs w:val="24"/>
        </w:rPr>
      </w:pPr>
    </w:p>
    <w:p w14:paraId="23C4ECAE" w14:textId="77777777" w:rsidR="00A66008" w:rsidRPr="000142BD" w:rsidRDefault="00A66008" w:rsidP="000142BD">
      <w:pPr>
        <w:pStyle w:val="ListParagraph"/>
        <w:numPr>
          <w:ilvl w:val="0"/>
          <w:numId w:val="1"/>
        </w:numPr>
        <w:spacing w:after="0" w:line="240" w:lineRule="auto"/>
        <w:contextualSpacing w:val="0"/>
        <w:jc w:val="both"/>
        <w:rPr>
          <w:rFonts w:ascii="Times New Roman" w:hAnsi="Times New Roman"/>
          <w:sz w:val="24"/>
          <w:szCs w:val="24"/>
        </w:rPr>
      </w:pPr>
      <w:r w:rsidRPr="000142BD">
        <w:rPr>
          <w:rFonts w:ascii="Times New Roman" w:hAnsi="Times New Roman"/>
          <w:bCs/>
          <w:iCs/>
          <w:sz w:val="24"/>
          <w:szCs w:val="24"/>
        </w:rPr>
        <w:t>Vēlamies precizēt Līguma 4.1.punktā noteikto pienākumu netiešo izmaksu atsevišķai uzskaitei.</w:t>
      </w:r>
      <w:r w:rsidRPr="000142BD">
        <w:rPr>
          <w:rFonts w:ascii="Times New Roman" w:hAnsi="Times New Roman"/>
          <w:sz w:val="24"/>
          <w:szCs w:val="24"/>
        </w:rPr>
        <w:t xml:space="preserve"> Saskaņā ar SAM MK 23.punktu netiešās izmaksas ir  23.1.2.2.punktā norādītās projekta vadības izmaksas un 23.2.punktā norādītās izmaksas, kas ietver mācību materiālu izmaksas, telpu un iekārtu nomas izmaksas, izmaksas, kas saistītas ar apmācību vajadzību noteikšanu un zināšanu līmeņa testēšanu, sertifikācijas un eksaminācijas izmaksas, tulku un tulkotāju izmaksas. Tā kā apmācību izmaksas veido gan tiešās izmaksas (pasniedzēja darba samaksa), gan netiešās izmaksas (23.1.2.2.punkts), ir viens rēķins no apmācību sniedzēja par kursa kopējo summu. </w:t>
      </w:r>
      <w:r w:rsidRPr="000142BD">
        <w:rPr>
          <w:rFonts w:ascii="Times New Roman" w:hAnsi="Times New Roman"/>
          <w:bCs/>
          <w:iCs/>
          <w:sz w:val="24"/>
          <w:szCs w:val="24"/>
        </w:rPr>
        <w:t>Vai tas nozīmē, ka grāmatvedībai šī rēķina summa uzskaitei Projektam nodalītajos kontos būs vēl jādala daļās un atsevišķi jāiegrāmato summas daļa par pasniedzēja algu un atsevišķi jāiegrāmato summas daļa par netiešajām izmaksām?</w:t>
      </w:r>
      <w:r w:rsidRPr="000142BD">
        <w:rPr>
          <w:rFonts w:ascii="Times New Roman" w:hAnsi="Times New Roman"/>
          <w:sz w:val="24"/>
          <w:szCs w:val="24"/>
        </w:rPr>
        <w:t xml:space="preserve">  </w:t>
      </w:r>
    </w:p>
    <w:p w14:paraId="54B89D5C" w14:textId="1030872B" w:rsidR="00A66008" w:rsidRPr="000142BD" w:rsidRDefault="00A66008" w:rsidP="000142BD">
      <w:pPr>
        <w:spacing w:after="0" w:line="240" w:lineRule="auto"/>
        <w:jc w:val="both"/>
        <w:rPr>
          <w:rFonts w:ascii="Times New Roman" w:hAnsi="Times New Roman" w:cs="Times New Roman"/>
          <w:sz w:val="24"/>
          <w:szCs w:val="24"/>
        </w:rPr>
      </w:pPr>
      <w:r w:rsidRPr="000142BD">
        <w:rPr>
          <w:rFonts w:ascii="Times New Roman" w:hAnsi="Times New Roman" w:cs="Times New Roman"/>
          <w:b/>
          <w:sz w:val="24"/>
          <w:szCs w:val="24"/>
        </w:rPr>
        <w:t>Atbilde:</w:t>
      </w:r>
      <w:r w:rsidRPr="000142BD">
        <w:rPr>
          <w:rFonts w:ascii="Times New Roman" w:hAnsi="Times New Roman" w:cs="Times New Roman"/>
          <w:sz w:val="24"/>
          <w:szCs w:val="24"/>
        </w:rPr>
        <w:t xml:space="preserve"> </w:t>
      </w:r>
      <w:r w:rsidR="00E32546" w:rsidRPr="000142BD">
        <w:rPr>
          <w:rFonts w:ascii="Times New Roman" w:hAnsi="Times New Roman" w:cs="Times New Roman"/>
          <w:sz w:val="24"/>
          <w:szCs w:val="24"/>
        </w:rPr>
        <w:t xml:space="preserve">Līguma </w:t>
      </w:r>
      <w:proofErr w:type="spellStart"/>
      <w:r w:rsidR="00E32546" w:rsidRPr="000142BD">
        <w:rPr>
          <w:rFonts w:ascii="Times New Roman" w:hAnsi="Times New Roman" w:cs="Times New Roman"/>
          <w:sz w:val="24"/>
          <w:szCs w:val="24"/>
        </w:rPr>
        <w:t>standartformā</w:t>
      </w:r>
      <w:proofErr w:type="spellEnd"/>
      <w:r w:rsidR="00E32546" w:rsidRPr="000142BD">
        <w:rPr>
          <w:rFonts w:ascii="Times New Roman" w:hAnsi="Times New Roman" w:cs="Times New Roman"/>
          <w:sz w:val="24"/>
          <w:szCs w:val="24"/>
        </w:rPr>
        <w:t xml:space="preserve"> ir pienākums netie</w:t>
      </w:r>
      <w:r w:rsidR="006042A7">
        <w:rPr>
          <w:rFonts w:ascii="Times New Roman" w:hAnsi="Times New Roman" w:cs="Times New Roman"/>
          <w:sz w:val="24"/>
          <w:szCs w:val="24"/>
        </w:rPr>
        <w:t>šo izmaksu atsevišķai uzskaitei, slēdzot līgumu ar konkrētu finansējuma saņēmēju šis jautājums tiks precizēts.</w:t>
      </w:r>
      <w:r w:rsidR="00E32546" w:rsidRPr="000142BD">
        <w:rPr>
          <w:rFonts w:ascii="Times New Roman" w:hAnsi="Times New Roman" w:cs="Times New Roman"/>
          <w:sz w:val="24"/>
          <w:szCs w:val="24"/>
        </w:rPr>
        <w:t xml:space="preserve"> 1.2.2.1.pasākuma ietvaros nav paredzētas netiešās izmaksas kā vienkāršoto izmaksu veids, kas tiek maksātas saskaņā ar vienoto izmaksu likmi, tāpēc uz finansējuma </w:t>
      </w:r>
      <w:r w:rsidR="00E32546" w:rsidRPr="000142BD">
        <w:rPr>
          <w:rFonts w:ascii="Times New Roman" w:hAnsi="Times New Roman" w:cs="Times New Roman"/>
          <w:sz w:val="24"/>
          <w:szCs w:val="24"/>
        </w:rPr>
        <w:lastRenderedPageBreak/>
        <w:t>saņēmējiem neattiecas pienākums par atsevišķo uzskaiti attiecībā uz SAM MK noteikumu 23.1.2.2. un 23.2.apakšpunktos norādītajām izmaksām.</w:t>
      </w:r>
    </w:p>
    <w:p w14:paraId="4979BD92" w14:textId="77777777" w:rsidR="00A66008" w:rsidRPr="000142BD" w:rsidRDefault="00A66008" w:rsidP="000142BD">
      <w:pPr>
        <w:spacing w:after="0" w:line="240" w:lineRule="auto"/>
        <w:ind w:left="360"/>
        <w:jc w:val="both"/>
        <w:rPr>
          <w:rFonts w:ascii="Times New Roman" w:hAnsi="Times New Roman" w:cs="Times New Roman"/>
          <w:sz w:val="24"/>
          <w:szCs w:val="24"/>
        </w:rPr>
      </w:pPr>
    </w:p>
    <w:p w14:paraId="5E6A5A23" w14:textId="77777777" w:rsidR="00A66008" w:rsidRPr="000142BD" w:rsidRDefault="004B69D8" w:rsidP="000142BD">
      <w:pPr>
        <w:pStyle w:val="ListParagraph"/>
        <w:numPr>
          <w:ilvl w:val="0"/>
          <w:numId w:val="1"/>
        </w:numPr>
        <w:spacing w:after="0" w:line="240" w:lineRule="auto"/>
        <w:contextualSpacing w:val="0"/>
        <w:jc w:val="both"/>
        <w:rPr>
          <w:rFonts w:ascii="Times New Roman" w:hAnsi="Times New Roman"/>
          <w:sz w:val="24"/>
          <w:szCs w:val="24"/>
        </w:rPr>
      </w:pPr>
      <w:r w:rsidRPr="000142BD">
        <w:rPr>
          <w:rFonts w:ascii="Times New Roman" w:hAnsi="Times New Roman"/>
          <w:bCs/>
          <w:iCs/>
          <w:sz w:val="24"/>
          <w:szCs w:val="24"/>
        </w:rPr>
        <w:t>Vēlamies lūgt</w:t>
      </w:r>
      <w:r w:rsidR="00A66008" w:rsidRPr="000142BD">
        <w:rPr>
          <w:rFonts w:ascii="Times New Roman" w:hAnsi="Times New Roman"/>
          <w:bCs/>
          <w:iCs/>
          <w:sz w:val="24"/>
          <w:szCs w:val="24"/>
        </w:rPr>
        <w:t xml:space="preserve"> komentāru par Līguma 6.6.punktā noteikto, ka FS jānodrošina un </w:t>
      </w:r>
      <w:r w:rsidR="00A66008" w:rsidRPr="000142BD">
        <w:rPr>
          <w:rFonts w:ascii="Times New Roman" w:hAnsi="Times New Roman"/>
          <w:bCs/>
          <w:iCs/>
          <w:sz w:val="24"/>
          <w:szCs w:val="24"/>
          <w:u w:val="single"/>
        </w:rPr>
        <w:t>jāspēj dokumentāli pierādīt</w:t>
      </w:r>
      <w:r w:rsidR="00A66008" w:rsidRPr="000142BD">
        <w:rPr>
          <w:rFonts w:ascii="Times New Roman" w:hAnsi="Times New Roman"/>
          <w:sz w:val="24"/>
          <w:szCs w:val="24"/>
        </w:rPr>
        <w:t>, ka attiecīgais darbinieks nav bijis iesaistīts iepirkuma izstrādāšanā. Vai kā pietiekams apliecinājums būtu uzskatāms parakstīts iepirkuma nolikums, kuru paraksta tā izstrādātāji, tādejādi būtu redzams, kuri darbinieki vai piesaistītie speciālisti ir darbojušies iepirkuma izstrādē?</w:t>
      </w:r>
    </w:p>
    <w:p w14:paraId="3110D139" w14:textId="77777777" w:rsidR="00A66008" w:rsidRPr="000142BD" w:rsidRDefault="00A66008" w:rsidP="000142BD">
      <w:pPr>
        <w:spacing w:after="0" w:line="240" w:lineRule="auto"/>
        <w:jc w:val="both"/>
        <w:rPr>
          <w:rFonts w:ascii="Times New Roman" w:hAnsi="Times New Roman" w:cs="Times New Roman"/>
          <w:sz w:val="24"/>
          <w:szCs w:val="24"/>
        </w:rPr>
      </w:pPr>
      <w:r w:rsidRPr="000142BD">
        <w:rPr>
          <w:rFonts w:ascii="Times New Roman" w:hAnsi="Times New Roman" w:cs="Times New Roman"/>
          <w:b/>
          <w:sz w:val="24"/>
          <w:szCs w:val="24"/>
        </w:rPr>
        <w:t>Atbilde:</w:t>
      </w:r>
      <w:r w:rsidRPr="000142BD">
        <w:rPr>
          <w:rFonts w:ascii="Times New Roman" w:hAnsi="Times New Roman" w:cs="Times New Roman"/>
          <w:sz w:val="24"/>
          <w:szCs w:val="24"/>
        </w:rPr>
        <w:t xml:space="preserve"> Jā, minētais tiks uzskatīts par pietiekamu apliecinājumu.</w:t>
      </w:r>
    </w:p>
    <w:p w14:paraId="6D374FBF" w14:textId="77777777" w:rsidR="00A66008" w:rsidRPr="000142BD" w:rsidRDefault="00A66008" w:rsidP="000142BD">
      <w:pPr>
        <w:spacing w:after="0" w:line="240" w:lineRule="auto"/>
        <w:ind w:left="360"/>
        <w:jc w:val="both"/>
        <w:rPr>
          <w:rFonts w:ascii="Times New Roman" w:hAnsi="Times New Roman" w:cs="Times New Roman"/>
          <w:sz w:val="24"/>
          <w:szCs w:val="24"/>
        </w:rPr>
      </w:pPr>
    </w:p>
    <w:p w14:paraId="7DFB3CA2" w14:textId="77777777" w:rsidR="000A7EE3" w:rsidRPr="000142BD" w:rsidRDefault="00A66008" w:rsidP="000142BD">
      <w:pPr>
        <w:pStyle w:val="ListParagraph"/>
        <w:numPr>
          <w:ilvl w:val="0"/>
          <w:numId w:val="1"/>
        </w:numPr>
        <w:spacing w:after="0" w:line="240" w:lineRule="auto"/>
        <w:contextualSpacing w:val="0"/>
        <w:jc w:val="both"/>
        <w:rPr>
          <w:rFonts w:ascii="Times New Roman" w:hAnsi="Times New Roman"/>
          <w:bCs/>
          <w:iCs/>
          <w:sz w:val="24"/>
          <w:szCs w:val="24"/>
        </w:rPr>
      </w:pPr>
      <w:r w:rsidRPr="000142BD">
        <w:rPr>
          <w:rFonts w:ascii="Times New Roman" w:hAnsi="Times New Roman"/>
          <w:bCs/>
          <w:iCs/>
          <w:sz w:val="24"/>
          <w:szCs w:val="24"/>
        </w:rPr>
        <w:t>Vēlamies lūgt komentāru par Līguma 2.1.17.punktu</w:t>
      </w:r>
      <w:r w:rsidRPr="000142BD">
        <w:rPr>
          <w:rFonts w:ascii="Times New Roman" w:hAnsi="Times New Roman"/>
          <w:sz w:val="24"/>
          <w:szCs w:val="24"/>
        </w:rPr>
        <w:t>, kas paredz lēmumu izsniegšanu Gala labuma saņēmējiem par valsts atbalsta piešķiršanu. Plānojam kā iepriekš turpināt vienošanos/ līgumu slēgšanu ar katru uzņēmumu par tiem plānotajām konkrētajām mācībām, kas ietver visus SAM MK punktus 2.1.17.1.-2.1.17.4., jāpapildina tikai ar 2.1.17.5.punktu. Vai šādas abpusēji parakstītās vienošanās varētu būt pielīdzināmas 2.1.17.punkta lēmumiem, tādejādi izvairoties no informācijas dublēšanas vairākos dokumentos ar dažādiem nosaukumiem.  </w:t>
      </w:r>
      <w:r w:rsidRPr="000142BD">
        <w:rPr>
          <w:rFonts w:ascii="Times New Roman" w:hAnsi="Times New Roman"/>
          <w:bCs/>
          <w:iCs/>
          <w:sz w:val="24"/>
          <w:szCs w:val="24"/>
        </w:rPr>
        <w:t>Kā arī vēlamies lūgt komentāru par šī punkta mērķi, ko mēs vēlamies ar to nodrošināt vai ko sasniegt ar šādu lēmumu izsniegšanu?</w:t>
      </w:r>
    </w:p>
    <w:p w14:paraId="2A520292" w14:textId="0D926660" w:rsidR="000A7EE3" w:rsidRPr="000142BD" w:rsidRDefault="00A66008" w:rsidP="000142BD">
      <w:pPr>
        <w:spacing w:after="0" w:line="240" w:lineRule="auto"/>
        <w:jc w:val="both"/>
        <w:rPr>
          <w:rFonts w:ascii="Times New Roman" w:hAnsi="Times New Roman" w:cs="Times New Roman"/>
          <w:sz w:val="24"/>
          <w:szCs w:val="24"/>
        </w:rPr>
      </w:pPr>
      <w:r w:rsidRPr="000142BD">
        <w:rPr>
          <w:rFonts w:ascii="Times New Roman" w:hAnsi="Times New Roman" w:cs="Times New Roman"/>
          <w:b/>
          <w:sz w:val="24"/>
          <w:szCs w:val="24"/>
        </w:rPr>
        <w:lastRenderedPageBreak/>
        <w:t>Atbilde:</w:t>
      </w:r>
      <w:r w:rsidRPr="000142BD">
        <w:rPr>
          <w:rFonts w:ascii="Times New Roman" w:hAnsi="Times New Roman" w:cs="Times New Roman"/>
          <w:sz w:val="24"/>
          <w:szCs w:val="24"/>
        </w:rPr>
        <w:t xml:space="preserve"> </w:t>
      </w:r>
      <w:r w:rsidR="006042A7">
        <w:rPr>
          <w:rFonts w:ascii="Times New Roman" w:hAnsi="Times New Roman" w:cs="Times New Roman"/>
          <w:sz w:val="24"/>
          <w:szCs w:val="24"/>
        </w:rPr>
        <w:t xml:space="preserve"> J</w:t>
      </w:r>
      <w:r w:rsidR="000A7EE3" w:rsidRPr="000142BD">
        <w:rPr>
          <w:rFonts w:ascii="Times New Roman" w:hAnsi="Times New Roman" w:cs="Times New Roman"/>
          <w:sz w:val="24"/>
          <w:szCs w:val="24"/>
        </w:rPr>
        <w:t>āņem vērā Komercdarbības atbalsta kontroles likuma 1.panta 2.daļas 1.punkts, kur definēts, ka atbalsta sniedzējs pieņem lēmumu par komercdarbības atbalsta piešķiršanu. Līgums ar gala labuma guvēju ir iespējams tikai, pamatojoties uz lēmumu par valsts atbalsta piešķiršanu gala saņēmējiem. Atbalsta sniedzējs pieņem lēmumu tikai tad, ja ir izvērtēts, vai tiek ievērotas Ministru kabineta noteikumos par SAM pasākuma īstenošanu noteiktās prasības par valsts atbalsta piešķiršanu. 2007.-2013.gada plānošanas periodā finansējuma saņēmējs iesniedza dokumentus grozījumu veikšanai līgumā ar LIAA. LIAA veica valsts atbalsta jautājumu pārbaudi un apstiprināja grozījumus projektā, iekļaujot attiecīgo gala labuma guvēju kā projekta sadarbības partneri. 2014.-2020.gada plānošanas periodā finansējuma saņēmējs ir valsts atbalsta sniedzējs, tāpēc finansējuma saņēmējs pats pārliecinās par valsts atbalsta nosacījumu izpildi, pats pieņem lēmumu un noslēdz līgumu ar gala labuma guvēju. 2014.-2020.gada plānošanas periodā gala labuma guvēji nav projekta sadarbības partneri, kā tas bija 2007.-2013.gada plānošanas periodā, tāpēc finansējuma saņēmējam ir pienākums (Līguma 2.1.17.punkts) izvērtēt, vai tiek ievēroti visi nosacījumi, lai piešķirtu valsts atbalstu.</w:t>
      </w:r>
    </w:p>
    <w:p w14:paraId="27396E49" w14:textId="77777777" w:rsidR="00A66008" w:rsidRPr="000142BD" w:rsidRDefault="00A66008" w:rsidP="000142BD">
      <w:pPr>
        <w:spacing w:after="0" w:line="240" w:lineRule="auto"/>
        <w:jc w:val="both"/>
        <w:rPr>
          <w:rFonts w:ascii="Times New Roman" w:hAnsi="Times New Roman" w:cs="Times New Roman"/>
          <w:sz w:val="24"/>
          <w:szCs w:val="24"/>
        </w:rPr>
      </w:pPr>
    </w:p>
    <w:p w14:paraId="6148B8CA" w14:textId="77777777" w:rsidR="00845C3E" w:rsidRPr="000142BD" w:rsidRDefault="00845C3E" w:rsidP="000142BD">
      <w:pPr>
        <w:spacing w:after="0" w:line="240" w:lineRule="auto"/>
        <w:jc w:val="both"/>
        <w:rPr>
          <w:rFonts w:ascii="Times New Roman" w:hAnsi="Times New Roman" w:cs="Times New Roman"/>
          <w:sz w:val="24"/>
          <w:szCs w:val="24"/>
        </w:rPr>
      </w:pPr>
    </w:p>
    <w:sectPr w:rsidR="00845C3E" w:rsidRPr="000142BD">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4A376" w14:textId="77777777" w:rsidR="00323CE9" w:rsidRDefault="00323CE9" w:rsidP="00240285">
      <w:pPr>
        <w:spacing w:after="0" w:line="240" w:lineRule="auto"/>
      </w:pPr>
      <w:r>
        <w:separator/>
      </w:r>
    </w:p>
  </w:endnote>
  <w:endnote w:type="continuationSeparator" w:id="0">
    <w:p w14:paraId="2B3FE295" w14:textId="77777777" w:rsidR="00323CE9" w:rsidRDefault="00323CE9" w:rsidP="00240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7873278"/>
      <w:docPartObj>
        <w:docPartGallery w:val="Page Numbers (Bottom of Page)"/>
        <w:docPartUnique/>
      </w:docPartObj>
    </w:sdtPr>
    <w:sdtEndPr>
      <w:rPr>
        <w:noProof/>
      </w:rPr>
    </w:sdtEndPr>
    <w:sdtContent>
      <w:p w14:paraId="6AF7BA4B" w14:textId="77777777" w:rsidR="00084CA7" w:rsidRDefault="00084CA7">
        <w:pPr>
          <w:pStyle w:val="Footer"/>
          <w:jc w:val="center"/>
        </w:pPr>
        <w:r>
          <w:fldChar w:fldCharType="begin"/>
        </w:r>
        <w:r>
          <w:instrText xml:space="preserve"> PAGE   \* MERGEFORMAT </w:instrText>
        </w:r>
        <w:r>
          <w:fldChar w:fldCharType="separate"/>
        </w:r>
        <w:r w:rsidR="001D1DC5">
          <w:rPr>
            <w:noProof/>
          </w:rPr>
          <w:t>10</w:t>
        </w:r>
        <w:r>
          <w:rPr>
            <w:noProof/>
          </w:rPr>
          <w:fldChar w:fldCharType="end"/>
        </w:r>
      </w:p>
    </w:sdtContent>
  </w:sdt>
  <w:p w14:paraId="3CB2B11A" w14:textId="77777777" w:rsidR="00084CA7" w:rsidRDefault="00084C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B9DB7" w14:textId="77777777" w:rsidR="00323CE9" w:rsidRDefault="00323CE9" w:rsidP="00240285">
      <w:pPr>
        <w:spacing w:after="0" w:line="240" w:lineRule="auto"/>
      </w:pPr>
      <w:r>
        <w:separator/>
      </w:r>
    </w:p>
  </w:footnote>
  <w:footnote w:type="continuationSeparator" w:id="0">
    <w:p w14:paraId="11475A4E" w14:textId="77777777" w:rsidR="00323CE9" w:rsidRDefault="00323CE9" w:rsidP="00240285">
      <w:pPr>
        <w:spacing w:after="0" w:line="240" w:lineRule="auto"/>
      </w:pPr>
      <w:r>
        <w:continuationSeparator/>
      </w:r>
    </w:p>
  </w:footnote>
  <w:footnote w:id="1">
    <w:p w14:paraId="3C581282" w14:textId="77777777" w:rsidR="00637396" w:rsidRPr="00042770" w:rsidRDefault="00637396" w:rsidP="00042770">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Padomes 1999.gada 17.decembra Regula (EK) Nr. 104/2000 par zivsaimniecības un akvakultūras produktu tirgu kopīgo organizāciju (OV L 17, 21.1.2000., 22.lpp)</w:t>
      </w:r>
    </w:p>
  </w:footnote>
  <w:footnote w:id="2">
    <w:p w14:paraId="19CAD88D" w14:textId="77777777" w:rsidR="00953058" w:rsidRPr="00042770" w:rsidRDefault="00953058" w:rsidP="00042770">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Eiropas Parlamenta un Padomes 2013.gada 11.decembra Regula (ES) Nr. 1379/2013 par zvejas un akvakultūras produktu tirgu kopīgu organizāciju un ar ko groza Padomes Regulas (EK) Nr.1184/2006 un (EK) Nr.1224/2009 un atceļ Padomes Regulas (EK) Nr.104/2000, izņemot atbalstu mācībām, atbalstu MVU piekļuvei finansējumam, atbalstu pētniecības un attīstības jomā, inovāciju atbalstu MVU un atbalstu nelabvēlīgākā situācijā esošiem darba ņēmējiem un strādājošām personām ar invaliditāti.</w:t>
      </w:r>
    </w:p>
  </w:footnote>
  <w:footnote w:id="3">
    <w:p w14:paraId="15E24C1A" w14:textId="77777777" w:rsidR="00953058" w:rsidRPr="00042770" w:rsidRDefault="00953058" w:rsidP="00042770">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Izņemot tādu papildu izmaksu kompensēšanu, kas nav transporta izmaksu tālākajā reģionā, kā paredz 15.panta 2.punkta b) apakšpunktā, atbalstu konsultācijām MVU, riska finansējuma atbalstu, atbalstu pētniecībai un attīstībai, inovācijas atbalstu MVU</w:t>
      </w:r>
      <w:r w:rsidR="006B0C38">
        <w:rPr>
          <w:rFonts w:ascii="Times New Roman" w:hAnsi="Times New Roman" w:cs="Times New Roman"/>
        </w:rPr>
        <w:t>, vides aizsardzības atbalstu, atbalstu mācībām un atbalstu nelabvēlīgākā situācijā esošiem darba ņēmējiem un strādājošām personām ar invaliditāti;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231BD"/>
    <w:multiLevelType w:val="hybridMultilevel"/>
    <w:tmpl w:val="B6382C18"/>
    <w:lvl w:ilvl="0" w:tplc="FBBC1606">
      <w:start w:val="4"/>
      <w:numFmt w:val="lowerLetter"/>
      <w:lvlText w:val="%1)"/>
      <w:lvlJc w:val="left"/>
      <w:pPr>
        <w:ind w:left="186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C5A578C"/>
    <w:multiLevelType w:val="hybridMultilevel"/>
    <w:tmpl w:val="F692F7F8"/>
    <w:lvl w:ilvl="0" w:tplc="7C74FD0C">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nsid w:val="228C0B13"/>
    <w:multiLevelType w:val="hybridMultilevel"/>
    <w:tmpl w:val="8BC43EC8"/>
    <w:lvl w:ilvl="0" w:tplc="DE145D88">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nsid w:val="35A124D6"/>
    <w:multiLevelType w:val="hybridMultilevel"/>
    <w:tmpl w:val="AC083E68"/>
    <w:lvl w:ilvl="0" w:tplc="04260017">
      <w:start w:val="1"/>
      <w:numFmt w:val="lowerLetter"/>
      <w:lvlText w:val="%1)"/>
      <w:lvlJc w:val="left"/>
      <w:pPr>
        <w:ind w:left="578" w:hanging="360"/>
      </w:p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4">
    <w:nsid w:val="387E67E5"/>
    <w:multiLevelType w:val="hybridMultilevel"/>
    <w:tmpl w:val="0180D978"/>
    <w:lvl w:ilvl="0" w:tplc="6AE6969C">
      <w:start w:val="4"/>
      <w:numFmt w:val="lowerLetter"/>
      <w:lvlText w:val="%1)"/>
      <w:lvlJc w:val="left"/>
      <w:pPr>
        <w:ind w:left="644"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456042BC"/>
    <w:multiLevelType w:val="hybridMultilevel"/>
    <w:tmpl w:val="1D2EE21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nsid w:val="4AF43D53"/>
    <w:multiLevelType w:val="hybridMultilevel"/>
    <w:tmpl w:val="D724FC56"/>
    <w:lvl w:ilvl="0" w:tplc="2C86904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4FA65630"/>
    <w:multiLevelType w:val="hybridMultilevel"/>
    <w:tmpl w:val="C63ED26E"/>
    <w:lvl w:ilvl="0" w:tplc="473ADECC">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58934FEA"/>
    <w:multiLevelType w:val="hybridMultilevel"/>
    <w:tmpl w:val="BD98FDEA"/>
    <w:lvl w:ilvl="0" w:tplc="9BB4E4BE">
      <w:start w:val="1"/>
      <w:numFmt w:val="lowerLetter"/>
      <w:lvlText w:val="%1)"/>
      <w:lvlJc w:val="left"/>
      <w:pPr>
        <w:ind w:left="644" w:hanging="360"/>
      </w:pPr>
      <w:rPr>
        <w:rFonts w:hint="default"/>
        <w:sz w:val="24"/>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nsid w:val="67795F9F"/>
    <w:multiLevelType w:val="hybridMultilevel"/>
    <w:tmpl w:val="1D24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765465"/>
    <w:multiLevelType w:val="hybridMultilevel"/>
    <w:tmpl w:val="D77A17C2"/>
    <w:lvl w:ilvl="0" w:tplc="B1CC59B2">
      <w:start w:val="1"/>
      <w:numFmt w:val="lowerRoman"/>
      <w:lvlText w:val="%1)"/>
      <w:lvlJc w:val="left"/>
      <w:pPr>
        <w:ind w:left="2220" w:hanging="720"/>
      </w:pPr>
      <w:rPr>
        <w:rFonts w:hint="default"/>
        <w:sz w:val="24"/>
      </w:r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11">
    <w:nsid w:val="692F7F08"/>
    <w:multiLevelType w:val="hybridMultilevel"/>
    <w:tmpl w:val="6150A77C"/>
    <w:lvl w:ilvl="0" w:tplc="6486F648">
      <w:start w:val="1"/>
      <w:numFmt w:val="lowerLetter"/>
      <w:lvlText w:val="%1)"/>
      <w:lvlJc w:val="left"/>
      <w:pPr>
        <w:ind w:left="644"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7CDC4B5A"/>
    <w:multiLevelType w:val="hybridMultilevel"/>
    <w:tmpl w:val="C15EECBA"/>
    <w:lvl w:ilvl="0" w:tplc="31C4BC8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5"/>
  </w:num>
  <w:num w:numId="8">
    <w:abstractNumId w:val="12"/>
  </w:num>
  <w:num w:numId="9">
    <w:abstractNumId w:val="2"/>
  </w:num>
  <w:num w:numId="10">
    <w:abstractNumId w:val="8"/>
  </w:num>
  <w:num w:numId="11">
    <w:abstractNumId w:val="7"/>
  </w:num>
  <w:num w:numId="12">
    <w:abstractNumId w:val="10"/>
  </w:num>
  <w:num w:numId="13">
    <w:abstractNumId w:val="3"/>
  </w:num>
  <w:num w:numId="14">
    <w:abstractNumId w:val="0"/>
  </w:num>
  <w:num w:numId="15">
    <w:abstractNumId w:val="11"/>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407"/>
    <w:rsid w:val="00005F16"/>
    <w:rsid w:val="000142BD"/>
    <w:rsid w:val="00042770"/>
    <w:rsid w:val="000436F1"/>
    <w:rsid w:val="000831C7"/>
    <w:rsid w:val="00084CA7"/>
    <w:rsid w:val="000A7EE3"/>
    <w:rsid w:val="000D321C"/>
    <w:rsid w:val="000F5407"/>
    <w:rsid w:val="001047F2"/>
    <w:rsid w:val="001056AA"/>
    <w:rsid w:val="00133A38"/>
    <w:rsid w:val="00146048"/>
    <w:rsid w:val="0015016D"/>
    <w:rsid w:val="0017200F"/>
    <w:rsid w:val="00180056"/>
    <w:rsid w:val="001D1DC5"/>
    <w:rsid w:val="00212A45"/>
    <w:rsid w:val="00240285"/>
    <w:rsid w:val="00275087"/>
    <w:rsid w:val="002C099B"/>
    <w:rsid w:val="002D284C"/>
    <w:rsid w:val="002D3F01"/>
    <w:rsid w:val="00304118"/>
    <w:rsid w:val="00323CE9"/>
    <w:rsid w:val="003374A7"/>
    <w:rsid w:val="00377654"/>
    <w:rsid w:val="003C35DD"/>
    <w:rsid w:val="003D3781"/>
    <w:rsid w:val="003F4311"/>
    <w:rsid w:val="00411074"/>
    <w:rsid w:val="004A61F7"/>
    <w:rsid w:val="004B69D8"/>
    <w:rsid w:val="004D050B"/>
    <w:rsid w:val="004E5309"/>
    <w:rsid w:val="005008CC"/>
    <w:rsid w:val="005455B0"/>
    <w:rsid w:val="006042A7"/>
    <w:rsid w:val="00614C20"/>
    <w:rsid w:val="00616B94"/>
    <w:rsid w:val="00637396"/>
    <w:rsid w:val="00656E41"/>
    <w:rsid w:val="006A5FD9"/>
    <w:rsid w:val="006B0C38"/>
    <w:rsid w:val="00773D89"/>
    <w:rsid w:val="007A271C"/>
    <w:rsid w:val="007A5441"/>
    <w:rsid w:val="007C71DA"/>
    <w:rsid w:val="00812FCD"/>
    <w:rsid w:val="00845C3E"/>
    <w:rsid w:val="00865CAF"/>
    <w:rsid w:val="008B6BE1"/>
    <w:rsid w:val="00953058"/>
    <w:rsid w:val="009B265F"/>
    <w:rsid w:val="009C2626"/>
    <w:rsid w:val="009E1C1B"/>
    <w:rsid w:val="009F02AC"/>
    <w:rsid w:val="00A55DEA"/>
    <w:rsid w:val="00A66008"/>
    <w:rsid w:val="00A74C7C"/>
    <w:rsid w:val="00AC0F66"/>
    <w:rsid w:val="00B46037"/>
    <w:rsid w:val="00B86E3D"/>
    <w:rsid w:val="00BA3F55"/>
    <w:rsid w:val="00BE643B"/>
    <w:rsid w:val="00C66738"/>
    <w:rsid w:val="00CA2024"/>
    <w:rsid w:val="00CC4E58"/>
    <w:rsid w:val="00CE431F"/>
    <w:rsid w:val="00CE7D52"/>
    <w:rsid w:val="00CF75E0"/>
    <w:rsid w:val="00D13860"/>
    <w:rsid w:val="00D37D91"/>
    <w:rsid w:val="00D40FE3"/>
    <w:rsid w:val="00D44E30"/>
    <w:rsid w:val="00D85DDF"/>
    <w:rsid w:val="00D86BF1"/>
    <w:rsid w:val="00D90970"/>
    <w:rsid w:val="00DD5D49"/>
    <w:rsid w:val="00DF0ED0"/>
    <w:rsid w:val="00E10F11"/>
    <w:rsid w:val="00E13837"/>
    <w:rsid w:val="00E23EF9"/>
    <w:rsid w:val="00E32546"/>
    <w:rsid w:val="00E443FF"/>
    <w:rsid w:val="00E86A0F"/>
    <w:rsid w:val="00ED530B"/>
    <w:rsid w:val="00F54237"/>
    <w:rsid w:val="00FC61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2BB32"/>
  <w15:docId w15:val="{CB93C6DE-4D09-4C4F-AABA-8DD2892D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F5407"/>
    <w:pPr>
      <w:spacing w:before="100" w:beforeAutospacing="1" w:after="100" w:afterAutospacing="1" w:line="240" w:lineRule="auto"/>
      <w:outlineLvl w:val="0"/>
    </w:pPr>
    <w:rPr>
      <w:rFonts w:ascii="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407"/>
    <w:rPr>
      <w:rFonts w:ascii="Times New Roman" w:hAnsi="Times New Roman" w:cs="Times New Roman"/>
      <w:b/>
      <w:bCs/>
      <w:kern w:val="36"/>
      <w:sz w:val="48"/>
      <w:szCs w:val="48"/>
      <w:lang w:eastAsia="lv-LV"/>
    </w:rPr>
  </w:style>
  <w:style w:type="paragraph" w:styleId="ListParagraph">
    <w:name w:val="List Paragraph"/>
    <w:basedOn w:val="Normal"/>
    <w:uiPriority w:val="34"/>
    <w:qFormat/>
    <w:rsid w:val="000F5407"/>
    <w:pPr>
      <w:spacing w:after="200" w:line="276" w:lineRule="auto"/>
      <w:ind w:left="720"/>
      <w:contextualSpacing/>
    </w:pPr>
    <w:rPr>
      <w:rFonts w:ascii="Calibri" w:hAnsi="Calibri" w:cs="Times New Roman"/>
    </w:rPr>
  </w:style>
  <w:style w:type="paragraph" w:styleId="BalloonText">
    <w:name w:val="Balloon Text"/>
    <w:basedOn w:val="Normal"/>
    <w:link w:val="BalloonTextChar"/>
    <w:uiPriority w:val="99"/>
    <w:semiHidden/>
    <w:unhideWhenUsed/>
    <w:rsid w:val="00845C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C3E"/>
    <w:rPr>
      <w:rFonts w:ascii="Segoe UI" w:hAnsi="Segoe UI" w:cs="Segoe UI"/>
      <w:sz w:val="18"/>
      <w:szCs w:val="18"/>
    </w:rPr>
  </w:style>
  <w:style w:type="character" w:styleId="CommentReference">
    <w:name w:val="annotation reference"/>
    <w:basedOn w:val="DefaultParagraphFont"/>
    <w:uiPriority w:val="99"/>
    <w:semiHidden/>
    <w:unhideWhenUsed/>
    <w:rsid w:val="00377654"/>
    <w:rPr>
      <w:sz w:val="16"/>
      <w:szCs w:val="16"/>
    </w:rPr>
  </w:style>
  <w:style w:type="paragraph" w:styleId="CommentText">
    <w:name w:val="annotation text"/>
    <w:basedOn w:val="Normal"/>
    <w:link w:val="CommentTextChar"/>
    <w:uiPriority w:val="99"/>
    <w:semiHidden/>
    <w:unhideWhenUsed/>
    <w:rsid w:val="00377654"/>
    <w:pPr>
      <w:spacing w:line="240" w:lineRule="auto"/>
    </w:pPr>
    <w:rPr>
      <w:sz w:val="20"/>
      <w:szCs w:val="20"/>
    </w:rPr>
  </w:style>
  <w:style w:type="character" w:customStyle="1" w:styleId="CommentTextChar">
    <w:name w:val="Comment Text Char"/>
    <w:basedOn w:val="DefaultParagraphFont"/>
    <w:link w:val="CommentText"/>
    <w:uiPriority w:val="99"/>
    <w:semiHidden/>
    <w:rsid w:val="00377654"/>
    <w:rPr>
      <w:sz w:val="20"/>
      <w:szCs w:val="20"/>
    </w:rPr>
  </w:style>
  <w:style w:type="paragraph" w:styleId="CommentSubject">
    <w:name w:val="annotation subject"/>
    <w:basedOn w:val="CommentText"/>
    <w:next w:val="CommentText"/>
    <w:link w:val="CommentSubjectChar"/>
    <w:uiPriority w:val="99"/>
    <w:semiHidden/>
    <w:unhideWhenUsed/>
    <w:rsid w:val="00377654"/>
    <w:rPr>
      <w:b/>
      <w:bCs/>
    </w:rPr>
  </w:style>
  <w:style w:type="character" w:customStyle="1" w:styleId="CommentSubjectChar">
    <w:name w:val="Comment Subject Char"/>
    <w:basedOn w:val="CommentTextChar"/>
    <w:link w:val="CommentSubject"/>
    <w:uiPriority w:val="99"/>
    <w:semiHidden/>
    <w:rsid w:val="00377654"/>
    <w:rPr>
      <w:b/>
      <w:bCs/>
      <w:sz w:val="20"/>
      <w:szCs w:val="20"/>
    </w:rPr>
  </w:style>
  <w:style w:type="character" w:styleId="Hyperlink">
    <w:name w:val="Hyperlink"/>
    <w:basedOn w:val="DefaultParagraphFont"/>
    <w:uiPriority w:val="99"/>
    <w:unhideWhenUsed/>
    <w:rsid w:val="00E32546"/>
    <w:rPr>
      <w:color w:val="0563C1" w:themeColor="hyperlink"/>
      <w:u w:val="single"/>
    </w:rPr>
  </w:style>
  <w:style w:type="paragraph" w:styleId="Header">
    <w:name w:val="header"/>
    <w:basedOn w:val="Normal"/>
    <w:link w:val="HeaderChar"/>
    <w:uiPriority w:val="99"/>
    <w:unhideWhenUsed/>
    <w:rsid w:val="00240285"/>
    <w:pPr>
      <w:tabs>
        <w:tab w:val="center" w:pos="4153"/>
        <w:tab w:val="right" w:pos="8306"/>
      </w:tabs>
      <w:spacing w:after="0" w:line="240" w:lineRule="auto"/>
    </w:pPr>
  </w:style>
  <w:style w:type="character" w:customStyle="1" w:styleId="HeaderChar">
    <w:name w:val="Header Char"/>
    <w:basedOn w:val="DefaultParagraphFont"/>
    <w:link w:val="Header"/>
    <w:uiPriority w:val="99"/>
    <w:rsid w:val="00240285"/>
  </w:style>
  <w:style w:type="paragraph" w:styleId="Footer">
    <w:name w:val="footer"/>
    <w:basedOn w:val="Normal"/>
    <w:link w:val="FooterChar"/>
    <w:uiPriority w:val="99"/>
    <w:unhideWhenUsed/>
    <w:rsid w:val="00240285"/>
    <w:pPr>
      <w:tabs>
        <w:tab w:val="center" w:pos="4153"/>
        <w:tab w:val="right" w:pos="8306"/>
      </w:tabs>
      <w:spacing w:after="0" w:line="240" w:lineRule="auto"/>
    </w:pPr>
  </w:style>
  <w:style w:type="character" w:customStyle="1" w:styleId="FooterChar">
    <w:name w:val="Footer Char"/>
    <w:basedOn w:val="DefaultParagraphFont"/>
    <w:link w:val="Footer"/>
    <w:uiPriority w:val="99"/>
    <w:rsid w:val="00240285"/>
  </w:style>
  <w:style w:type="character" w:customStyle="1" w:styleId="apple-converted-space">
    <w:name w:val="apple-converted-space"/>
    <w:basedOn w:val="DefaultParagraphFont"/>
    <w:rsid w:val="00E86A0F"/>
  </w:style>
  <w:style w:type="paragraph" w:styleId="FootnoteText">
    <w:name w:val="footnote text"/>
    <w:basedOn w:val="Normal"/>
    <w:link w:val="FootnoteTextChar"/>
    <w:uiPriority w:val="99"/>
    <w:semiHidden/>
    <w:unhideWhenUsed/>
    <w:rsid w:val="006373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7396"/>
    <w:rPr>
      <w:sz w:val="20"/>
      <w:szCs w:val="20"/>
    </w:rPr>
  </w:style>
  <w:style w:type="character" w:styleId="FootnoteReference">
    <w:name w:val="footnote reference"/>
    <w:basedOn w:val="DefaultParagraphFont"/>
    <w:uiPriority w:val="99"/>
    <w:semiHidden/>
    <w:unhideWhenUsed/>
    <w:rsid w:val="006373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133977">
      <w:bodyDiv w:val="1"/>
      <w:marLeft w:val="0"/>
      <w:marRight w:val="0"/>
      <w:marTop w:val="0"/>
      <w:marBottom w:val="0"/>
      <w:divBdr>
        <w:top w:val="none" w:sz="0" w:space="0" w:color="auto"/>
        <w:left w:val="none" w:sz="0" w:space="0" w:color="auto"/>
        <w:bottom w:val="none" w:sz="0" w:space="0" w:color="auto"/>
        <w:right w:val="none" w:sz="0" w:space="0" w:color="auto"/>
      </w:divBdr>
    </w:div>
    <w:div w:id="882711612">
      <w:bodyDiv w:val="1"/>
      <w:marLeft w:val="0"/>
      <w:marRight w:val="0"/>
      <w:marTop w:val="0"/>
      <w:marBottom w:val="0"/>
      <w:divBdr>
        <w:top w:val="none" w:sz="0" w:space="0" w:color="auto"/>
        <w:left w:val="none" w:sz="0" w:space="0" w:color="auto"/>
        <w:bottom w:val="none" w:sz="0" w:space="0" w:color="auto"/>
        <w:right w:val="none" w:sz="0" w:space="0" w:color="auto"/>
      </w:divBdr>
    </w:div>
    <w:div w:id="1458376995">
      <w:bodyDiv w:val="1"/>
      <w:marLeft w:val="0"/>
      <w:marRight w:val="0"/>
      <w:marTop w:val="0"/>
      <w:marBottom w:val="0"/>
      <w:divBdr>
        <w:top w:val="none" w:sz="0" w:space="0" w:color="auto"/>
        <w:left w:val="none" w:sz="0" w:space="0" w:color="auto"/>
        <w:bottom w:val="none" w:sz="0" w:space="0" w:color="auto"/>
        <w:right w:val="none" w:sz="0" w:space="0" w:color="auto"/>
      </w:divBdr>
    </w:div>
    <w:div w:id="1476680042">
      <w:bodyDiv w:val="1"/>
      <w:marLeft w:val="0"/>
      <w:marRight w:val="0"/>
      <w:marTop w:val="0"/>
      <w:marBottom w:val="0"/>
      <w:divBdr>
        <w:top w:val="none" w:sz="0" w:space="0" w:color="auto"/>
        <w:left w:val="none" w:sz="0" w:space="0" w:color="auto"/>
        <w:bottom w:val="none" w:sz="0" w:space="0" w:color="auto"/>
        <w:right w:val="none" w:sz="0" w:space="0" w:color="auto"/>
      </w:divBdr>
    </w:div>
    <w:div w:id="1717393783">
      <w:bodyDiv w:val="1"/>
      <w:marLeft w:val="0"/>
      <w:marRight w:val="0"/>
      <w:marTop w:val="0"/>
      <w:marBottom w:val="0"/>
      <w:divBdr>
        <w:top w:val="none" w:sz="0" w:space="0" w:color="auto"/>
        <w:left w:val="none" w:sz="0" w:space="0" w:color="auto"/>
        <w:bottom w:val="none" w:sz="0" w:space="0" w:color="auto"/>
        <w:right w:val="none" w:sz="0" w:space="0" w:color="auto"/>
      </w:divBdr>
    </w:div>
    <w:div w:id="200435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3/1407?loca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r-lex.europa.eu/eli/reg/2014/651?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63C3D-070A-40C4-A6AF-2C78FECEA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21324</Words>
  <Characters>12155</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Madara Dambe</dc:creator>
  <cp:lastModifiedBy>Sigita Krumholce</cp:lastModifiedBy>
  <cp:revision>3</cp:revision>
  <cp:lastPrinted>2016-02-01T07:53:00Z</cp:lastPrinted>
  <dcterms:created xsi:type="dcterms:W3CDTF">2016-02-02T13:06:00Z</dcterms:created>
  <dcterms:modified xsi:type="dcterms:W3CDTF">2016-02-02T13:07:00Z</dcterms:modified>
</cp:coreProperties>
</file>